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36"/>
        </w:rPr>
        <w:t>嘉兴仓储能力投资计划（2027 视距）</w:t>
      </w:r>
    </w:p>
    <w:p>
      <w:pPr>
        <w:jc w:val="center"/>
      </w:pPr>
      <w:r>
        <w:rPr>
          <w:rFonts w:ascii="微软雅黑" w:hAnsi="微软雅黑" w:eastAsia="微软雅黑"/>
          <w:b/>
          <w:sz w:val="24"/>
        </w:rPr>
        <w:t>8号仓货架+VNA  +  5号甲类温控试点  ·  一体 Program</w:t>
      </w:r>
    </w:p>
    <w:p>
      <w:pPr>
        <w:jc w:val="center"/>
      </w:pPr>
      <w:r>
        <w:rPr>
          <w:rFonts w:ascii="微软雅黑" w:hAnsi="微软雅黑" w:eastAsia="微软雅黑"/>
          <w:b w:val="0"/>
          <w:sz w:val="18"/>
        </w:rPr>
        <w:t>呈报对象：厂长 / 总经理　　编制：物流　　日期：2026-08-04　　状态：方向已定 · 待温控概算后金额终裁</w:t>
      </w:r>
    </w:p>
    <w:p>
      <w:pPr>
        <w:pStyle w:val="Heading1"/>
      </w:pPr>
      <w:r>
        <w:rPr>
          <w:rFonts w:ascii="微软雅黑" w:hAnsi="微软雅黑" w:eastAsia="微软雅黑"/>
          <w:b/>
          <w:sz w:val="32"/>
        </w:rPr>
        <w:t>0. 一页决策摘要（给总经理）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项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内容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决策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一体推进（选项 A）— 已接受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WP-A 产能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8号仓库：新设货架（设计已出、仓库已确认）+ 2台 VNA 叉车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WP-B 温控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先做5号甲类仓间温控；乙类看效果后再定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已知预算（WP-A）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VNA 约 200 万；货架约 10–30 万；小计约 210–230 万 RMB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WP-B 预算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待工程/询价补齐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投用窗口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2027 年中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治理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物流（业主）+ 工程 + EHS + 生产 + 财务</w:t>
            </w:r>
          </w:p>
        </w:tc>
      </w:tr>
    </w:tbl>
    <w:p/>
    <w:p>
      <w:pPr>
        <w:spacing w:after="120"/>
      </w:pPr>
      <w:r>
        <w:rPr>
          <w:rFonts w:ascii="微软雅黑" w:hAnsi="微软雅黑" w:eastAsia="微软雅黑"/>
          <w:b/>
          <w:sz w:val="22"/>
        </w:rPr>
        <w:t>请总经理本轮确认：批准按一体 Program 进入采购/合规并联；WP-B 概算补齐后做最终金额冻结。</w:t>
      </w:r>
    </w:p>
    <w:p>
      <w:pPr>
        <w:pStyle w:val="Heading2"/>
      </w:pPr>
      <w:r>
        <w:rPr>
          <w:rFonts w:ascii="微软雅黑" w:hAnsi="微软雅黑" w:eastAsia="微软雅黑"/>
          <w:b/>
          <w:sz w:val="28"/>
        </w:rPr>
        <w:t>会上可口述的两段前提（话术）</w:t>
      </w:r>
    </w:p>
    <w:p>
      <w:pPr>
        <w:spacing w:after="120"/>
      </w:pPr>
      <w:r>
        <w:rPr>
          <w:rFonts w:ascii="微软雅黑" w:hAnsi="微软雅黑" w:eastAsia="微软雅黑"/>
          <w:b/>
          <w:sz w:val="22"/>
        </w:rPr>
        <w:t>① 为什么必须投仓容 / 8号仓能力（不做的代价）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此前危化品存放的法规要求，使生产现场退运至仓库的库存量显著增加。目前5号甲类仓库库存利用率已达约80–85%。若不投资提升厂内能力，甲类仓储资源将不得不依赖外部租赁：既增加租赁费用，又使收发货流程更复杂，不利于效率。</w:t>
      </w:r>
    </w:p>
    <w:p>
      <w:pPr>
        <w:spacing w:after="120"/>
      </w:pPr>
      <w:r>
        <w:rPr>
          <w:rFonts w:ascii="微软雅黑" w:hAnsi="微软雅黑" w:eastAsia="微软雅黑"/>
          <w:b/>
          <w:sz w:val="22"/>
        </w:rPr>
        <w:t>② 为什么必须做温控（质量与国产化高标准）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成品UV + 水性漆有温控存储要求。德国Marcel Hellman来厂考察期间亦指出：我司采购的原材料中亦有大量物料需温控。当前非温控仓库已不符合国产化高标准工厂的需求。</w:t>
      </w:r>
    </w:p>
    <w:p>
      <w:pPr>
        <w:pStyle w:val="Heading1"/>
      </w:pPr>
      <w:r>
        <w:rPr>
          <w:rFonts w:ascii="微软雅黑" w:hAnsi="微软雅黑" w:eastAsia="微软雅黑"/>
          <w:b/>
          <w:sz w:val="32"/>
        </w:rPr>
        <w:t>1. 一句话结论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以一体 Program 推进嘉兴厂内仓储能力升级：8号仓高密度货架 + VNA 缓解甲类相关仓容与作业压力、避免外租；5号甲类仓温控试点对齐成品与原料的温控标准。两项统一由联合小组管理、统一对管理层汇报。</w:t>
      </w:r>
    </w:p>
    <w:p>
      <w:pPr>
        <w:pStyle w:val="Heading1"/>
      </w:pPr>
      <w:r>
        <w:rPr>
          <w:rFonts w:ascii="微软雅黑" w:hAnsi="微软雅黑" w:eastAsia="微软雅黑"/>
          <w:b/>
          <w:sz w:val="32"/>
        </w:rPr>
        <w:t>2. 投资前提与业务逻辑</w:t>
      </w:r>
    </w:p>
    <w:p>
      <w:pPr>
        <w:pStyle w:val="Heading2"/>
      </w:pPr>
      <w:r>
        <w:rPr>
          <w:rFonts w:ascii="微软雅黑" w:hAnsi="微软雅黑" w:eastAsia="微软雅黑"/>
          <w:b/>
          <w:sz w:val="28"/>
        </w:rPr>
        <w:t>2.1 投资前提 A — 仓容 / 8号仓（WP-A）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要点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说明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法规驱动库存回流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危化品存放法律法规要求收紧后，生产现场退运到仓库的库存量大幅增加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5号甲类已近饱和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当前利用率约 80–85%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不投资的替代路径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甲类资源转向外部租赁 → 增加租赁投资/成本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效率代价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外租导致收发货流程更复杂，不利于运营效率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本期对策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厂内8号仓货架 + VNA，提升密度与存取效率，把能力留在厂内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8"/>
        </w:rPr>
        <w:t>2.2 投资前提 B — 温控（WP-B）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要点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说明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成品要求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UV + 水性漆成品需温控存储（约5–35°C）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原料要求（总部视角）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德国 Marcel Hellman 考察期间指出：采购原材料中亦有大量温控需求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现状差距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非温控仓库已不符合国产化高标准工厂的要求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本期对策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先在5号甲类做温控试点，验证后再议乙类铺开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8"/>
        </w:rPr>
        <w:t>2.3 其他支撑事实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事实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含义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独山内仓约80%货量、全BU、库存约1500–2000吨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主枢纽能力必须厂内解决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货以危化品为主；5号为甲类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温控必须按甲类危化要求设计，EHS门禁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运输侧已有冬夏温控零担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仓储温控仍是断点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仓库已有周六加班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用货位密度 + VNA效率换工时，而非加人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货架设计已完成且仓库已确认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WP-A执行风险低于从零规划</w:t>
            </w:r>
          </w:p>
        </w:tc>
      </w:tr>
    </w:tbl>
    <w:p/>
    <w:p>
      <w:pPr>
        <w:spacing w:after="120"/>
      </w:pPr>
      <w:r>
        <w:rPr>
          <w:rFonts w:ascii="微软雅黑" w:hAnsi="微软雅黑" w:eastAsia="微软雅黑"/>
          <w:b/>
          <w:sz w:val="20"/>
        </w:rPr>
        <w:t>对比叙事（会上可用）：外租甲类 = 持续OPEX + 流程复杂；厂内8号仓投资 = 能力沉淀在工厂，利于长期效率。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0"/>
        </w:rPr>
        <w:t>边界：不含出口欧洲/东南亚、储罐卸货、外仓3PL；乙类温控为二期观察项。</w:t>
      </w:r>
    </w:p>
    <w:p>
      <w:pPr>
        <w:pStyle w:val="Heading1"/>
      </w:pPr>
      <w:r>
        <w:rPr>
          <w:rFonts w:ascii="微软雅黑" w:hAnsi="微软雅黑" w:eastAsia="微软雅黑"/>
          <w:b/>
          <w:sz w:val="32"/>
        </w:rPr>
        <w:t>3. 投资组合（已定范围）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WP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范围（已定）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状态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WP-A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8号仓库：新设货架（设计已确认）+ 2台VNA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范围冻结；预算区间已知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WP-B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5号甲类仓间温控；乙类暂不铺开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试点；设备概算待补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2"/>
        </w:rPr>
        <w:t>4. 方案选项 → 决策结果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选项A一体推进：已采纳。选项B/C/D：不采用。</w:t>
      </w:r>
    </w:p>
    <w:p>
      <w:pPr>
        <w:pStyle w:val="Heading1"/>
      </w:pPr>
      <w:r>
        <w:rPr>
          <w:rFonts w:ascii="微软雅黑" w:hAnsi="微软雅黑" w:eastAsia="微软雅黑"/>
          <w:b/>
          <w:sz w:val="32"/>
        </w:rPr>
        <w:t>5. 能力目标（本期）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能力项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本期目标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衡量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8号仓存储密度/货位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按已确认货架设计投用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货位投用数、利用率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8号仓存取效率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2台VNA上线并完成培训/SOP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作业效率、加班小时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缓解5号甲类压力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降低对外部租赁甲类仓的依赖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5号利用率、是否启动外租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5号甲类温控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试点仓间维持约5–35°C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温湿度记录、超温事件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乙类温控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不承诺本期铺开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试点3个月复盘后再决策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工时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降低对常态周六加班的依赖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加班小时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2"/>
        </w:rPr>
        <w:t>6. 实施里程碑（对准2027年中投用）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阶段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窗口（建议）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内容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决策点</w:t>
            </w:r>
          </w:p>
        </w:tc>
      </w:tr>
      <w:tr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P0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立即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联合小组组建；货架终版图纸、VNA规格、5号甲类现状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厂长确认业主与周报机制</w:t>
            </w:r>
          </w:p>
        </w:tc>
      </w:tr>
      <w:tr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P1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近期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WP-A采购包；WP-B温控方案+概算；EHS甲类合规路径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总经理：预算冻结（含WP-B）</w:t>
            </w:r>
          </w:p>
        </w:tc>
      </w:tr>
      <w:tr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P2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并联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消防/危化/特种设备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无合规路径则停相关包</w:t>
            </w:r>
          </w:p>
        </w:tc>
      </w:tr>
      <w:tr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P3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2026 Q4–2027 Q1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货架安装、VNA培训；温控施工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节点验收</w:t>
            </w:r>
          </w:p>
        </w:tc>
      </w:tr>
      <w:tr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P4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2027年中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8号仓投用 + 5号甲类温控投用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投用批准</w:t>
            </w:r>
          </w:p>
        </w:tc>
      </w:tr>
      <w:tr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P5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投用后3个月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效率/加班/超温/是否仍需外租复盘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乙类是否铺开 Go/No-Go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2"/>
        </w:rPr>
        <w:t>7. 投资构成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科目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WP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概算（RMB）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状态</w:t>
            </w:r>
          </w:p>
        </w:tc>
      </w:tr>
      <w:tr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8号仓货架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A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10–30万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已知区间</w:t>
            </w:r>
          </w:p>
        </w:tc>
      </w:tr>
      <w:tr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VNA叉车×2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A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约200万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已知</w:t>
            </w:r>
          </w:p>
        </w:tc>
      </w:tr>
      <w:tr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WP-A小计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A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约210–230万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5号甲类温控设备+安装+监控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B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待补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需工程/询价</w:t>
            </w:r>
          </w:p>
        </w:tc>
      </w:tr>
      <w:tr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配电/改造/不可预见等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A/B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待补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联合小组列清单</w:t>
            </w:r>
          </w:p>
        </w:tc>
      </w:tr>
      <w:tr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Program合计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WP-A已知 + WP-B待加总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正式投决前补齐</w:t>
            </w:r>
          </w:p>
        </w:tc>
      </w:tr>
    </w:tbl>
    <w:p/>
    <w:p>
      <w:pPr>
        <w:spacing w:after="120"/>
      </w:pPr>
      <w:r>
        <w:rPr>
          <w:rFonts w:ascii="微软雅黑" w:hAnsi="微软雅黑" w:eastAsia="微软雅黑"/>
          <w:b w:val="0"/>
          <w:sz w:val="20"/>
        </w:rPr>
        <w:t>表述建议：已能量化硬预算核心约210–230万（货架+VNA）；温控为同Program试点包，概算齐后一次性冻结。相对外租甲类的持续租赁支出，厂内投资形成固定资产与流程效率。</w:t>
      </w:r>
    </w:p>
    <w:p>
      <w:pPr>
        <w:pStyle w:val="Heading1"/>
      </w:pPr>
      <w:r>
        <w:rPr>
          <w:rFonts w:ascii="微软雅黑" w:hAnsi="微软雅黑" w:eastAsia="微软雅黑"/>
          <w:b/>
          <w:sz w:val="32"/>
        </w:rPr>
        <w:t>8. 风险与合规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风险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缓解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甲类仓温控防爆/消防要求严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EHS从方案阶段进联合小组；合规为门禁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VNA与货架匹配问题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货架设计已确认；安装前联调检查清单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只上设备不改SOP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投用门槛含SOP与培训记录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乙类被误认为已批准铺开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纪要写明：乙类=试点后决策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不投资导致临时外租失控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以5号利用率80–85%为预警；Program按期投用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WP-B概算空白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P1完成前不宣称总投资终值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2"/>
        </w:rPr>
        <w:t>9. 五件事决策台账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#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事项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结果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日期</w:t>
            </w:r>
          </w:p>
        </w:tc>
      </w:tr>
      <w:tr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1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一体Program叙事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接受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2026-08-04</w:t>
            </w:r>
          </w:p>
        </w:tc>
      </w:tr>
      <w:tr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2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新仓形态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厂内：8号仓货架 + 2台VNA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2026-08-04</w:t>
            </w:r>
          </w:p>
        </w:tc>
      </w:tr>
      <w:tr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3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温控目标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先5号甲类；乙类看效果再定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2026-08-04</w:t>
            </w:r>
          </w:p>
        </w:tc>
      </w:tr>
      <w:tr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4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预算与投用窗口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VNA≈200万；货架10–30万；2027年中；温控待补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2026-08-04</w:t>
            </w:r>
          </w:p>
        </w:tc>
      </w:tr>
      <w:tr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5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联合小组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物流+工程+EHS+生产+财务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2026-08-04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2"/>
        </w:rPr>
        <w:t>10. 仍待补齐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1. WP-B温控设备清单、厂家比价、概算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2. 货架终版合同价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3. VNA型号、交货期、培训与维保条款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4. 5号甲类现状平面、用电/保温、EHS约束清单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5. 外租甲类若发生：预估单价与年费用（便于对比叙事量化）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6. 公司CapEx模板 / 是否需中德双语一页摘要</w:t>
      </w:r>
    </w:p>
    <w:p>
      <w:pPr>
        <w:pStyle w:val="Heading1"/>
      </w:pPr>
      <w:r>
        <w:rPr>
          <w:rFonts w:ascii="微软雅黑" w:hAnsi="微软雅黑" w:eastAsia="微软雅黑"/>
          <w:b/>
          <w:sz w:val="32"/>
        </w:rPr>
        <w:t>11. Go / No-Go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判断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说明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方向 Go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一体Program + 范围 + 窗口 + 治理已定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金额终裁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待WP-B概算与WP-A合同价锁定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乙类温控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暂缓；P5复盘后再议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2"/>
        </w:rPr>
        <w:t>12. 下一步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1. 任命联合小组（建议双周30分钟，物流召集）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2. 并行：货架/VNA采购包 vs 5号甲类温控方案+报价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3. 会上先讲第0节两段话术，再翻投资构成与里程碑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