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36"/>
          <w:szCs w:val="36"/>
        </w:rPr>
        <w:t xml:space="preserve">해상운송 견적서 (QUOTATION)</w:t>
      </w:r>
    </w:p>
    <w:p>
      <w:pPr>
        <w:spacing w:after="400"/>
        <w:jc w:val="center"/>
      </w:pPr>
      <w:r>
        <w:rPr>
          <w:sz w:val="18"/>
          <w:szCs w:val="18"/>
        </w:rPr>
        <w:t xml:space="preserve">글로벌포워딩(주)  |  Tel 02-1234-5678  |  ops@globalfwd.kr</w:t>
      </w:r>
    </w:p>
    <w:p>
      <w:pPr>
        <w:spacing w:after="100"/>
      </w:pPr>
      <w:r>
        <w:rPr>
          <w:sz w:val="22"/>
          <w:szCs w:val="22"/>
        </w:rPr>
        <w:t>견적번호: REQ-2026-003</w:t>
      </w:r>
    </w:p>
    <w:p>
      <w:pPr>
        <w:spacing w:after="100"/>
      </w:pPr>
      <w:r>
        <w:rPr>
          <w:sz w:val="22"/>
          <w:szCs w:val="22"/>
        </w:rPr>
        <w:t>수신: 코리아텍 귀하</w:t>
      </w:r>
    </w:p>
    <w:p>
      <w:pPr>
        <w:spacing w:after="300"/>
      </w:pPr>
      <w:r>
        <w:rPr>
          <w:sz w:val="22"/>
          <w:szCs w:val="22"/>
        </w:rPr>
        <w:t>견적일: 2026-06-25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구간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컨테이너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수량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희망출항</w:t>
            </w:r>
          </w:p>
        </w:tc>
      </w:tr>
      <w:tr>
        <w:tc>
          <w:tcPr>
            <w:tcW w:type="pct" w:w="25%"/>
          </w:tcPr>
          <w:p>
            <w:pPr>
              <w:jc w:val="center"/>
            </w:pPr>
            <w:r>
              <w:rPr>
                <w:sz w:val="22"/>
                <w:szCs w:val="22"/>
              </w:rPr>
              <w:t>부산 → 싱가포르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sz w:val="22"/>
                <w:szCs w:val="22"/>
              </w:rPr>
              <w:t>40DRY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sz w:val="22"/>
                <w:szCs w:val="22"/>
              </w:rPr>
              <w:t>2026-07-03</w:t>
            </w:r>
          </w:p>
        </w:tc>
      </w:tr>
    </w:tbl>
    <w:p>
      <w:pPr>
        <w:spacing w:after="30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단가 (USD)</w:t>
            </w:r>
          </w:p>
        </w:tc>
        <w:tc>
          <w:tcPr>
            <w:tcW w:type="pct" w:w="33%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수량</w:t>
            </w:r>
          </w:p>
        </w:tc>
        <w:tc>
          <w:tcPr>
            <w:tcW w:type="pct" w:w="34%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합계 (USD)</w:t>
            </w:r>
          </w:p>
        </w:tc>
      </w:tr>
      <w:tr>
        <w:tc>
          <w:tcPr>
            <w:tcW w:type="pct" w:w="25%"/>
          </w:tcPr>
          <w:p>
            <w:pPr>
              <w:jc w:val="center"/>
            </w:pPr>
            <w:r>
              <w:rPr>
                <w:sz w:val="22"/>
                <w:szCs w:val="22"/>
              </w:rPr>
              <w:t>950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950</w:t>
            </w:r>
          </w:p>
        </w:tc>
      </w:tr>
    </w:tbl>
    <w:p>
      <w:pPr>
        <w:spacing w:after="3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0"/>
          <w:szCs w:val="20"/>
        </w:rPr>
        <w:t>운임 유효기간: 2026-07-20</w:t>
      </w:r>
    </w:p>
    <w:p>
      <w:r>
        <w:rPr>
          <w:i/>
          <w:iCs/>
          <w:sz w:val="18"/>
          <w:szCs w:val="18"/>
        </w:rPr>
        <w:t xml:space="preserve">※ 상기 운임은 All-in 기준이며 BAF/CAF 포함입니다.</w:t>
      </w:r>
    </w:p>
    <w:p>
      <w:r>
        <w:rPr>
          <w:i/>
          <w:iCs/>
          <w:sz w:val="18"/>
          <w:szCs w:val="18"/>
        </w:rPr>
        <w:t xml:space="preserve">※ 유효기간 경과 시 운임은 재확인이 필요합니다.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2026-06-24T23:43:00.650Z</dcterms:created>
  <dcterms:modified xsi:type="dcterms:W3CDTF">2026-06-24T23:43:00.650Z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