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Nürburgring 24h Lap Time Simulator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Project Summary  —  Vehicle Dynamics &amp; Motorsport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Jaykumar Patil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 dynamics, motorsport simulation, MATLAB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Mercedes-AMG GT3 Evo (iRacing)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Nürburgring 24h layout (Nordschleife + GP, 25.2 km)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 data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iRacing telemetry, 100 Hz, single timed lap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 lap (driver)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8:11.341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Calibrated v05 lap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8:10.539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Delta vs reference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-0.16% (-0.80 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Charter target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±1.0%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Charter status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/>
      </w:pPr>
      <w:r>
        <w:t xml:space="preserve">This project is a quasi-steady-state (QSS) lap-time simulator for the Nürburgring 24h layout, </w:t>
      </w:r>
      <w:r>
        <w:t xml:space="preserve">built from scratch in MATLAB and calibrated against a real iRacing telemetry lap of a Mercedes-AMG GT3. </w:t>
      </w:r>
      <w:r>
        <w:t xml:space="preserve">The objective was to land within ±1% of the reference lap using only physics that a junior race engineer </w:t>
      </w:r>
      <w:r>
        <w:t xml:space="preserve">is expected to defend on first principles — no Pacejka magic-formula tyre, no transient suspension, </w:t>
      </w:r>
      <w:r>
        <w:t xml:space="preserve">no driver-line optimiser.</w:t>
      </w:r>
    </w:p>
    <w:p>
      <w:pPr>
        <w:spacing w:after="120"/>
      </w:pPr>
      <w:r>
        <w:t xml:space="preserve">The deliverable is a five-stage fidelity ladder (v01..v05) that adds one physics effect at a time, </w:t>
      </w:r>
      <w:r>
        <w:t xml:space="preserve">a calibrated tyre model derived from a structured 5×5 sweep against the reference lap, and a sector-level </w:t>
      </w:r>
      <w:r>
        <w:t xml:space="preserve">correlation that explains where the residual -0.16 % comes from.</w:t>
      </w:r>
    </w:p>
    <w:p>
      <w:pPr>
        <w:spacing w:after="120"/>
      </w:pPr>
      <w:r>
        <w:t xml:space="preserve">The headline finding from the setup study is that the residual sector signature </w:t>
      </w:r>
      <w:r>
        <w:t xml:space="preserve">(high-speed sectors slightly fast, technical sectors slightly slow) is </w:t>
      </w:r>
      <w:r>
        <w:rPr>
          <w:i/>
          <w:iCs/>
        </w:rPr>
        <w:t xml:space="preserve">robust to setup changes within the realistic GT3 window</w:t>
      </w:r>
      <w:r>
        <w:t xml:space="preserve"> — meaning what is left is not a setup miss but the boundary of QSS itself: tyre slip dynamics, </w:t>
      </w:r>
      <w:r>
        <w:t xml:space="preserve">transient roll, and differential behaviour. That is the natural step into a future Pacejka-grade model.</w:t>
      </w:r>
    </w:p>
    <w:p>
      <w:pPr>
        <w:spacing w:after="60" w:before="80"/>
        <w:jc w:val="center"/>
      </w:pPr>
      <w:r>
        <w:drawing>
          <wp:inline distT="0" distB="0" distL="0" distR="0">
            <wp:extent cx="5143500" cy="2162175"/>
            <wp:effectExtent t="0" r="0" b="0" l="0"/>
            <wp:docPr id="1" name="fig_headline_speed_overlay.png" descr="Figure 1 — Calibrated v05 vs reference lap (telemetry source)" title="Figure 1 — Calibrated v05 vs reference lap (telemetry sourc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 — Calibrated v05 vs reference lap (telemetry source)</w:t>
      </w:r>
    </w:p>
    <w:p>
      <w:pPr>
        <w:pStyle w:val="Heading1"/>
        <w:spacing w:after="160" w:before="320"/>
      </w:pPr>
      <w:r>
        <w:t xml:space="preserve">2. Scope</w:t>
      </w:r>
    </w:p>
    <w:p>
      <w:pPr>
        <w:pStyle w:val="Heading3"/>
        <w:spacing w:after="100" w:before="16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Quasi-steady-state lap solver with three passes (cornering speed, forward acceleration, backward braking) and a continuity iteration to close the lap.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Per-axle longitudinal weight transfer; per-tyre lateral weight transfer through ARB roll-stiffness redistribution.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Load-sensitive tyre friction μ(Fz) = μ_0 - k·Fz, applied per tyre.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Aero downforce and drag with front-rear balance.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independent track-data sources (telemetry-derived racing line; geometric GPS centreline) selected via a dispatcher.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Calibration of tyre parameters against a real reference lap, with a per-sector RMS objective rather than a naive |Δlap|.</w:t>
      </w:r>
    </w:p>
    <w:p>
      <w:pPr>
        <w:pStyle w:val="Heading3"/>
        <w:spacing w:after="100" w:before="160"/>
      </w:pPr>
      <w:r>
        <w:t xml:space="preserve">Out of scope (deliberate)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Pacejka or any slip-angle / slip-ratio tyre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Transient suspension dynamics (springs, dampers, anti-dive, anti-squat).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Differential modelling (open / preload / Salisbury).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Tyre temperature, brake fade, fuel burn, driver reaction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Racing-line optimisation (the sim drives the input centreline; the racing line is supplied externally via the telemetry source).</w:t>
      </w:r>
    </w:p>
    <w:p>
      <w:pPr>
        <w:spacing w:after="120"/>
      </w:pPr>
      <w:r>
        <w:t xml:space="preserve">These exclusions are documented because they are the directions in which the model is honest about what it cannot answer.</w:t>
      </w:r>
    </w:p>
    <w:p>
      <w:pPr>
        <w:pStyle w:val="Heading1"/>
        <w:spacing w:after="160" w:before="320"/>
      </w:pPr>
      <w:r>
        <w:t xml:space="preserve">3. Methodology</w:t>
      </w:r>
    </w:p>
    <w:p>
      <w:pPr>
        <w:pStyle w:val="Heading2"/>
        <w:spacing w:after="120" w:before="240"/>
      </w:pPr>
      <w:r>
        <w:t xml:space="preserve">3.1 Fidelity ladder</w:t>
      </w:r>
    </w:p>
    <w:p>
      <w:pPr>
        <w:spacing w:after="120"/>
      </w:pPr>
      <w:r>
        <w:t xml:space="preserve">Each version was built as the previous version plus exactly one new physics effect, validated independently </w:t>
      </w:r>
      <w:r>
        <w:t xml:space="preserve">before the next layer was added. This made every regression diagnosable to a single block of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adds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Point mass with constant μ; gear-limited engine force; drag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Baseline — establishes the solver and catches cornering / straight-line bookkeeping bugs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Aero downforce (speed²)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Lifts grip with speed; high-speed corners stop being grip-limited and become aero-dominated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Tyre load sensitivity μ(Fz)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Realistic grip drop under high vertical load — the first non-linear physics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Per-axle longitudinal weight transfer; brake-bias min constraint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Acceleration / braking grip is no longer the average of two axles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Per-tyre lateral transfer; ARB roll-stiffness redistribution; per-tyre μ(Fz)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Outside tyre overloaded vs inside; non-linear μ makes the asymmetry cost grip</w:t>
            </w:r>
          </w:p>
        </w:tc>
      </w:tr>
    </w:tbl>
    <w:p>
      <w:pPr>
        <w:pStyle w:val="Heading2"/>
        <w:spacing w:after="120" w:before="240"/>
      </w:pPr>
      <w:r>
        <w:t xml:space="preserve">3.2 Dual track-data source</w:t>
      </w:r>
    </w:p>
    <w:p>
      <w:pPr>
        <w:spacing w:after="120"/>
      </w:pPr>
      <w:r>
        <w:t xml:space="preserve">The track curvature is built from one of two independent sources:</w:t>
      </w:r>
    </w:p>
    <w:p>
      <w:pPr>
        <w:spacing w:after="120"/>
      </w:pPr>
      <w:r>
        <w:rPr>
          <w:b/>
          <w:bCs/>
        </w:rPr>
        <w:t xml:space="preserve">Telemetry source. </w:t>
      </w:r>
      <w:r>
        <w:t xml:space="preserve">Curvature derived from the reference lap as κ = a_lat / v². Two-stage filter </w:t>
      </w:r>
      <w:r>
        <w:t xml:space="preserve">(15-sample median on a_lat to kill kerb spikes, then 20 m moving average on κ). Result is the driver’s racing line. </w:t>
      </w:r>
      <w:r>
        <w:t xml:space="preserve">Peak-κ preservation: ~76 %.</w:t>
      </w:r>
    </w:p>
    <w:p>
      <w:pPr>
        <w:spacing w:after="120"/>
      </w:pPr>
      <w:r>
        <w:rPr>
          <w:b/>
          <w:bCs/>
        </w:rPr>
        <w:t xml:space="preserve">GPS source. </w:t>
      </w:r>
      <w:r>
        <w:t xml:space="preserve">Curvature derived from the geometric centreline extracted from the iRacing .pxt file. </w:t>
      </w:r>
      <w:r>
        <w:t xml:space="preserve">No telemetry, no driver, no a_lat. Result is the geometric centreline. Peak-κ preservation: ~94 %.</w:t>
      </w:r>
    </w:p>
    <w:p>
      <w:pPr>
        <w:spacing w:after="120"/>
      </w:pPr>
      <w:r>
        <w:t xml:space="preserve">The two sources answer different questions, and the project carries both: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Telemetry → "match the driver’s specific line" → used for calibration.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GPS → "what is the theoretical pace independent of line" → used for sensitivity and setup study.</w:t>
      </w:r>
    </w:p>
    <w:p>
      <w:pPr>
        <w:spacing w:after="120"/>
      </w:pPr>
      <w:r>
        <w:t xml:space="preserve">A single source would have forced either driver-line bias into setup studies or line-choice cost into calibration. </w:t>
      </w:r>
      <w:r>
        <w:t xml:space="preserve">The dual-source architecture is an explicit decision, made after the Step 1 experiment.</w:t>
      </w:r>
    </w:p>
    <w:p>
      <w:pPr>
        <w:pStyle w:val="Heading2"/>
        <w:spacing w:after="120" w:before="240"/>
      </w:pPr>
      <w:r>
        <w:t xml:space="preserve">3.3 Calibration objective</w:t>
      </w:r>
    </w:p>
    <w:p>
      <w:pPr>
        <w:spacing w:after="120"/>
      </w:pPr>
      <w:r>
        <w:t xml:space="preserve">The calibration sweep optimises the </w:t>
      </w:r>
      <w:r>
        <w:rPr>
          <w:b/>
          <w:bCs/>
        </w:rPr>
        <w:t xml:space="preserve">per-sector RMS Δt</w:t>
      </w:r>
      <w:r>
        <w:t xml:space="preserve">, not the total |Δlap|. Reason: |Δlap| can hit zero with cancelling sector errors </w:t>
      </w:r>
      <w:r>
        <w:t xml:space="preserve">(sim 2 s fast in S1 and 2 s slow in S3 → Δlap = 0 but the model is wrong twice). </w:t>
      </w:r>
      <w:r>
        <w:t xml:space="preserve">RMS over six sectors penalises that cancellation. Both metrics agreed on the same grid point </w:t>
      </w:r>
      <w:r>
        <w:t xml:space="preserve">for this run, but the RMS metric is the principled choice and is what every following sweep uses.</w:t>
      </w:r>
    </w:p>
    <w:p>
      <w:pPr>
        <w:pStyle w:val="Heading2"/>
        <w:spacing w:after="120" w:before="240"/>
      </w:pPr>
      <w:r>
        <w:t xml:space="preserve">3.4 Solver and continuity</w:t>
      </w:r>
    </w:p>
    <w:p>
      <w:pPr>
        <w:spacing w:after="120"/>
      </w:pPr>
      <w:r>
        <w:t xml:space="preserve">The solver walks the track in the distance domain at 1 m spacing (~25 200 points). At each point: </w:t>
      </w:r>
      <w:r>
        <w:t xml:space="preserve">(Pass 1) cornering speed limit from a_lat = v²·κ against axle grip; </w:t>
      </w:r>
      <w:r>
        <w:t xml:space="preserve">(Pass 2) forward acceleration limited by friction circle on the rear axle (RWD) and engine power; </w:t>
      </w:r>
      <w:r>
        <w:t xml:space="preserve">(Pass 3) backward deceleration limited by per-axle brake-bias. </w:t>
      </w:r>
      <w:r>
        <w:t xml:space="preserve">The lap is closed with a fixed-point iteration on the start-of-lap speed (typical convergence: 1 iteration on the calibrated baseline).</w:t>
      </w:r>
    </w:p>
    <w:p>
      <w:pPr>
        <w:pStyle w:val="Heading1"/>
        <w:spacing w:after="160" w:before="320"/>
      </w:pPr>
      <w:r>
        <w:t xml:space="preserve">4. Results</w:t>
      </w:r>
    </w:p>
    <w:p>
      <w:pPr>
        <w:pStyle w:val="Heading2"/>
        <w:spacing w:after="120" w:before="240"/>
      </w:pPr>
      <w:r>
        <w:t xml:space="preserve">4.1 Lap-time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920"/>
        <w:gridCol w:w="2280"/>
        <w:gridCol w:w="22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Lap (telemetry)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Δ vs ref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Δ vs prev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v01 (point mass)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8:24.738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+13.4 s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v02 (+ aero)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7:47.579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-23.8 s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-37.2 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v03 (+ load sens)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7:46.382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-25.0 s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-1.2 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v04 (+ long transfer)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7:50.704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-20.6 s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+4.3 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v05 (+ lateral + ARB)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8:02.424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-8.9 s (-1.81 %)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+11.7 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v05 calibrated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8:10.539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-0.80 s (-0.16 %)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>The v05 → v04 cost of +11.7 s sits inside the 8–15 s range expected for lateral transfer on a GT3 </w:t>
      </w:r>
      <w:r>
        <w:t xml:space="preserve">at this track — a strong physics-gate sanity check that the new code behaves correctly before any calibration.</w:t>
      </w:r>
    </w:p>
    <w:p>
      <w:pPr>
        <w:pStyle w:val="Heading2"/>
        <w:spacing w:after="120" w:before="240"/>
      </w:pPr>
      <w:r>
        <w:t xml:space="preserve">4.2 Calibration heatmap</w:t>
      </w:r>
    </w:p>
    <w:p>
      <w:pPr>
        <w:spacing w:after="120"/>
      </w:pPr>
      <w:r>
        <w:t xml:space="preserve">A 5×5 sweep on (mu_0, load_sens_k), telemetry source, sector-RMS objective.</w:t>
      </w:r>
    </w:p>
    <w:p>
      <w:pPr>
        <w:spacing w:after="60" w:before="80"/>
        <w:jc w:val="center"/>
      </w:pPr>
      <w:r>
        <w:drawing>
          <wp:inline distT="0" distB="0" distL="0" distR="0">
            <wp:extent cx="5143500" cy="2162175"/>
            <wp:effectExtent t="0" r="0" b="0" l="0"/>
            <wp:docPr id="1" name="fig_calibration_heatmap.png" descr="Figure 2 — Step 4 calibration heatmap. Optimum at mu_0 = 1.70, load_sens_k = 4.4×10⁻⁵." title="Figure 2 — Step 4 calibration heatmap. Optimum at mu_0 = 1.70, load_sens_k = 4.4×10⁻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2 — Step 4 calibration heatmap. Optimum at mu_0 = 1.70, load_sens_k = 4.4×10⁻⁵.</w:t>
      </w:r>
    </w:p>
    <w:p>
      <w:pPr>
        <w:spacing w:after="120"/>
      </w:pPr>
      <w:r>
        <w:t xml:space="preserve">The optimum landed at mu_0 = 1.70 and load_sens_k = 4.4 × 10⁻⁵. Both [EST] flags in the pre-calibration </w:t>
      </w:r>
      <w:r>
        <w:t xml:space="preserve">parameter file are now replaced with [CAL] and a provenance comment block citing the entry that produced them.</w:t>
      </w:r>
    </w:p>
    <w:p>
      <w:pPr>
        <w:pStyle w:val="Heading2"/>
        <w:spacing w:after="120" w:before="240"/>
      </w:pPr>
      <w:r>
        <w:t xml:space="preserve">4.3 Sensitivity ranking</w:t>
      </w:r>
    </w:p>
    <w:p>
      <w:pPr>
        <w:spacing w:after="120"/>
      </w:pPr>
      <w:r>
        <w:t xml:space="preserve">Full-range Δlap over each parameter’s sweep window (45 v05 runs on GPS source):</w:t>
      </w:r>
    </w:p>
    <w:p>
      <w:pPr>
        <w:spacing w:after="60" w:before="80"/>
        <w:jc w:val="center"/>
      </w:pPr>
      <w:r>
        <w:drawing>
          <wp:inline distT="0" distB="0" distL="0" distR="0">
            <wp:extent cx="5143500" cy="2162175"/>
            <wp:effectExtent t="0" r="0" b="0" l="0"/>
            <wp:docPr id="1" name="fig_sensitivity_tornado.png" descr="Figure 3 — Step 3 sensitivity tornado. Two tyre parameters dominate." title="Figure 3 — Step 3 sensitivity tornado. Two tyre parameters domin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3 — Step 3 sensitivity tornado. Two tyre parameters dominate.</w:t>
      </w:r>
    </w:p>
    <w:p>
      <w:pPr>
        <w:spacing w:after="120"/>
      </w:pPr>
      <w:r>
        <w:t xml:space="preserve">Three tiers: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Calibration knobs (&gt;15 s): mu_0, load_sens_k — both [EST] before this study, both pinned by Step 4 calibration.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Setup levers (3–5 s): Cl, K_ARB_f, K_ARB_r.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Trim knobs (1–3 s): weight_dist_f, h_cog, aero_balance_f, brake_bias_f.</w:t>
      </w:r>
    </w:p>
    <w:p>
      <w:pPr>
        <w:spacing w:after="120"/>
      </w:pPr>
      <w:r>
        <w:t xml:space="preserve">The ranking immediately invalidated the original calibration plan, which was a 2D sweep on (h_cog, brake_bias_f) </w:t>
      </w:r>
      <w:r>
        <w:t xml:space="preserve">— combined leverage ≈ 2.4 s, far too small to absorb a 9 s residual without driving both into unphysical values. </w:t>
      </w:r>
      <w:r>
        <w:t xml:space="preserve">The pivot to (mu_0, load_sens_k) was a direct consequence of the sensitivity ranking.</w:t>
      </w:r>
    </w:p>
    <w:p>
      <w:pPr>
        <w:pStyle w:val="Heading2"/>
        <w:spacing w:after="120" w:before="240"/>
      </w:pPr>
      <w:r>
        <w:t xml:space="preserve">4.4 Sector signature and the limit of QSS</w:t>
      </w:r>
    </w:p>
    <w:p>
      <w:pPr>
        <w:spacing w:after="120"/>
      </w:pPr>
      <w:r>
        <w:t xml:space="preserve">After calibration, six equal-length sectors show:</w:t>
      </w:r>
    </w:p>
    <w:p>
      <w:pPr>
        <w:spacing w:after="60" w:before="80"/>
        <w:jc w:val="center"/>
      </w:pPr>
      <w:r>
        <w:drawing>
          <wp:inline distT="0" distB="0" distL="0" distR="0">
            <wp:extent cx="5143500" cy="2162175"/>
            <wp:effectExtent t="0" r="0" b="0" l="0"/>
            <wp:docPr id="1" name="fig_sector_signature.png" descr="Figure 4 — Sector signature, calibrated v05 baseline. Pattern survives all setup sweeps tested in Step 5." title="Figure 4 — Sector signature, calibrated v05 baseline. Pattern survives all setup sweeps tested in Step 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4 — Sector signature, calibrated v05 baseline. Pattern survives all setup sweeps tested in Step 5.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20"/>
        <w:gridCol w:w="1280"/>
        <w:gridCol w:w="17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Sector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Δt (s)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GP — high speed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-1.96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 slightly fast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Hatzenbach – Flugplatz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+1.39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 slightly slow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Adenau – Bergwerk (technical)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+1.92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 slow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Karussell – Hohe Acht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-0.94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matched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Brünnchen – Pflanzgarten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+0.52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matched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Döttinger + GP finish (high speed)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-1.72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 slightly fast</w:t>
            </w:r>
          </w:p>
        </w:tc>
      </w:tr>
    </w:tbl>
    <w:p>
      <w:pPr>
        <w:spacing w:after="120"/>
      </w:pPr>
      <w:r>
        <w:t xml:space="preserve">Step 5 swept (aero_balance_f, roll_dist_f) — the two highest-leverage adjustable knobs at fixed total roll stiffness </w:t>
      </w:r>
      <w:r>
        <w:t xml:space="preserve">— and confirmed that no realistic GT3 setup change moves this signature meaningfully. </w:t>
      </w:r>
      <w:r>
        <w:t xml:space="preserve">The pattern is </w:t>
      </w:r>
      <w:r>
        <w:rPr>
          <w:b/>
          <w:bCs/>
        </w:rPr>
        <w:t xml:space="preserve">physics-bound</w:t>
      </w:r>
      <w:r>
        <w:t xml:space="preserve">, not setup-bound: high-speed sectors slightly fast and </w:t>
      </w:r>
      <w:r>
        <w:t xml:space="preserve">technical sectors slightly slow is the signature of (a) tyre μ curve shape at extreme load and </w:t>
      </w:r>
      <w:r>
        <w:t xml:space="preserve">(b) absence of slip-angle dynamics. Both are out-of-scope for QSS.</w:t>
      </w:r>
    </w:p>
    <w:p>
      <w:pPr>
        <w:spacing w:after="120"/>
      </w:pPr>
      <w:r>
        <w:t xml:space="preserve">This is the project’s most useful finding from a methodological standpoint: it identifies exactly where </w:t>
      </w:r>
      <w:r>
        <w:t xml:space="preserve">the model breaks, which is more honest than reporting a single charter number.</w:t>
      </w:r>
    </w:p>
    <w:p>
      <w:pPr>
        <w:pStyle w:val="Heading1"/>
        <w:spacing w:after="160" w:before="320"/>
      </w:pPr>
      <w:r>
        <w:t xml:space="preserve">5. Key Engineering Decisions</w:t>
      </w:r>
    </w:p>
    <w:p>
      <w:pPr>
        <w:spacing w:after="120"/>
      </w:pPr>
      <w:r>
        <w:rPr>
          <w:b/>
          <w:bCs/>
        </w:rPr>
        <w:t xml:space="preserve">ARB physics: redistribution, not reduction. </w:t>
      </w:r>
      <w:r>
        <w:t xml:space="preserve">An earlier version of the parameter file carried a load_xfer_reduction field that claimed to reduce </w:t>
      </w:r>
      <w:r>
        <w:t xml:space="preserve">the total lateral load transfer. Wrong on first principles: the total transfer is m·a_lat·h_cog/t_avg, </w:t>
      </w:r>
      <w:r>
        <w:t xml:space="preserve">a rigid-body fact that no suspension element can reduce. ARBs redistribute the total between front and rear </w:t>
      </w:r>
      <w:r>
        <w:t xml:space="preserve">axles via the roll-stiffness ratio. The parameter file was rewritten to expose K_ARB_f, K_ARB_r, and a </w:t>
      </w:r>
      <w:r>
        <w:t xml:space="preserve">derived roll_dist_f instead.</w:t>
      </w:r>
    </w:p>
    <w:p>
      <w:pPr>
        <w:spacing w:after="120"/>
      </w:pPr>
      <w:r>
        <w:rPr>
          <w:b/>
          <w:bCs/>
        </w:rPr>
        <w:t xml:space="preserve">Quadratic grip penalty for lateral transfer. </w:t>
      </w:r>
      <w:r>
        <w:t xml:space="preserve">Adding lateral transfer to a per-axle solver costs grip by exactly -2·k·δ², where δ is half the lateral </w:t>
      </w:r>
      <w:r>
        <w:t xml:space="preserve">load shift on that axle. The derivation is one line of algebra; the consequence is +11.7 s of lap-time cost </w:t>
      </w:r>
      <w:r>
        <w:t xml:space="preserve">on this track, exactly inside the literature window for GT3 cars.</w:t>
      </w:r>
    </w:p>
    <w:p>
      <w:pPr>
        <w:spacing w:after="120"/>
      </w:pPr>
      <w:r>
        <w:rPr>
          <w:b/>
          <w:bCs/>
        </w:rPr>
        <w:t xml:space="preserve">Per-sector RMS as calibration objective. </w:t>
      </w:r>
      <w:r>
        <w:t xml:space="preserve">Choosing |Δlap| alone is a rookie trap that hides cancelling sector errors. The two-metric workflow </w:t>
      </w:r>
      <w:r>
        <w:t xml:space="preserve">(RMS as primary, |Δlap| as secondary acceptance check) is now standing practice across all sweeps in this project.</w:t>
      </w:r>
    </w:p>
    <w:p>
      <w:pPr>
        <w:spacing w:after="120"/>
      </w:pPr>
      <w:r>
        <w:rPr>
          <w:b/>
          <w:bCs/>
        </w:rPr>
        <w:t xml:space="preserve">Two track sources, two questions. </w:t>
      </w:r>
      <w:r>
        <w:t xml:space="preserve">Telemetry encodes the driver’s line; GPS encodes the geometry. Using telemetry alone biases setup studies </w:t>
      </w:r>
      <w:r>
        <w:t xml:space="preserve">to one driver’s habits; using GPS alone biases calibration with line-choice cost. Both are kept and used </w:t>
      </w:r>
      <w:r>
        <w:t xml:space="preserve">for the questions they answer cleanly.</w:t>
      </w:r>
    </w:p>
    <w:p>
      <w:pPr>
        <w:spacing w:after="120"/>
      </w:pPr>
      <w:r>
        <w:rPr>
          <w:b/>
          <w:bCs/>
        </w:rPr>
        <w:t xml:space="preserve">[EST] / [CAL] flags on every parameter. </w:t>
      </w:r>
      <w:r>
        <w:t xml:space="preserve">Every value in amg_gt3_params.m carries a provenance flag ([IRACING], [EST], [CAL], [CALC]). </w:t>
      </w:r>
      <w:r>
        <w:t xml:space="preserve">Calibration replaces [EST] with [CAL] and a comment block citing the calibrating entry. </w:t>
      </w:r>
      <w:r>
        <w:t xml:space="preserve">This makes the model’s epistemic state legible at a glance — there is no hidden tuning anywhere.</w:t>
      </w:r>
    </w:p>
    <w:p>
      <w:pPr>
        <w:pStyle w:val="Heading1"/>
        <w:spacing w:after="160" w:before="320"/>
      </w:pPr>
      <w:r>
        <w:t xml:space="preserve">6. Known Limits and Future Work</w:t>
      </w:r>
    </w:p>
    <w:p>
      <w:pPr>
        <w:spacing w:after="120"/>
      </w:pPr>
      <w:r>
        <w:rPr>
          <w:b/>
          <w:bCs/>
        </w:rPr>
        <w:t xml:space="preserve">Tyre slip dynamics. </w:t>
      </w:r>
      <w:r>
        <w:t xml:space="preserve">The current model uses a peak-grip surrogate μ(Fz). A Pacejka magic-formula model would resolve the </w:t>
      </w:r>
      <w:r>
        <w:t xml:space="preserve">high-speed-fast / technical-slow signature directly because its Fy curve falls off near the slip-angle </w:t>
      </w:r>
      <w:r>
        <w:t xml:space="preserve">limit, which a peak-grip model cannot represent.</w:t>
      </w:r>
    </w:p>
    <w:p>
      <w:pPr>
        <w:spacing w:after="120"/>
      </w:pPr>
      <w:r>
        <w:rPr>
          <w:b/>
          <w:bCs/>
        </w:rPr>
        <w:t xml:space="preserve">Transient suspension. </w:t>
      </w:r>
      <w:r>
        <w:t xml:space="preserve">No springs, dampers, anti-dive, or anti-squat. A multibody add-on (Simscape Multibody or a Maple-derived </w:t>
      </w:r>
      <w:r>
        <w:t xml:space="preserve">equation set) is the natural next step if the goal is to study setup changes at a finer resolution than ARB balance.</w:t>
      </w:r>
    </w:p>
    <w:p>
      <w:pPr>
        <w:spacing w:after="120"/>
      </w:pPr>
      <w:r>
        <w:rPr>
          <w:b/>
          <w:bCs/>
        </w:rPr>
        <w:t xml:space="preserve">Differential. </w:t>
      </w:r>
      <w:r>
        <w:t xml:space="preserve">The driven axle is treated as a single rigid pair. An open / Salisbury / preload differential would change </w:t>
      </w:r>
      <w:r>
        <w:t xml:space="preserve">on-throttle behaviour at corner exit, which currently shows a small but visible mismatch in the technical sectors.</w:t>
      </w:r>
    </w:p>
    <w:p>
      <w:pPr>
        <w:spacing w:after="120"/>
      </w:pPr>
      <w:r>
        <w:rPr>
          <w:b/>
          <w:bCs/>
        </w:rPr>
        <w:t xml:space="preserve">Telemetry source extension. </w:t>
      </w:r>
      <w:r>
        <w:t xml:space="preserve">The telemetry source currently uses one timed lap. Pulling a bank of laps and median-filtering across them </w:t>
      </w:r>
      <w:r>
        <w:t xml:space="preserve">would remove driver-input variance from the curvature signal.</w:t>
      </w:r>
    </w:p>
    <w:p>
      <w:pPr>
        <w:pStyle w:val="Heading1"/>
        <w:spacing w:after="160" w:before="320"/>
      </w:pPr>
      <w:r>
        <w:t xml:space="preserve">7. Repository Navigation</w:t>
      </w:r>
    </w:p>
    <w:p>
      <w:pPr>
        <w:spacing w:after="120"/>
      </w:pPr>
      <w:r>
        <w:t xml:space="preserve">For depth, follow the chain below.</w:t>
      </w:r>
    </w:p>
    <w:p>
      <w:pPr>
        <w:spacing w:after="120"/>
      </w:pPr>
      <w:r>
        <w:rPr>
          <w:b/>
          <w:bCs/>
        </w:rPr>
        <w:t xml:space="preserve">Logbook — </w:t>
      </w:r>
      <w:r>
        <w:t xml:space="preserve">Append-only engineering record, one entry per session.  Path: </w:t>
      </w:r>
      <w:r>
        <w:rPr>
          <w:rFonts w:ascii="Consolas" w:cs="Consolas" w:eastAsia="Consolas" w:hAnsi="Consolas"/>
        </w:rPr>
        <w:t xml:space="preserve">00_admin/01_logbook.md</w:t>
      </w:r>
    </w:p>
    <w:p>
      <w:pPr>
        <w:spacing w:after="120"/>
      </w:pPr>
      <w:r>
        <w:rPr>
          <w:b/>
          <w:bCs/>
        </w:rPr>
        <w:t xml:space="preserve">Technical reference — </w:t>
      </w:r>
      <w:r>
        <w:t xml:space="preserve">Every equation and parameter explained at depth.  Path: </w:t>
      </w:r>
      <w:r>
        <w:rPr>
          <w:rFonts w:ascii="Consolas" w:cs="Consolas" w:eastAsia="Consolas" w:hAnsi="Consolas"/>
        </w:rPr>
        <w:t xml:space="preserve">01_references/technical_reference.md</w:t>
      </w:r>
    </w:p>
    <w:p>
      <w:pPr>
        <w:spacing w:after="120"/>
      </w:pPr>
      <w:r>
        <w:rPr>
          <w:b/>
          <w:bCs/>
        </w:rPr>
        <w:t xml:space="preserve">Vehicle parameters — </w:t>
      </w:r>
      <w:r>
        <w:t xml:space="preserve">Every value with provenance flag.  Path: </w:t>
      </w:r>
      <w:r>
        <w:rPr>
          <w:rFonts w:ascii="Consolas" w:cs="Consolas" w:eastAsia="Consolas" w:hAnsi="Consolas"/>
        </w:rPr>
        <w:t xml:space="preserve">02_data/car/amg_gt3_params.m</w:t>
      </w:r>
    </w:p>
    <w:p>
      <w:pPr>
        <w:spacing w:after="120"/>
      </w:pPr>
      <w:r>
        <w:rPr>
          <w:b/>
          <w:bCs/>
        </w:rPr>
        <w:t xml:space="preserve">Track build pipeline — </w:t>
      </w:r>
      <w:r>
        <w:t xml:space="preserve">Dispatcher + two source builders.  Path: </w:t>
      </w:r>
      <w:r>
        <w:rPr>
          <w:rFonts w:ascii="Consolas" w:cs="Consolas" w:eastAsia="Consolas" w:hAnsi="Consolas"/>
        </w:rPr>
        <w:t xml:space="preserve">02_data/track/build_track*.m</w:t>
      </w:r>
    </w:p>
    <w:p>
      <w:pPr>
        <w:spacing w:after="120"/>
      </w:pPr>
      <w:r>
        <w:rPr>
          <w:b/>
          <w:bCs/>
        </w:rPr>
        <w:t xml:space="preserve">Solvers — </w:t>
      </w:r>
      <w:r>
        <w:t xml:space="preserve">One per fidelity layer, v01 to v05.  Path: </w:t>
      </w:r>
      <w:r>
        <w:rPr>
          <w:rFonts w:ascii="Consolas" w:cs="Consolas" w:eastAsia="Consolas" w:hAnsi="Consolas"/>
        </w:rPr>
        <w:t xml:space="preserve">03_models/v0X_*/lap_sim_v0X.m</w:t>
      </w:r>
    </w:p>
    <w:p>
      <w:pPr>
        <w:spacing w:after="120"/>
      </w:pPr>
      <w:r>
        <w:rPr>
          <w:b/>
          <w:bCs/>
        </w:rPr>
        <w:t xml:space="preserve">Correlation tool — </w:t>
      </w:r>
      <w:r>
        <w:t xml:space="preserve">Sectorised reporting used across Phase 5.  Path: </w:t>
      </w:r>
      <w:r>
        <w:rPr>
          <w:rFonts w:ascii="Consolas" w:cs="Consolas" w:eastAsia="Consolas" w:hAnsi="Consolas"/>
        </w:rPr>
        <w:t xml:space="preserve">04_correlation/correlate_sim.m</w:t>
      </w:r>
    </w:p>
    <w:p>
      <w:pPr>
        <w:spacing w:after="120"/>
      </w:pPr>
      <w:r>
        <w:rPr>
          <w:b/>
          <w:bCs/>
        </w:rPr>
        <w:t xml:space="preserve">Studies — </w:t>
      </w:r>
      <w:r>
        <w:t xml:space="preserve">One Phase-5 step per script.  Path: </w:t>
      </w:r>
      <w:r>
        <w:rPr>
          <w:rFonts w:ascii="Consolas" w:cs="Consolas" w:eastAsia="Consolas" w:hAnsi="Consolas"/>
        </w:rPr>
        <w:t xml:space="preserve">05_studies/phase5_step*.m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Last revised: 2026-04-21 — covers Phase 5 Steps 1–5. See logbook Entry 017 for the underlying session record.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8"/>
        <w:szCs w:val="18"/>
      </w:rPr>
      <w:t xml:space="preserve">N24 Lap Time Simulator — Project Summary</w:t>
    </w:r>
    <w: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07b1d2c1e0f0dadb96416bf7631c96ed3cb2b8.png"/><Relationship Id="rId9" Type="http://schemas.openxmlformats.org/officeDocument/2006/relationships/image" Target="media/e368527ba33b17c8dd551fc63e8f2fbc8aa850f4.png"/><Relationship Id="rId10" Type="http://schemas.openxmlformats.org/officeDocument/2006/relationships/image" Target="media/a727780f0744e948bc031bef48d69b607e5c0155.png"/><Relationship Id="rId11" Type="http://schemas.openxmlformats.org/officeDocument/2006/relationships/image" Target="media/ba944551deb7970057ca5dabfa2273af6aa690f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N24 Lap Time Simulator — Project Summary</dc:title>
  <dc:creator>Jaykumar Patil</dc:creator>
  <cp:lastModifiedBy>Un-named</cp:lastModifiedBy>
  <cp:revision>1</cp:revision>
  <dcterms:created xsi:type="dcterms:W3CDTF">2026-04-27T01:40:23.713Z</dcterms:created>
  <dcterms:modified xsi:type="dcterms:W3CDTF">2026-04-27T01:40:23.713Z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