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5C4E"/>
          <w:sz w:val="56"/>
          <w:szCs w:val="56"/>
        </w:rPr>
        <w:t xml:space="preserve">DAX Measures Manual</w:t>
      </w:r>
    </w:p>
    <w:p>
      <w:pPr>
        <w:spacing w:after="100"/>
        <w:jc w:val="center"/>
      </w:pPr>
      <w:r>
        <w:rPr>
          <w:color w:val="555555"/>
          <w:sz w:val="30"/>
          <w:szCs w:val="30"/>
        </w:rPr>
        <w:t xml:space="preserve">Key DAX Queries for the Power BI DAX Data Set (Beverage Sales)</w:t>
      </w:r>
    </w:p>
    <w:p>
      <w:pPr>
        <w:spacing w:after="800"/>
        <w:jc w:val="center"/>
      </w:pPr>
      <w:r>
        <w:rPr>
          <w:i/>
          <w:iCs/>
          <w:color w:val="777777"/>
          <w:sz w:val="24"/>
          <w:szCs w:val="24"/>
        </w:rPr>
        <w:t xml:space="preserve">For Power BI Desktop — Free, No Subscription Required</w:t>
      </w:r>
    </w:p>
    <w:p>
      <w:pPr>
        <w:jc w:val="center"/>
      </w:pPr>
      <w:r>
        <w:rPr>
          <w:color w:val="888888"/>
          <w:sz w:val="20"/>
          <w:szCs w:val="20"/>
        </w:rPr>
        <w:t xml:space="preserve">File covered: Power-BI-DAX-Data-Set.xlsx  •  3,725 rows  •  Sheet: Data</w:t>
      </w:r>
    </w:p>
    <w:p>
      <w:r>
        <w:br w:type="page"/>
      </w:r>
    </w:p>
    <w:p>
      <w:pPr>
        <w:pStyle w:val="Heading1"/>
        <w:spacing w:before="400" w:after="200"/>
      </w:pPr>
      <w:r>
        <w:t xml:space="preserve">Table of Contents</w:t>
      </w:r>
    </w:p>
    <w:p>
      <w:pPr>
        <w:pStyle w:val="ListParagraph"/>
        <w:numPr>
          <w:ilvl w:val="0"/>
          <w:numId w:val="1"/>
        </w:numPr>
        <w:spacing w:after="80"/>
      </w:pPr>
      <w:r>
        <w:t xml:space="preserve">1. Purpose of This Manual</w:t>
      </w:r>
    </w:p>
    <w:p>
      <w:pPr>
        <w:pStyle w:val="ListParagraph"/>
        <w:numPr>
          <w:ilvl w:val="0"/>
          <w:numId w:val="1"/>
        </w:numPr>
        <w:spacing w:after="80"/>
      </w:pPr>
      <w:r>
        <w:t xml:space="preserve">2. About the Dataset</w:t>
      </w:r>
    </w:p>
    <w:p>
      <w:pPr>
        <w:pStyle w:val="ListParagraph"/>
        <w:numPr>
          <w:ilvl w:val="0"/>
          <w:numId w:val="1"/>
        </w:numPr>
        <w:spacing w:after="80"/>
      </w:pPr>
      <w:r>
        <w:t xml:space="preserve">3. Importing the File into Power BI Desktop</w:t>
      </w:r>
    </w:p>
    <w:p>
      <w:pPr>
        <w:pStyle w:val="ListParagraph"/>
        <w:numPr>
          <w:ilvl w:val="0"/>
          <w:numId w:val="1"/>
        </w:numPr>
        <w:spacing w:after="80"/>
      </w:pPr>
      <w:r>
        <w:t xml:space="preserve">4. Building a Date Table (Required for Time Intelligence)</w:t>
      </w:r>
    </w:p>
    <w:p>
      <w:pPr>
        <w:pStyle w:val="ListParagraph"/>
        <w:numPr>
          <w:ilvl w:val="0"/>
          <w:numId w:val="1"/>
        </w:numPr>
        <w:spacing w:after="80"/>
      </w:pPr>
      <w:r>
        <w:t xml:space="preserve">5. How to Create a New Measure in Power BI Desktop</w:t>
      </w:r>
    </w:p>
    <w:p>
      <w:pPr>
        <w:pStyle w:val="ListParagraph"/>
        <w:numPr>
          <w:ilvl w:val="0"/>
          <w:numId w:val="1"/>
        </w:numPr>
        <w:spacing w:after="80"/>
      </w:pPr>
      <w:r>
        <w:t xml:space="preserve">6. Core Financial Measures</w:t>
      </w:r>
    </w:p>
    <w:p>
      <w:pPr>
        <w:pStyle w:val="ListParagraph"/>
        <w:numPr>
          <w:ilvl w:val="0"/>
          <w:numId w:val="1"/>
        </w:numPr>
        <w:spacing w:after="80"/>
      </w:pPr>
      <w:r>
        <w:t xml:space="preserve">7. Retailer Measures</w:t>
      </w:r>
    </w:p>
    <w:p>
      <w:pPr>
        <w:pStyle w:val="ListParagraph"/>
        <w:numPr>
          <w:ilvl w:val="0"/>
          <w:numId w:val="1"/>
        </w:numPr>
        <w:spacing w:after="80"/>
      </w:pPr>
      <w:r>
        <w:t xml:space="preserve">8. Region and State Measures</w:t>
      </w:r>
    </w:p>
    <w:p>
      <w:pPr>
        <w:pStyle w:val="ListParagraph"/>
        <w:numPr>
          <w:ilvl w:val="0"/>
          <w:numId w:val="1"/>
        </w:numPr>
        <w:spacing w:after="80"/>
      </w:pPr>
      <w:r>
        <w:t xml:space="preserve">9. Beverage Brand Measures</w:t>
      </w:r>
    </w:p>
    <w:p>
      <w:pPr>
        <w:pStyle w:val="ListParagraph"/>
        <w:numPr>
          <w:ilvl w:val="0"/>
          <w:numId w:val="1"/>
        </w:numPr>
        <w:spacing w:after="80"/>
      </w:pPr>
      <w:r>
        <w:t xml:space="preserve">10. Time Intelligence Measures</w:t>
      </w:r>
    </w:p>
    <w:p>
      <w:pPr>
        <w:pStyle w:val="ListParagraph"/>
        <w:numPr>
          <w:ilvl w:val="0"/>
          <w:numId w:val="1"/>
        </w:numPr>
        <w:spacing w:after="80"/>
      </w:pPr>
      <w:r>
        <w:t xml:space="preserve">11. Ranking and Top-N Measures</w:t>
      </w:r>
    </w:p>
    <w:p>
      <w:pPr>
        <w:pStyle w:val="ListParagraph"/>
        <w:numPr>
          <w:ilvl w:val="0"/>
          <w:numId w:val="1"/>
        </w:numPr>
        <w:spacing w:after="80"/>
      </w:pPr>
      <w:r>
        <w:t xml:space="preserve">12. Data Quality Measures</w:t>
      </w:r>
    </w:p>
    <w:p>
      <w:pPr>
        <w:pStyle w:val="ListParagraph"/>
        <w:numPr>
          <w:ilvl w:val="0"/>
          <w:numId w:val="1"/>
        </w:numPr>
        <w:spacing w:after="80"/>
      </w:pPr>
      <w:r>
        <w:t xml:space="preserve">13. Putting Measures on a Report Page</w:t>
      </w:r>
    </w:p>
    <w:p>
      <w:pPr>
        <w:pStyle w:val="ListParagraph"/>
        <w:numPr>
          <w:ilvl w:val="0"/>
          <w:numId w:val="1"/>
        </w:numPr>
        <w:spacing w:after="80"/>
      </w:pPr>
      <w:r>
        <w:t xml:space="preserve">14. Quick Reference: All DAX Formulas</w:t>
      </w:r>
    </w:p>
    <w:p>
      <w:r>
        <w:br w:type="page"/>
      </w:r>
    </w:p>
    <w:p>
      <w:pPr>
        <w:pStyle w:val="Heading1"/>
        <w:spacing w:before="400" w:after="200"/>
      </w:pPr>
      <w:r>
        <w:t xml:space="preserve">1. Purpose of This Manual</w:t>
      </w:r>
    </w:p>
    <w:p>
      <w:pPr>
        <w:spacing w:after="150"/>
      </w:pPr>
      <w:r>
        <w:t xml:space="preserve">This manual gives you ready-to-use DAX (Data Analysis Expressions) measures for the file Power-BI-DAX-Data-Set.xlsx, plus the exact steps to add each one in Power BI Desktop. Every formula below was written to match this file's real column names and data, so you can copy them in without editing anything (unless you rename a column).</w:t>
      </w:r>
    </w:p>
    <w:p>
      <w:pPr>
        <w:spacing w:after="150"/>
      </w:pPr>
      <w:r>
        <w:t xml:space="preserve">A DAX measure is a formula that calculates a single number — such as Total Revenue or Profit Margin % — that automatically recalculates based on whatever filters are active in your report (a slicer, a chart axis, a page filter). Measures do not change your table; they calculate on demand.</w:t>
      </w:r>
    </w:p>
    <w:p>
      <w:pPr>
        <w:spacing w:after="150"/>
        <w:ind w:left="215"/>
      </w:pPr>
      <w:r>
        <w:rPr>
          <w:b/>
          <w:bCs/>
          <w:i/>
          <w:iCs/>
          <w:color w:val="1F5C4E"/>
        </w:rPr>
        <w:t xml:space="preserve">Note: </w:t>
      </w:r>
      <w:r>
        <w:rPr>
          <w:i/>
          <w:iCs/>
        </w:rPr>
        <w:t xml:space="preserve">Everything in this manual works in the free version of Power BI Desktop. Measures, calculated tables, and time intelligence functions do not require Power BI Pro, Premium, or any paid subscription — a subscription is only needed later to publish a report to the online Power BI Service.</w:t>
      </w:r>
    </w:p>
    <w:p>
      <w:r>
        <w:br w:type="page"/>
      </w:r>
    </w:p>
    <w:p>
      <w:pPr>
        <w:pStyle w:val="Heading1"/>
        <w:spacing w:before="400" w:after="200"/>
      </w:pPr>
      <w:r>
        <w:t xml:space="preserve">2. About the Dataset</w:t>
      </w:r>
    </w:p>
    <w:p>
      <w:pPr>
        <w:spacing w:after="150"/>
      </w:pPr>
      <w:r>
        <w:t xml:space="preserve">The file contains one sheet, "Data", with 3,725 rows and 10 columns describing beverage sales by retailer, region, state, and brand across the year 2022. It was inspected before writing this manual — here is exactly what was found.</w:t>
      </w:r>
    </w:p>
    <w:tbl>
      <w:tblPr>
        <w:tblW w:type="pct" w:w="100%"/>
        <w:tblBorders>
          <w:top w:val="single" w:color="CCCCCC" w:sz="2"/>
          <w:left w:val="single" w:color="CCCCCC" w:sz="2"/>
          <w:bottom w:val="single" w:color="CCCCCC" w:sz="2"/>
          <w:right w:val="single" w:color="CCCCCC" w:sz="2"/>
          <w:insideH w:val="single" w:color="E0E0E0" w:sz="2"/>
          <w:insideV w:val="single" w:color="E0E0E0" w:sz="2"/>
        </w:tblBorders>
      </w:tblPr>
      <w:tblGrid>
        <w:gridCol w:w="100"/>
        <w:gridCol w:w="100"/>
        <w:gridCol w:w="100"/>
        <w:gridCol w:w="100"/>
      </w:tblGrid>
      <w:tr>
        <w:tc>
          <w:tcPr>
            <w:shd w:fill="1F5C4E" w:val="clear"/>
            <w:tcMar>
              <w:top w:type="dxa" w:w="80"/>
              <w:left w:type="dxa" w:w="100"/>
              <w:bottom w:type="dxa" w:w="80"/>
              <w:right w:type="dxa" w:w="100"/>
            </w:tcMar>
          </w:tcPr>
          <w:p>
            <w:r>
              <w:rPr>
                <w:b/>
                <w:bCs/>
                <w:color w:val="FFFFFF"/>
                <w:sz w:val="20"/>
                <w:szCs w:val="20"/>
              </w:rPr>
              <w:t xml:space="preserve">Column</w:t>
            </w:r>
          </w:p>
        </w:tc>
        <w:tc>
          <w:tcPr>
            <w:shd w:fill="1F5C4E" w:val="clear"/>
            <w:tcMar>
              <w:top w:type="dxa" w:w="80"/>
              <w:left w:type="dxa" w:w="100"/>
              <w:bottom w:type="dxa" w:w="80"/>
              <w:right w:type="dxa" w:w="100"/>
            </w:tcMar>
          </w:tcPr>
          <w:p>
            <w:r>
              <w:rPr>
                <w:b/>
                <w:bCs/>
                <w:color w:val="FFFFFF"/>
                <w:sz w:val="20"/>
                <w:szCs w:val="20"/>
              </w:rPr>
              <w:t xml:space="preserve">Data type to set</w:t>
            </w:r>
          </w:p>
        </w:tc>
        <w:tc>
          <w:tcPr>
            <w:shd w:fill="1F5C4E" w:val="clear"/>
            <w:tcMar>
              <w:top w:type="dxa" w:w="80"/>
              <w:left w:type="dxa" w:w="100"/>
              <w:bottom w:type="dxa" w:w="80"/>
              <w:right w:type="dxa" w:w="100"/>
            </w:tcMar>
          </w:tcPr>
          <w:p>
            <w:r>
              <w:rPr>
                <w:b/>
                <w:bCs/>
                <w:color w:val="FFFFFF"/>
                <w:sz w:val="20"/>
                <w:szCs w:val="20"/>
              </w:rPr>
              <w:t xml:space="preserve">What it contains</w:t>
            </w:r>
          </w:p>
        </w:tc>
        <w:tc>
          <w:tcPr>
            <w:shd w:fill="1F5C4E" w:val="clear"/>
            <w:tcMar>
              <w:top w:type="dxa" w:w="80"/>
              <w:left w:type="dxa" w:w="100"/>
              <w:bottom w:type="dxa" w:w="80"/>
              <w:right w:type="dxa" w:w="100"/>
            </w:tcMar>
          </w:tcPr>
          <w:p>
            <w:r>
              <w:rPr>
                <w:b/>
                <w:bCs/>
                <w:color w:val="FFFFFF"/>
                <w:sz w:val="20"/>
                <w:szCs w:val="20"/>
              </w:rPr>
              <w:t xml:space="preserve">Data quality notes</w:t>
            </w:r>
          </w:p>
        </w:tc>
      </w:tr>
      <w:tr>
        <w:tc>
          <w:tcPr>
            <w:tcMar>
              <w:top w:type="dxa" w:w="80"/>
              <w:left w:type="dxa" w:w="100"/>
              <w:bottom w:type="dxa" w:w="80"/>
              <w:right w:type="dxa" w:w="100"/>
            </w:tcMar>
          </w:tcPr>
          <w:p>
            <w:r>
              <w:rPr>
                <w:b w:val="false"/>
                <w:bCs w:val="false"/>
                <w:color w:val="1A1A1A"/>
                <w:sz w:val="20"/>
                <w:szCs w:val="20"/>
              </w:rPr>
              <w:t xml:space="preserve">Retailer</w:t>
            </w:r>
          </w:p>
        </w:tc>
        <w:tc>
          <w:tcPr>
            <w:tcMar>
              <w:top w:type="dxa" w:w="80"/>
              <w:left w:type="dxa" w:w="100"/>
              <w:bottom w:type="dxa" w:w="80"/>
              <w:right w:type="dxa" w:w="100"/>
            </w:tcMar>
          </w:tcPr>
          <w:p>
            <w:r>
              <w:rPr>
                <w:b w:val="false"/>
                <w:bCs w:val="false"/>
                <w:color w:val="1A1A1A"/>
                <w:sz w:val="20"/>
                <w:szCs w:val="20"/>
              </w:rPr>
              <w:t xml:space="preserve">Text</w:t>
            </w:r>
          </w:p>
        </w:tc>
        <w:tc>
          <w:tcPr>
            <w:tcMar>
              <w:top w:type="dxa" w:w="80"/>
              <w:left w:type="dxa" w:w="100"/>
              <w:bottom w:type="dxa" w:w="80"/>
              <w:right w:type="dxa" w:w="100"/>
            </w:tcMar>
          </w:tcPr>
          <w:p>
            <w:r>
              <w:rPr>
                <w:b w:val="false"/>
                <w:bCs w:val="false"/>
                <w:color w:val="1A1A1A"/>
                <w:sz w:val="20"/>
                <w:szCs w:val="20"/>
              </w:rPr>
              <w:t xml:space="preserve">4 distinct retailers: Sodapop, BevCo, FizzySip, DreamCo</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Retailer ID</w:t>
            </w:r>
          </w:p>
        </w:tc>
        <w:tc>
          <w:tcPr>
            <w:tcMar>
              <w:top w:type="dxa" w:w="80"/>
              <w:left w:type="dxa" w:w="100"/>
              <w:bottom w:type="dxa" w:w="80"/>
              <w:right w:type="dxa" w:w="100"/>
            </w:tcMar>
          </w:tcPr>
          <w:p>
            <w:r>
              <w:rPr>
                <w:b w:val="false"/>
                <w:bCs w:val="false"/>
                <w:color w:val="1A1A1A"/>
                <w:sz w:val="20"/>
                <w:szCs w:val="20"/>
              </w:rPr>
              <w:t xml:space="preserve">Whole Number</w:t>
            </w:r>
          </w:p>
        </w:tc>
        <w:tc>
          <w:tcPr>
            <w:tcMar>
              <w:top w:type="dxa" w:w="80"/>
              <w:left w:type="dxa" w:w="100"/>
              <w:bottom w:type="dxa" w:w="80"/>
              <w:right w:type="dxa" w:w="100"/>
            </w:tcMar>
          </w:tcPr>
          <w:p>
            <w:r>
              <w:rPr>
                <w:b w:val="false"/>
                <w:bCs w:val="false"/>
                <w:color w:val="1A1A1A"/>
                <w:sz w:val="20"/>
                <w:szCs w:val="20"/>
              </w:rPr>
              <w:t xml:space="preserve">One numeric ID per retailer</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Date</w:t>
            </w:r>
          </w:p>
        </w:tc>
        <w:tc>
          <w:tcPr>
            <w:tcMar>
              <w:top w:type="dxa" w:w="80"/>
              <w:left w:type="dxa" w:w="100"/>
              <w:bottom w:type="dxa" w:w="80"/>
              <w:right w:type="dxa" w:w="100"/>
            </w:tcMar>
          </w:tcPr>
          <w:p>
            <w:r>
              <w:rPr>
                <w:b w:val="false"/>
                <w:bCs w:val="false"/>
                <w:color w:val="1A1A1A"/>
                <w:sz w:val="20"/>
                <w:szCs w:val="20"/>
              </w:rPr>
              <w:t xml:space="preserve">Date</w:t>
            </w:r>
          </w:p>
        </w:tc>
        <w:tc>
          <w:tcPr>
            <w:tcMar>
              <w:top w:type="dxa" w:w="80"/>
              <w:left w:type="dxa" w:w="100"/>
              <w:bottom w:type="dxa" w:w="80"/>
              <w:right w:type="dxa" w:w="100"/>
            </w:tcMar>
          </w:tcPr>
          <w:p>
            <w:r>
              <w:rPr>
                <w:b w:val="false"/>
                <w:bCs w:val="false"/>
                <w:color w:val="1A1A1A"/>
                <w:sz w:val="20"/>
                <w:szCs w:val="20"/>
              </w:rPr>
              <w:t xml:space="preserve">Daily sales dates from 2 Jan 2022 to 25 Dec 2022</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Region</w:t>
            </w:r>
          </w:p>
        </w:tc>
        <w:tc>
          <w:tcPr>
            <w:tcMar>
              <w:top w:type="dxa" w:w="80"/>
              <w:left w:type="dxa" w:w="100"/>
              <w:bottom w:type="dxa" w:w="80"/>
              <w:right w:type="dxa" w:w="100"/>
            </w:tcMar>
          </w:tcPr>
          <w:p>
            <w:r>
              <w:rPr>
                <w:b w:val="false"/>
                <w:bCs w:val="false"/>
                <w:color w:val="1A1A1A"/>
                <w:sz w:val="20"/>
                <w:szCs w:val="20"/>
              </w:rPr>
              <w:t xml:space="preserve">Text</w:t>
            </w:r>
          </w:p>
        </w:tc>
        <w:tc>
          <w:tcPr>
            <w:tcMar>
              <w:top w:type="dxa" w:w="80"/>
              <w:left w:type="dxa" w:w="100"/>
              <w:bottom w:type="dxa" w:w="80"/>
              <w:right w:type="dxa" w:w="100"/>
            </w:tcMar>
          </w:tcPr>
          <w:p>
            <w:r>
              <w:rPr>
                <w:b w:val="false"/>
                <w:bCs w:val="false"/>
                <w:color w:val="1A1A1A"/>
                <w:sz w:val="20"/>
                <w:szCs w:val="20"/>
              </w:rPr>
              <w:t xml:space="preserve">5 regions: Northeast, South, West, Midwest, Southeast</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State</w:t>
            </w:r>
          </w:p>
        </w:tc>
        <w:tc>
          <w:tcPr>
            <w:tcMar>
              <w:top w:type="dxa" w:w="80"/>
              <w:left w:type="dxa" w:w="100"/>
              <w:bottom w:type="dxa" w:w="80"/>
              <w:right w:type="dxa" w:w="100"/>
            </w:tcMar>
          </w:tcPr>
          <w:p>
            <w:r>
              <w:rPr>
                <w:b w:val="false"/>
                <w:bCs w:val="false"/>
                <w:color w:val="1A1A1A"/>
                <w:sz w:val="20"/>
                <w:szCs w:val="20"/>
              </w:rPr>
              <w:t xml:space="preserve">Text</w:t>
            </w:r>
          </w:p>
        </w:tc>
        <w:tc>
          <w:tcPr>
            <w:tcMar>
              <w:top w:type="dxa" w:w="80"/>
              <w:left w:type="dxa" w:w="100"/>
              <w:bottom w:type="dxa" w:w="80"/>
              <w:right w:type="dxa" w:w="100"/>
            </w:tcMar>
          </w:tcPr>
          <w:p>
            <w:r>
              <w:rPr>
                <w:b w:val="false"/>
                <w:bCs w:val="false"/>
                <w:color w:val="1A1A1A"/>
                <w:sz w:val="20"/>
                <w:szCs w:val="20"/>
              </w:rPr>
              <w:t xml:space="preserve">48 U.S. states represented</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Beverage Brand</w:t>
            </w:r>
          </w:p>
        </w:tc>
        <w:tc>
          <w:tcPr>
            <w:tcMar>
              <w:top w:type="dxa" w:w="80"/>
              <w:left w:type="dxa" w:w="100"/>
              <w:bottom w:type="dxa" w:w="80"/>
              <w:right w:type="dxa" w:w="100"/>
            </w:tcMar>
          </w:tcPr>
          <w:p>
            <w:r>
              <w:rPr>
                <w:b w:val="false"/>
                <w:bCs w:val="false"/>
                <w:color w:val="1A1A1A"/>
                <w:sz w:val="20"/>
                <w:szCs w:val="20"/>
              </w:rPr>
              <w:t xml:space="preserve">Text</w:t>
            </w:r>
          </w:p>
        </w:tc>
        <w:tc>
          <w:tcPr>
            <w:tcMar>
              <w:top w:type="dxa" w:w="80"/>
              <w:left w:type="dxa" w:w="100"/>
              <w:bottom w:type="dxa" w:w="80"/>
              <w:right w:type="dxa" w:w="100"/>
            </w:tcMar>
          </w:tcPr>
          <w:p>
            <w:r>
              <w:rPr>
                <w:b w:val="false"/>
                <w:bCs w:val="false"/>
                <w:color w:val="1A1A1A"/>
                <w:sz w:val="20"/>
                <w:szCs w:val="20"/>
              </w:rPr>
              <w:t xml:space="preserve">6 brands: Coca-Cola, Diet Coke, Sprite, Fanta, Powerade, Dasani Water</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Price per Unit</w:t>
            </w:r>
          </w:p>
        </w:tc>
        <w:tc>
          <w:tcPr>
            <w:tcMar>
              <w:top w:type="dxa" w:w="80"/>
              <w:left w:type="dxa" w:w="100"/>
              <w:bottom w:type="dxa" w:w="80"/>
              <w:right w:type="dxa" w:w="100"/>
            </w:tcMar>
          </w:tcPr>
          <w:p>
            <w:r>
              <w:rPr>
                <w:b w:val="false"/>
                <w:bCs w:val="false"/>
                <w:color w:val="1A1A1A"/>
                <w:sz w:val="20"/>
                <w:szCs w:val="20"/>
              </w:rPr>
              <w:t xml:space="preserve">Decimal Number</w:t>
            </w:r>
          </w:p>
        </w:tc>
        <w:tc>
          <w:tcPr>
            <w:tcMar>
              <w:top w:type="dxa" w:w="80"/>
              <w:left w:type="dxa" w:w="100"/>
              <w:bottom w:type="dxa" w:w="80"/>
              <w:right w:type="dxa" w:w="100"/>
            </w:tcMar>
          </w:tcPr>
          <w:p>
            <w:r>
              <w:rPr>
                <w:b w:val="false"/>
                <w:bCs w:val="false"/>
                <w:color w:val="1A1A1A"/>
                <w:sz w:val="20"/>
                <w:szCs w:val="20"/>
              </w:rPr>
              <w:t xml:space="preserve">Unit selling price per brand/retailer</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Units Sold</w:t>
            </w:r>
          </w:p>
        </w:tc>
        <w:tc>
          <w:tcPr>
            <w:tcMar>
              <w:top w:type="dxa" w:w="80"/>
              <w:left w:type="dxa" w:w="100"/>
              <w:bottom w:type="dxa" w:w="80"/>
              <w:right w:type="dxa" w:w="100"/>
            </w:tcMar>
          </w:tcPr>
          <w:p>
            <w:r>
              <w:rPr>
                <w:b w:val="false"/>
                <w:bCs w:val="false"/>
                <w:color w:val="1A1A1A"/>
                <w:sz w:val="20"/>
                <w:szCs w:val="20"/>
              </w:rPr>
              <w:t xml:space="preserve">Whole Number</w:t>
            </w:r>
          </w:p>
        </w:tc>
        <w:tc>
          <w:tcPr>
            <w:tcMar>
              <w:top w:type="dxa" w:w="80"/>
              <w:left w:type="dxa" w:w="100"/>
              <w:bottom w:type="dxa" w:w="80"/>
              <w:right w:type="dxa" w:w="100"/>
            </w:tcMar>
          </w:tcPr>
          <w:p>
            <w:r>
              <w:rPr>
                <w:b w:val="false"/>
                <w:bCs w:val="false"/>
                <w:color w:val="1A1A1A"/>
                <w:sz w:val="20"/>
                <w:szCs w:val="20"/>
              </w:rPr>
              <w:t xml:space="preserve">Quantity sold per row</w:t>
            </w:r>
          </w:p>
        </w:tc>
        <w:tc>
          <w:tcPr>
            <w:tcMar>
              <w:top w:type="dxa" w:w="80"/>
              <w:left w:type="dxa" w:w="100"/>
              <w:bottom w:type="dxa" w:w="80"/>
              <w:right w:type="dxa" w:w="100"/>
            </w:tcMar>
          </w:tcPr>
          <w:p>
            <w:r>
              <w:rPr>
                <w:b w:val="false"/>
                <w:bCs w:val="false"/>
                <w:color w:val="1A1A1A"/>
                <w:sz w:val="20"/>
                <w:szCs w:val="20"/>
              </w:rPr>
              <w:t xml:space="preserve">No blanks found</w:t>
            </w:r>
          </w:p>
        </w:tc>
      </w:tr>
      <w:tr>
        <w:tc>
          <w:tcPr>
            <w:tcMar>
              <w:top w:type="dxa" w:w="80"/>
              <w:left w:type="dxa" w:w="100"/>
              <w:bottom w:type="dxa" w:w="80"/>
              <w:right w:type="dxa" w:w="100"/>
            </w:tcMar>
          </w:tcPr>
          <w:p>
            <w:r>
              <w:rPr>
                <w:b w:val="false"/>
                <w:bCs w:val="false"/>
                <w:color w:val="1A1A1A"/>
                <w:sz w:val="20"/>
                <w:szCs w:val="20"/>
              </w:rPr>
              <w:t xml:space="preserve">Revenue</w:t>
            </w:r>
          </w:p>
        </w:tc>
        <w:tc>
          <w:tcPr>
            <w:tcMar>
              <w:top w:type="dxa" w:w="80"/>
              <w:left w:type="dxa" w:w="100"/>
              <w:bottom w:type="dxa" w:w="80"/>
              <w:right w:type="dxa" w:w="100"/>
            </w:tcMar>
          </w:tcPr>
          <w:p>
            <w:r>
              <w:rPr>
                <w:b w:val="false"/>
                <w:bCs w:val="false"/>
                <w:color w:val="1A1A1A"/>
                <w:sz w:val="20"/>
                <w:szCs w:val="20"/>
              </w:rPr>
              <w:t xml:space="preserve">Decimal Number</w:t>
            </w:r>
          </w:p>
        </w:tc>
        <w:tc>
          <w:tcPr>
            <w:tcMar>
              <w:top w:type="dxa" w:w="80"/>
              <w:left w:type="dxa" w:w="100"/>
              <w:bottom w:type="dxa" w:w="80"/>
              <w:right w:type="dxa" w:w="100"/>
            </w:tcMar>
          </w:tcPr>
          <w:p>
            <w:r>
              <w:rPr>
                <w:b w:val="false"/>
                <w:bCs w:val="false"/>
                <w:color w:val="1A1A1A"/>
                <w:sz w:val="20"/>
                <w:szCs w:val="20"/>
              </w:rPr>
              <w:t xml:space="preserve">Equals Price per Unit × Units Sold in every row checked</w:t>
            </w:r>
          </w:p>
        </w:tc>
        <w:tc>
          <w:tcPr>
            <w:tcMar>
              <w:top w:type="dxa" w:w="80"/>
              <w:left w:type="dxa" w:w="100"/>
              <w:bottom w:type="dxa" w:w="80"/>
              <w:right w:type="dxa" w:w="100"/>
            </w:tcMar>
          </w:tcPr>
          <w:p>
            <w:r>
              <w:rPr>
                <w:b w:val="false"/>
                <w:bCs w:val="false"/>
                <w:color w:val="1A1A1A"/>
                <w:sz w:val="20"/>
                <w:szCs w:val="20"/>
              </w:rPr>
              <w:t xml:space="preserve">2 rows have Revenue = 0 (flagged in Section 12)</w:t>
            </w:r>
          </w:p>
        </w:tc>
      </w:tr>
      <w:tr>
        <w:tc>
          <w:tcPr>
            <w:tcMar>
              <w:top w:type="dxa" w:w="80"/>
              <w:left w:type="dxa" w:w="100"/>
              <w:bottom w:type="dxa" w:w="80"/>
              <w:right w:type="dxa" w:w="100"/>
            </w:tcMar>
          </w:tcPr>
          <w:p>
            <w:r>
              <w:rPr>
                <w:b w:val="false"/>
                <w:bCs w:val="false"/>
                <w:color w:val="1A1A1A"/>
                <w:sz w:val="20"/>
                <w:szCs w:val="20"/>
              </w:rPr>
              <w:t xml:space="preserve">Expenses</w:t>
            </w:r>
          </w:p>
        </w:tc>
        <w:tc>
          <w:tcPr>
            <w:tcMar>
              <w:top w:type="dxa" w:w="80"/>
              <w:left w:type="dxa" w:w="100"/>
              <w:bottom w:type="dxa" w:w="80"/>
              <w:right w:type="dxa" w:w="100"/>
            </w:tcMar>
          </w:tcPr>
          <w:p>
            <w:r>
              <w:rPr>
                <w:b w:val="false"/>
                <w:bCs w:val="false"/>
                <w:color w:val="1A1A1A"/>
                <w:sz w:val="20"/>
                <w:szCs w:val="20"/>
              </w:rPr>
              <w:t xml:space="preserve">Decimal Number</w:t>
            </w:r>
          </w:p>
        </w:tc>
        <w:tc>
          <w:tcPr>
            <w:tcMar>
              <w:top w:type="dxa" w:w="80"/>
              <w:left w:type="dxa" w:w="100"/>
              <w:bottom w:type="dxa" w:w="80"/>
              <w:right w:type="dxa" w:w="100"/>
            </w:tcMar>
          </w:tcPr>
          <w:p>
            <w:r>
              <w:rPr>
                <w:b w:val="false"/>
                <w:bCs w:val="false"/>
                <w:color w:val="1A1A1A"/>
                <w:sz w:val="20"/>
                <w:szCs w:val="20"/>
              </w:rPr>
              <w:t xml:space="preserve">Cost associated with each row; always less than Revenue</w:t>
            </w:r>
          </w:p>
        </w:tc>
        <w:tc>
          <w:tcPr>
            <w:tcMar>
              <w:top w:type="dxa" w:w="80"/>
              <w:left w:type="dxa" w:w="100"/>
              <w:bottom w:type="dxa" w:w="80"/>
              <w:right w:type="dxa" w:w="100"/>
            </w:tcMar>
          </w:tcPr>
          <w:p>
            <w:r>
              <w:rPr>
                <w:b w:val="false"/>
                <w:bCs w:val="false"/>
                <w:color w:val="1A1A1A"/>
                <w:sz w:val="20"/>
                <w:szCs w:val="20"/>
              </w:rPr>
              <w:t xml:space="preserve">No blanks found</w:t>
            </w:r>
          </w:p>
        </w:tc>
      </w:tr>
    </w:tbl>
    <w:p>
      <w:pPr>
        <w:spacing w:after="150"/>
      </w:pPr>
    </w:p>
    <w:p>
      <w:pPr>
        <w:spacing w:after="150"/>
      </w:pPr>
      <w:r>
        <w:t xml:space="preserve">Good news: this dataset arrived clean — no blank cells, no duplicate rows, and Revenue already equals Price per Unit × Units Sold on every row checked. This means you can go straight to building measures after importing; no Power Query cleanup like the Cafe Sales manual is required. The only thing worth watching is the 2 rows with zero Revenue, called out in Section 12 so a %-based measure never divides by zero.</w:t>
      </w:r>
    </w:p>
    <w:p>
      <w:r>
        <w:br w:type="page"/>
      </w:r>
    </w:p>
    <w:p>
      <w:pPr>
        <w:pStyle w:val="Heading1"/>
        <w:spacing w:before="400" w:after="200"/>
      </w:pPr>
      <w:r>
        <w:t xml:space="preserve">3. Importing the File into Power BI Desktop</w:t>
      </w:r>
    </w:p>
    <w:p>
      <w:pPr>
        <w:spacing w:after="120"/>
        <w:ind w:left="215"/>
      </w:pPr>
      <w:r>
        <w:rPr>
          <w:b/>
          <w:bCs/>
          <w:color w:val="1F5C4E"/>
        </w:rPr>
        <w:t xml:space="preserve">Step 1: </w:t>
      </w:r>
      <w:r>
        <w:t xml:space="preserve">Open Power BI Desktop.</w:t>
      </w:r>
    </w:p>
    <w:p>
      <w:pPr>
        <w:spacing w:after="120"/>
        <w:ind w:left="215"/>
      </w:pPr>
      <w:r>
        <w:rPr>
          <w:b/>
          <w:bCs/>
          <w:color w:val="1F5C4E"/>
        </w:rPr>
        <w:t xml:space="preserve">Step 2: </w:t>
      </w:r>
      <w:r>
        <w:t xml:space="preserve">On the Home ribbon, click "Get Data" → "Excel workbook".</w:t>
      </w:r>
    </w:p>
    <w:p>
      <w:pPr>
        <w:spacing w:after="120"/>
        <w:ind w:left="215"/>
      </w:pPr>
      <w:r>
        <w:rPr>
          <w:b/>
          <w:bCs/>
          <w:color w:val="1F5C4E"/>
        </w:rPr>
        <w:t xml:space="preserve">Step 3: </w:t>
      </w:r>
      <w:r>
        <w:t xml:space="preserve">Browse to Power-BI-DAX-Data-Set.xlsx, select it, and click "Open".</w:t>
      </w:r>
    </w:p>
    <w:p>
      <w:pPr>
        <w:spacing w:after="120"/>
        <w:ind w:left="215"/>
      </w:pPr>
      <w:r>
        <w:rPr>
          <w:b/>
          <w:bCs/>
          <w:color w:val="1F5C4E"/>
        </w:rPr>
        <w:t xml:space="preserve">Step 4: </w:t>
      </w:r>
      <w:r>
        <w:t xml:space="preserve">In the Navigator window, tick the checkbox next to the "Data" sheet, then click "Load" (no cleanup transforms are needed for this file, so "Load" is fine — you can still click "Transform Data" first if you want to inspect it).</w:t>
      </w:r>
    </w:p>
    <w:p>
      <w:pPr>
        <w:spacing w:after="120"/>
        <w:ind w:left="215"/>
      </w:pPr>
      <w:r>
        <w:rPr>
          <w:b/>
          <w:bCs/>
          <w:color w:val="1F5C4E"/>
        </w:rPr>
        <w:t xml:space="preserve">Step 5: </w:t>
      </w:r>
      <w:r>
        <w:t xml:space="preserve">Once loaded, open the Fields pane on the right and confirm the table is named "Data" with the 10 columns listed in Section 2.</w:t>
      </w:r>
    </w:p>
    <w:p>
      <w:pPr>
        <w:spacing w:after="120"/>
        <w:ind w:left="215"/>
      </w:pPr>
      <w:r>
        <w:rPr>
          <w:b/>
          <w:bCs/>
          <w:color w:val="1F5C4E"/>
        </w:rPr>
        <w:t xml:space="preserve">Step 6: </w:t>
      </w:r>
      <w:r>
        <w:t xml:space="preserve">Click each column's data type icon in the Fields pane (or in the Power Query Editor) and set: Retailer ID = Whole Number, Date = Date, Price per Unit = Decimal Number, Units Sold = Whole Number, Revenue = Decimal Number, Expenses = Decimal Number, and the remaining columns = Text.</w:t>
      </w:r>
    </w:p>
    <w:p>
      <w:pPr>
        <w:spacing w:after="150"/>
        <w:ind w:left="215"/>
      </w:pPr>
      <w:r>
        <w:rPr>
          <w:b/>
          <w:bCs/>
          <w:i/>
          <w:iCs/>
          <w:color w:val="1F5C4E"/>
        </w:rPr>
        <w:t xml:space="preserve">Note: </w:t>
      </w:r>
      <w:r>
        <w:rPr>
          <w:i/>
          <w:iCs/>
        </w:rPr>
        <w:t xml:space="preserve">If Power BI already auto-detected the correct types on import (common for a clean Excel file like this one), you can skip Step 6 — just double-check each icon matches the list above.</w:t>
      </w:r>
    </w:p>
    <w:p>
      <w:pPr>
        <w:pStyle w:val="Heading1"/>
        <w:spacing w:before="400" w:after="200"/>
      </w:pPr>
      <w:r>
        <w:t xml:space="preserve">4. Building a Date Table (Required for Time Intelligence)</w:t>
      </w:r>
    </w:p>
    <w:p>
      <w:pPr>
        <w:spacing w:after="150"/>
      </w:pPr>
      <w:r>
        <w:t xml:space="preserve">The time intelligence measures in Section 10 (month-to-date, quarter-to-date, month-over-month growth) require a proper Date table marked as such in the data model, and a relationship to the "Date" column in the Data table.</w:t>
      </w:r>
    </w:p>
    <w:p>
      <w:pPr>
        <w:spacing w:after="120"/>
        <w:ind w:left="215"/>
      </w:pPr>
      <w:r>
        <w:rPr>
          <w:b/>
          <w:bCs/>
          <w:color w:val="1F5C4E"/>
        </w:rPr>
        <w:t xml:space="preserve">Step 1: </w:t>
      </w:r>
      <w:r>
        <w:t xml:space="preserve">Go to the Modeling ribbon → "New Table".</w:t>
      </w:r>
    </w:p>
    <w:p>
      <w:pPr>
        <w:spacing w:after="120"/>
        <w:ind w:left="215"/>
      </w:pPr>
      <w:r>
        <w:rPr>
          <w:b/>
          <w:bCs/>
          <w:color w:val="1F5C4E"/>
        </w:rPr>
        <w:t xml:space="preserve">Step 2: </w:t>
      </w:r>
      <w:r>
        <w:t xml:space="preserve">In the formula bar, type exactly:</w:t>
      </w:r>
    </w:p>
    <w:p>
      <w:pPr>
        <w:shd w:fill="EAF3EF" w:val="clear"/>
        <w:spacing w:before="80" w:after="150"/>
        <w:ind w:left="288"/>
      </w:pPr>
      <w:r>
        <w:rPr>
          <w:color w:val="1A1A1A"/>
          <w:sz w:val="20"/>
          <w:szCs w:val="20"/>
          <w:rFonts w:ascii="Consolas" w:cs="Consolas" w:eastAsia="Consolas" w:hAnsi="Consolas"/>
        </w:rPr>
        <w:t xml:space="preserve">Calendar = CALENDAR(MIN('Data'[Date]), MAX('Data'[Date]))</w:t>
      </w:r>
    </w:p>
    <w:p>
      <w:pPr>
        <w:spacing w:after="120"/>
        <w:ind w:left="215"/>
      </w:pPr>
      <w:r>
        <w:rPr>
          <w:b/>
          <w:bCs/>
          <w:color w:val="1F5C4E"/>
        </w:rPr>
        <w:t xml:space="preserve">Step 3: </w:t>
      </w:r>
      <w:r>
        <w:t xml:space="preserve">Press Enter. A table named "Calendar" appears with one column, "Date", spanning 2 Jan 2022 to 25 Dec 2022 (the full range found in this file).</w:t>
      </w:r>
    </w:p>
    <w:p>
      <w:pPr>
        <w:spacing w:after="120"/>
        <w:ind w:left="215"/>
      </w:pPr>
      <w:r>
        <w:rPr>
          <w:b/>
          <w:bCs/>
          <w:color w:val="1F5C4E"/>
        </w:rPr>
        <w:t xml:space="preserve">Step 4: </w:t>
      </w:r>
      <w:r>
        <w:t xml:space="preserve">With the Calendar table selected, go to Modeling ribbon → "New Column", and add each of these one at a time:</w:t>
      </w:r>
    </w:p>
    <w:p>
      <w:pPr>
        <w:shd w:fill="EAF3EF" w:val="clear"/>
        <w:spacing w:before="80" w:after="150"/>
        <w:ind w:left="288"/>
      </w:pPr>
      <w:r>
        <w:rPr>
          <w:color w:val="1A1A1A"/>
          <w:sz w:val="20"/>
          <w:szCs w:val="20"/>
          <w:rFonts w:ascii="Consolas" w:cs="Consolas" w:eastAsia="Consolas" w:hAnsi="Consolas"/>
        </w:rPr>
        <w:t xml:space="preserve">Year = YEAR('Calendar'[Date])</w:t>
      </w:r>
    </w:p>
    <w:p>
      <w:pPr>
        <w:shd w:fill="EAF3EF" w:val="clear"/>
        <w:spacing w:before="80" w:after="150"/>
        <w:ind w:left="288"/>
      </w:pPr>
      <w:r>
        <w:rPr>
          <w:color w:val="1A1A1A"/>
          <w:sz w:val="20"/>
          <w:szCs w:val="20"/>
          <w:rFonts w:ascii="Consolas" w:cs="Consolas" w:eastAsia="Consolas" w:hAnsi="Consolas"/>
        </w:rPr>
        <w:t xml:space="preserve">Month Number = MONTH('Calendar'[Date])</w:t>
      </w:r>
    </w:p>
    <w:p>
      <w:pPr>
        <w:shd w:fill="EAF3EF" w:val="clear"/>
        <w:spacing w:before="80" w:after="150"/>
        <w:ind w:left="288"/>
      </w:pPr>
      <w:r>
        <w:rPr>
          <w:color w:val="1A1A1A"/>
          <w:sz w:val="20"/>
          <w:szCs w:val="20"/>
          <w:rFonts w:ascii="Consolas" w:cs="Consolas" w:eastAsia="Consolas" w:hAnsi="Consolas"/>
        </w:rPr>
        <w:t xml:space="preserve">Month Name = FORMAT('Calendar'[Date], "MMMM")</w:t>
      </w:r>
    </w:p>
    <w:p>
      <w:pPr>
        <w:shd w:fill="EAF3EF" w:val="clear"/>
        <w:spacing w:before="80" w:after="150"/>
        <w:ind w:left="288"/>
      </w:pPr>
      <w:r>
        <w:rPr>
          <w:color w:val="1A1A1A"/>
          <w:sz w:val="20"/>
          <w:szCs w:val="20"/>
          <w:rFonts w:ascii="Consolas" w:cs="Consolas" w:eastAsia="Consolas" w:hAnsi="Consolas"/>
        </w:rPr>
        <w:t xml:space="preserve">Quarter = "Q" &amp; QUARTER('Calendar'[Date])</w:t>
      </w:r>
    </w:p>
    <w:p>
      <w:pPr>
        <w:spacing w:after="120"/>
        <w:ind w:left="215"/>
      </w:pPr>
      <w:r>
        <w:rPr>
          <w:b/>
          <w:bCs/>
          <w:color w:val="1F5C4E"/>
        </w:rPr>
        <w:t xml:space="preserve">Step 5: </w:t>
      </w:r>
      <w:r>
        <w:t xml:space="preserve">Right-click the "Calendar" table in the Fields pane → "Mark as date table" → choose the "Date" column → click OK.</w:t>
      </w:r>
    </w:p>
    <w:p>
      <w:pPr>
        <w:spacing w:after="120"/>
        <w:ind w:left="215"/>
      </w:pPr>
      <w:r>
        <w:rPr>
          <w:b/>
          <w:bCs/>
          <w:color w:val="1F5C4E"/>
        </w:rPr>
        <w:t xml:space="preserve">Step 6: </w:t>
      </w:r>
      <w:r>
        <w:t xml:space="preserve">Go to Model view (left sidebar, diagram icon) and confirm a relationship line connects Calendar[Date] to Data[Date]. If it's missing, drag from one field to the other to create it.</w:t>
      </w:r>
    </w:p>
    <w:p>
      <w:pPr>
        <w:spacing w:after="150"/>
        <w:ind w:left="215"/>
      </w:pPr>
      <w:r>
        <w:rPr>
          <w:b/>
          <w:bCs/>
          <w:i/>
          <w:iCs/>
          <w:color w:val="1F5C4E"/>
        </w:rPr>
        <w:t xml:space="preserve">Note: </w:t>
      </w:r>
      <w:r>
        <w:rPr>
          <w:i/>
          <w:iCs/>
        </w:rPr>
        <w:t xml:space="preserve">Because this file only covers 2022, year-over-year comparisons (Section 10) will show blank for 2022 itself — that is expected, since there is no 2021 data to compare against. The formulas are still included so they work automatically once you load additional years.</w:t>
      </w:r>
    </w:p>
    <w:p>
      <w:r>
        <w:br w:type="page"/>
      </w:r>
    </w:p>
    <w:p>
      <w:pPr>
        <w:pStyle w:val="Heading1"/>
        <w:spacing w:before="400" w:after="200"/>
      </w:pPr>
      <w:r>
        <w:t xml:space="preserve">5. How to Create a New Measure in Power BI Desktop</w:t>
      </w:r>
    </w:p>
    <w:p>
      <w:pPr>
        <w:spacing w:after="150"/>
      </w:pPr>
      <w:r>
        <w:t xml:space="preserve">Every measure in this manual is added the same way:</w:t>
      </w:r>
    </w:p>
    <w:p>
      <w:pPr>
        <w:spacing w:after="120"/>
        <w:ind w:left="215"/>
      </w:pPr>
      <w:r>
        <w:rPr>
          <w:b/>
          <w:bCs/>
          <w:color w:val="1F5C4E"/>
        </w:rPr>
        <w:t xml:space="preserve">Step 1: </w:t>
      </w:r>
      <w:r>
        <w:t xml:space="preserve">In the Fields pane on the right, click on the "Data" table.</w:t>
      </w:r>
    </w:p>
    <w:p>
      <w:pPr>
        <w:spacing w:after="120"/>
        <w:ind w:left="215"/>
      </w:pPr>
      <w:r>
        <w:rPr>
          <w:b/>
          <w:bCs/>
          <w:color w:val="1F5C4E"/>
        </w:rPr>
        <w:t xml:space="preserve">Step 2: </w:t>
      </w:r>
      <w:r>
        <w:t xml:space="preserve">Go to the Home ribbon (or right-click "Data") → "New Measure".</w:t>
      </w:r>
    </w:p>
    <w:p>
      <w:pPr>
        <w:spacing w:after="120"/>
        <w:ind w:left="215"/>
      </w:pPr>
      <w:r>
        <w:rPr>
          <w:b/>
          <w:bCs/>
          <w:color w:val="1F5C4E"/>
        </w:rPr>
        <w:t xml:space="preserve">Step 3: </w:t>
      </w:r>
      <w:r>
        <w:t xml:space="preserve">A formula bar appears at the top of the screen. Type the measure name, an equals sign, then the DAX formula exactly as shown below, for example:</w:t>
      </w:r>
    </w:p>
    <w:p>
      <w:pPr>
        <w:shd w:fill="EAF3EF" w:val="clear"/>
        <w:spacing w:before="80" w:after="150"/>
        <w:ind w:left="288"/>
      </w:pPr>
      <w:r>
        <w:rPr>
          <w:color w:val="1A1A1A"/>
          <w:sz w:val="20"/>
          <w:szCs w:val="20"/>
          <w:rFonts w:ascii="Consolas" w:cs="Consolas" w:eastAsia="Consolas" w:hAnsi="Consolas"/>
        </w:rPr>
        <w:t xml:space="preserve">Total Revenue = SUM('Data'[Revenue])</w:t>
      </w:r>
    </w:p>
    <w:p>
      <w:pPr>
        <w:spacing w:after="120"/>
        <w:ind w:left="215"/>
      </w:pPr>
      <w:r>
        <w:rPr>
          <w:b/>
          <w:bCs/>
          <w:color w:val="1F5C4E"/>
        </w:rPr>
        <w:t xml:space="preserve">Step 4: </w:t>
      </w:r>
      <w:r>
        <w:t xml:space="preserve">Press Enter (or click the checkmark). The measure appears in the Fields pane with a calculator icon and can be dragged onto any visual like a normal column.</w:t>
      </w:r>
    </w:p>
    <w:p>
      <w:pPr>
        <w:spacing w:after="150"/>
        <w:ind w:left="215"/>
      </w:pPr>
      <w:r>
        <w:rPr>
          <w:b/>
          <w:bCs/>
          <w:i/>
          <w:iCs/>
          <w:color w:val="1F5C4E"/>
        </w:rPr>
        <w:t xml:space="preserve">Note: </w:t>
      </w:r>
      <w:r>
        <w:rPr>
          <w:i/>
          <w:iCs/>
        </w:rPr>
        <w:t xml:space="preserve">Repeat Steps 1–4 for every measure in Sections 6–12. You can always edit a measure later by selecting it in the Fields pane and clicking "Edit", or delete it with the Delete key.</w:t>
      </w:r>
    </w:p>
    <w:p>
      <w:pPr>
        <w:pStyle w:val="Heading1"/>
        <w:spacing w:before="400" w:after="200"/>
      </w:pPr>
      <w:r>
        <w:t xml:space="preserve">6. Core Financial Measures</w:t>
      </w:r>
    </w:p>
    <w:p>
      <w:pPr>
        <w:spacing w:after="150"/>
      </w:pPr>
      <w:r>
        <w:t xml:space="preserve">Start with these — Profit and Profit Margin are the two numbers every later percentage and ranking measure builds on.</w:t>
      </w:r>
    </w:p>
    <w:p>
      <w:pPr>
        <w:pStyle w:val="Heading3"/>
        <w:spacing w:before="200" w:after="100"/>
      </w:pPr>
      <w:r>
        <w:t xml:space="preserve">Total Revenue</w:t>
      </w:r>
    </w:p>
    <w:p>
      <w:pPr>
        <w:spacing w:after="150"/>
      </w:pPr>
      <w:r>
        <w:t xml:space="preserve">Overall sales revenue. Use this as a headline Card visual.</w:t>
      </w:r>
    </w:p>
    <w:p>
      <w:pPr>
        <w:shd w:fill="EAF3EF" w:val="clear"/>
        <w:spacing w:before="80" w:after="150"/>
        <w:ind w:left="288"/>
      </w:pPr>
      <w:r>
        <w:rPr>
          <w:color w:val="1A1A1A"/>
          <w:sz w:val="20"/>
          <w:szCs w:val="20"/>
          <w:rFonts w:ascii="Consolas" w:cs="Consolas" w:eastAsia="Consolas" w:hAnsi="Consolas"/>
        </w:rPr>
        <w:t xml:space="preserve">Total Revenue = SUM('Data'[Revenue])</w:t>
      </w:r>
    </w:p>
    <w:p>
      <w:pPr>
        <w:pStyle w:val="Heading3"/>
        <w:spacing w:before="200" w:after="100"/>
      </w:pPr>
      <w:r>
        <w:t xml:space="preserve">Total Expenses</w:t>
      </w:r>
    </w:p>
    <w:p>
      <w:pPr>
        <w:spacing w:after="150"/>
      </w:pPr>
      <w:r>
        <w:t xml:space="preserve">Overall cost figure across all sales.</w:t>
      </w:r>
    </w:p>
    <w:p>
      <w:pPr>
        <w:shd w:fill="EAF3EF" w:val="clear"/>
        <w:spacing w:before="80" w:after="150"/>
        <w:ind w:left="288"/>
      </w:pPr>
      <w:r>
        <w:rPr>
          <w:color w:val="1A1A1A"/>
          <w:sz w:val="20"/>
          <w:szCs w:val="20"/>
          <w:rFonts w:ascii="Consolas" w:cs="Consolas" w:eastAsia="Consolas" w:hAnsi="Consolas"/>
        </w:rPr>
        <w:t xml:space="preserve">Total Expenses = SUM('Data'[Expenses])</w:t>
      </w:r>
    </w:p>
    <w:p>
      <w:pPr>
        <w:pStyle w:val="Heading3"/>
        <w:spacing w:before="200" w:after="100"/>
      </w:pPr>
      <w:r>
        <w:t xml:space="preserve">Total Profit</w:t>
      </w:r>
    </w:p>
    <w:p>
      <w:pPr>
        <w:spacing w:after="150"/>
      </w:pPr>
      <w:r>
        <w:t xml:space="preserve">Revenue minus expenses — the core profitability number for this dataset.</w:t>
      </w:r>
    </w:p>
    <w:p>
      <w:pPr>
        <w:shd w:fill="EAF3EF" w:val="clear"/>
        <w:spacing w:before="80" w:after="150"/>
        <w:ind w:left="288"/>
      </w:pPr>
      <w:r>
        <w:rPr>
          <w:color w:val="1A1A1A"/>
          <w:sz w:val="20"/>
          <w:szCs w:val="20"/>
          <w:rFonts w:ascii="Consolas" w:cs="Consolas" w:eastAsia="Consolas" w:hAnsi="Consolas"/>
        </w:rPr>
        <w:t xml:space="preserve">Total Profit = [Total Revenue] - [Total Expenses]</w:t>
      </w:r>
    </w:p>
    <w:p>
      <w:pPr>
        <w:pStyle w:val="Heading3"/>
        <w:spacing w:before="200" w:after="100"/>
      </w:pPr>
      <w:r>
        <w:t xml:space="preserve">Profit Margin %</w:t>
      </w:r>
    </w:p>
    <w:p>
      <w:pPr>
        <w:spacing w:after="150"/>
      </w:pPr>
      <w:r>
        <w:t xml:space="preserve">Profit as a percentage of revenue. DIVIDE is used instead of "/" so it safely returns blank instead of an error on the 2 rows in this file where Revenue is 0. Format this measure as a percentage.</w:t>
      </w:r>
    </w:p>
    <w:p>
      <w:pPr>
        <w:shd w:fill="EAF3EF" w:val="clear"/>
        <w:spacing w:before="80" w:after="150"/>
        <w:ind w:left="288"/>
      </w:pPr>
      <w:r>
        <w:rPr>
          <w:color w:val="1A1A1A"/>
          <w:sz w:val="20"/>
          <w:szCs w:val="20"/>
          <w:rFonts w:ascii="Consolas" w:cs="Consolas" w:eastAsia="Consolas" w:hAnsi="Consolas"/>
        </w:rPr>
        <w:t xml:space="preserve">Profit Margin % = DIVIDE([Total Profit], [Total Revenue])</w:t>
      </w:r>
    </w:p>
    <w:p>
      <w:pPr>
        <w:pStyle w:val="Heading3"/>
        <w:spacing w:before="200" w:after="100"/>
      </w:pPr>
      <w:r>
        <w:t xml:space="preserve">Total Units Sold</w:t>
      </w:r>
    </w:p>
    <w:p>
      <w:pPr>
        <w:spacing w:after="150"/>
      </w:pPr>
      <w:r>
        <w:t xml:space="preserve">Total volume sold, regardless of price or revenue.</w:t>
      </w:r>
    </w:p>
    <w:p>
      <w:pPr>
        <w:shd w:fill="EAF3EF" w:val="clear"/>
        <w:spacing w:before="80" w:after="150"/>
        <w:ind w:left="288"/>
      </w:pPr>
      <w:r>
        <w:rPr>
          <w:color w:val="1A1A1A"/>
          <w:sz w:val="20"/>
          <w:szCs w:val="20"/>
          <w:rFonts w:ascii="Consolas" w:cs="Consolas" w:eastAsia="Consolas" w:hAnsi="Consolas"/>
        </w:rPr>
        <w:t xml:space="preserve">Total Units Sold = SUM('Data'[Units Sold])</w:t>
      </w:r>
    </w:p>
    <w:p>
      <w:pPr>
        <w:pStyle w:val="Heading3"/>
        <w:spacing w:before="200" w:after="100"/>
      </w:pPr>
      <w:r>
        <w:t xml:space="preserve">Average Price per Unit</w:t>
      </w:r>
    </w:p>
    <w:p>
      <w:pPr>
        <w:spacing w:after="150"/>
      </w:pPr>
      <w:r>
        <w:t xml:space="preserve">The average unit price across all rows in the current filter — useful for comparing pricing across retailers, regions, or brands.</w:t>
      </w:r>
    </w:p>
    <w:p>
      <w:pPr>
        <w:shd w:fill="EAF3EF" w:val="clear"/>
        <w:spacing w:before="80" w:after="150"/>
        <w:ind w:left="288"/>
      </w:pPr>
      <w:r>
        <w:rPr>
          <w:color w:val="1A1A1A"/>
          <w:sz w:val="20"/>
          <w:szCs w:val="20"/>
          <w:rFonts w:ascii="Consolas" w:cs="Consolas" w:eastAsia="Consolas" w:hAnsi="Consolas"/>
        </w:rPr>
        <w:t xml:space="preserve">Average Price per Unit = AVERAGE('Data'[Price per Unit])</w:t>
      </w:r>
    </w:p>
    <w:p>
      <w:pPr>
        <w:pStyle w:val="Heading3"/>
        <w:spacing w:before="200" w:after="100"/>
      </w:pPr>
      <w:r>
        <w:t xml:space="preserve">Average Revenue per Unit Sold</w:t>
      </w:r>
    </w:p>
    <w:p>
      <w:pPr>
        <w:spacing w:after="150"/>
      </w:pPr>
      <w:r>
        <w:t xml:space="preserve">A weighted average price (revenue-per-unit), more accurate than a simple average when order sizes vary a lot.</w:t>
      </w:r>
    </w:p>
    <w:p>
      <w:pPr>
        <w:shd w:fill="EAF3EF" w:val="clear"/>
        <w:spacing w:before="80" w:after="150"/>
        <w:ind w:left="288"/>
      </w:pPr>
      <w:r>
        <w:rPr>
          <w:color w:val="1A1A1A"/>
          <w:sz w:val="20"/>
          <w:szCs w:val="20"/>
          <w:rFonts w:ascii="Consolas" w:cs="Consolas" w:eastAsia="Consolas" w:hAnsi="Consolas"/>
        </w:rPr>
        <w:t xml:space="preserve">Average Revenue per Unit Sold = DIVIDE([Total Revenue], [Total Units Sold])</w:t>
      </w:r>
    </w:p>
    <w:p>
      <w:r>
        <w:br w:type="page"/>
      </w:r>
    </w:p>
    <w:p>
      <w:pPr>
        <w:pStyle w:val="Heading1"/>
        <w:spacing w:before="400" w:after="200"/>
      </w:pPr>
      <w:r>
        <w:t xml:space="preserve">7. Retailer Measures</w:t>
      </w:r>
    </w:p>
    <w:p>
      <w:pPr>
        <w:pStyle w:val="Heading3"/>
        <w:spacing w:before="200" w:after="100"/>
      </w:pPr>
      <w:r>
        <w:t xml:space="preserve">Revenue % of Total by Retailer</w:t>
      </w:r>
    </w:p>
    <w:p>
      <w:pPr>
        <w:spacing w:after="150"/>
      </w:pPr>
      <w:r>
        <w:t xml:space="preserve">Place "Retailer" and this measure on a table or bar chart to see each retailer's share of total revenue (Sodapop, BevCo, FizzySip, DreamCo), independent of any other filters on the page.</w:t>
      </w:r>
    </w:p>
    <w:p>
      <w:pPr>
        <w:shd w:fill="EAF3EF" w:val="clear"/>
        <w:spacing w:before="80" w:after="150"/>
        <w:ind w:left="288"/>
      </w:pPr>
      <w:r>
        <w:rPr>
          <w:color w:val="1A1A1A"/>
          <w:sz w:val="20"/>
          <w:szCs w:val="20"/>
          <w:rFonts w:ascii="Consolas" w:cs="Consolas" w:eastAsia="Consolas" w:hAnsi="Consolas"/>
        </w:rPr>
        <w:t xml:space="preserve">Revenue % of Total by Retailer =</w:t>
      </w:r>
      <w:r>
        <w:rPr>
          <w:color w:val="1A1A1A"/>
          <w:sz w:val="20"/>
          <w:szCs w:val="20"/>
          <w:rFonts w:ascii="Consolas" w:cs="Consolas" w:eastAsia="Consolas" w:hAnsi="Consolas"/>
        </w:rPr>
        <w:br/>
        <w:t xml:space="preserve">DIVIDE(</w:t>
      </w:r>
      <w:r>
        <w:rPr>
          <w:color w:val="1A1A1A"/>
          <w:sz w:val="20"/>
          <w:szCs w:val="20"/>
          <w:rFonts w:ascii="Consolas" w:cs="Consolas" w:eastAsia="Consolas" w:hAnsi="Consolas"/>
        </w:rPr>
        <w:br/>
        <w:t xml:space="preserve">    [Total Revenue],</w:t>
      </w:r>
      <w:r>
        <w:rPr>
          <w:color w:val="1A1A1A"/>
          <w:sz w:val="20"/>
          <w:szCs w:val="20"/>
          <w:rFonts w:ascii="Consolas" w:cs="Consolas" w:eastAsia="Consolas" w:hAnsi="Consolas"/>
        </w:rPr>
        <w:br/>
        <w:t xml:space="preserve">    CALCULATE([Total Revenue], ALL('Data'[Retailer]))</w:t>
      </w:r>
      <w:r>
        <w:rPr>
          <w:color w:val="1A1A1A"/>
          <w:sz w:val="20"/>
          <w:szCs w:val="20"/>
          <w:rFonts w:ascii="Consolas" w:cs="Consolas" w:eastAsia="Consolas" w:hAnsi="Consolas"/>
        </w:rPr>
        <w:br/>
        <w:t xml:space="preserve">)</w:t>
      </w:r>
    </w:p>
    <w:p>
      <w:pPr>
        <w:pStyle w:val="Heading3"/>
        <w:spacing w:before="200" w:after="100"/>
      </w:pPr>
      <w:r>
        <w:t xml:space="preserve">Best Performing Retailer (by Profit)</w:t>
      </w:r>
    </w:p>
    <w:p>
      <w:pPr>
        <w:spacing w:after="150"/>
      </w:pPr>
      <w:r>
        <w:t xml:space="preserve">Returns the retailer name with the highest profit as text — good for a Card visual labeled "Top Retailer".</w:t>
      </w:r>
    </w:p>
    <w:p>
      <w:pPr>
        <w:shd w:fill="EAF3EF" w:val="clear"/>
        <w:spacing w:before="80" w:after="150"/>
        <w:ind w:left="288"/>
      </w:pPr>
      <w:r>
        <w:rPr>
          <w:color w:val="1A1A1A"/>
          <w:sz w:val="20"/>
          <w:szCs w:val="20"/>
          <w:rFonts w:ascii="Consolas" w:cs="Consolas" w:eastAsia="Consolas" w:hAnsi="Consolas"/>
        </w:rPr>
        <w:t xml:space="preserve">Best Performing Retailer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VALUES('Data'[Retailer]),</w:t>
      </w:r>
      <w:r>
        <w:rPr>
          <w:color w:val="1A1A1A"/>
          <w:sz w:val="20"/>
          <w:szCs w:val="20"/>
          <w:rFonts w:ascii="Consolas" w:cs="Consolas" w:eastAsia="Consolas" w:hAnsi="Consolas"/>
        </w:rPr>
        <w:br/>
        <w:t xml:space="preserve">    TOPN(1, ALL('Data'[Retailer]), CALCULATE([Total Profit], ALLEXCEPT('Data','Data'[Retailer])), DESC)</w:t>
      </w:r>
      <w:r>
        <w:rPr>
          <w:color w:val="1A1A1A"/>
          <w:sz w:val="20"/>
          <w:szCs w:val="20"/>
          <w:rFonts w:ascii="Consolas" w:cs="Consolas" w:eastAsia="Consolas" w:hAnsi="Consolas"/>
        </w:rPr>
        <w:br/>
        <w:t xml:space="preserve">)</w:t>
      </w:r>
    </w:p>
    <w:p>
      <w:pPr>
        <w:pStyle w:val="Heading3"/>
        <w:spacing w:before="200" w:after="100"/>
      </w:pPr>
      <w:r>
        <w:t xml:space="preserve">Distinct Retailers</w:t>
      </w:r>
    </w:p>
    <w:p>
      <w:pPr>
        <w:spacing w:after="150"/>
      </w:pPr>
      <w:r>
        <w:t xml:space="preserve">Confirms how many retailers are represented in the current filter context (4 in the full dataset).</w:t>
      </w:r>
    </w:p>
    <w:p>
      <w:pPr>
        <w:shd w:fill="EAF3EF" w:val="clear"/>
        <w:spacing w:before="80" w:after="150"/>
        <w:ind w:left="288"/>
      </w:pPr>
      <w:r>
        <w:rPr>
          <w:color w:val="1A1A1A"/>
          <w:sz w:val="20"/>
          <w:szCs w:val="20"/>
          <w:rFonts w:ascii="Consolas" w:cs="Consolas" w:eastAsia="Consolas" w:hAnsi="Consolas"/>
        </w:rPr>
        <w:t xml:space="preserve">Distinct Retailers = DISTINCTCOUNT('Data'[Retailer])</w:t>
      </w:r>
    </w:p>
    <w:p>
      <w:pPr>
        <w:pStyle w:val="Heading1"/>
        <w:spacing w:before="400" w:after="200"/>
      </w:pPr>
      <w:r>
        <w:t xml:space="preserve">8. Region and State Measures</w:t>
      </w:r>
    </w:p>
    <w:p>
      <w:pPr>
        <w:pStyle w:val="Heading3"/>
        <w:spacing w:before="200" w:after="100"/>
      </w:pPr>
      <w:r>
        <w:t xml:space="preserve">Revenue % of Total by Region</w:t>
      </w:r>
    </w:p>
    <w:p>
      <w:pPr>
        <w:spacing w:after="150"/>
      </w:pPr>
      <w:r>
        <w:t xml:space="preserve">Shows each region's (Northeast, South, West, Midwest, Southeast) share of total revenue.</w:t>
      </w:r>
    </w:p>
    <w:p>
      <w:pPr>
        <w:shd w:fill="EAF3EF" w:val="clear"/>
        <w:spacing w:before="80" w:after="150"/>
        <w:ind w:left="288"/>
      </w:pPr>
      <w:r>
        <w:rPr>
          <w:color w:val="1A1A1A"/>
          <w:sz w:val="20"/>
          <w:szCs w:val="20"/>
          <w:rFonts w:ascii="Consolas" w:cs="Consolas" w:eastAsia="Consolas" w:hAnsi="Consolas"/>
        </w:rPr>
        <w:t xml:space="preserve">Revenue % of Total by Region =</w:t>
      </w:r>
      <w:r>
        <w:rPr>
          <w:color w:val="1A1A1A"/>
          <w:sz w:val="20"/>
          <w:szCs w:val="20"/>
          <w:rFonts w:ascii="Consolas" w:cs="Consolas" w:eastAsia="Consolas" w:hAnsi="Consolas"/>
        </w:rPr>
        <w:br/>
        <w:t xml:space="preserve">DIVIDE(</w:t>
      </w:r>
      <w:r>
        <w:rPr>
          <w:color w:val="1A1A1A"/>
          <w:sz w:val="20"/>
          <w:szCs w:val="20"/>
          <w:rFonts w:ascii="Consolas" w:cs="Consolas" w:eastAsia="Consolas" w:hAnsi="Consolas"/>
        </w:rPr>
        <w:br/>
        <w:t xml:space="preserve">    [Total Revenue],</w:t>
      </w:r>
      <w:r>
        <w:rPr>
          <w:color w:val="1A1A1A"/>
          <w:sz w:val="20"/>
          <w:szCs w:val="20"/>
          <w:rFonts w:ascii="Consolas" w:cs="Consolas" w:eastAsia="Consolas" w:hAnsi="Consolas"/>
        </w:rPr>
        <w:br/>
        <w:t xml:space="preserve">    CALCULATE([Total Revenue], ALL('Data'[Region]))</w:t>
      </w:r>
      <w:r>
        <w:rPr>
          <w:color w:val="1A1A1A"/>
          <w:sz w:val="20"/>
          <w:szCs w:val="20"/>
          <w:rFonts w:ascii="Consolas" w:cs="Consolas" w:eastAsia="Consolas" w:hAnsi="Consolas"/>
        </w:rPr>
        <w:br/>
        <w:t xml:space="preserve">)</w:t>
      </w:r>
    </w:p>
    <w:p>
      <w:pPr>
        <w:pStyle w:val="Heading3"/>
        <w:spacing w:before="200" w:after="100"/>
      </w:pPr>
      <w:r>
        <w:t xml:space="preserve">Top State by Revenue</w:t>
      </w:r>
    </w:p>
    <w:p>
      <w:pPr>
        <w:spacing w:after="150"/>
      </w:pPr>
      <w:r>
        <w:t xml:space="preserve">Returns the single highest-revenue state as text out of the 48 states represented — good for a Card visual.</w:t>
      </w:r>
    </w:p>
    <w:p>
      <w:pPr>
        <w:shd w:fill="EAF3EF" w:val="clear"/>
        <w:spacing w:before="80" w:after="150"/>
        <w:ind w:left="288"/>
      </w:pPr>
      <w:r>
        <w:rPr>
          <w:color w:val="1A1A1A"/>
          <w:sz w:val="20"/>
          <w:szCs w:val="20"/>
          <w:rFonts w:ascii="Consolas" w:cs="Consolas" w:eastAsia="Consolas" w:hAnsi="Consolas"/>
        </w:rPr>
        <w:t xml:space="preserve">Top State by Revenue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VALUES('Data'[State]),</w:t>
      </w:r>
      <w:r>
        <w:rPr>
          <w:color w:val="1A1A1A"/>
          <w:sz w:val="20"/>
          <w:szCs w:val="20"/>
          <w:rFonts w:ascii="Consolas" w:cs="Consolas" w:eastAsia="Consolas" w:hAnsi="Consolas"/>
        </w:rPr>
        <w:br/>
        <w:t xml:space="preserve">    TOPN(1, ALL('Data'[State]), CALCULATE([Total Revenue], ALLEXCEPT('Data','Data'[State])), DESC)</w:t>
      </w:r>
      <w:r>
        <w:rPr>
          <w:color w:val="1A1A1A"/>
          <w:sz w:val="20"/>
          <w:szCs w:val="20"/>
          <w:rFonts w:ascii="Consolas" w:cs="Consolas" w:eastAsia="Consolas" w:hAnsi="Consolas"/>
        </w:rPr>
        <w:br/>
        <w:t xml:space="preserve">)</w:t>
      </w:r>
    </w:p>
    <w:p>
      <w:pPr>
        <w:pStyle w:val="Heading3"/>
        <w:spacing w:before="200" w:after="100"/>
      </w:pPr>
      <w:r>
        <w:t xml:space="preserve">Distinct States Sold In</w:t>
      </w:r>
    </w:p>
    <w:p>
      <w:pPr>
        <w:spacing w:after="150"/>
      </w:pPr>
      <w:r>
        <w:t xml:space="preserve">Confirms how many states are represented in the current filter (useful when slicing by retailer or region, since not every retailer sells in every region).</w:t>
      </w:r>
    </w:p>
    <w:p>
      <w:pPr>
        <w:shd w:fill="EAF3EF" w:val="clear"/>
        <w:spacing w:before="80" w:after="150"/>
        <w:ind w:left="288"/>
      </w:pPr>
      <w:r>
        <w:rPr>
          <w:color w:val="1A1A1A"/>
          <w:sz w:val="20"/>
          <w:szCs w:val="20"/>
          <w:rFonts w:ascii="Consolas" w:cs="Consolas" w:eastAsia="Consolas" w:hAnsi="Consolas"/>
        </w:rPr>
        <w:t xml:space="preserve">Distinct States Sold In = DISTINCTCOUNT('Data'[State])</w:t>
      </w:r>
    </w:p>
    <w:p>
      <w:r>
        <w:br w:type="page"/>
      </w:r>
    </w:p>
    <w:p>
      <w:pPr>
        <w:pStyle w:val="Heading1"/>
        <w:spacing w:before="400" w:after="200"/>
      </w:pPr>
      <w:r>
        <w:t xml:space="preserve">9. Beverage Brand Measures</w:t>
      </w:r>
    </w:p>
    <w:p>
      <w:pPr>
        <w:pStyle w:val="Heading3"/>
        <w:spacing w:before="200" w:after="100"/>
      </w:pPr>
      <w:r>
        <w:t xml:space="preserve">Revenue % of Total by Brand</w:t>
      </w:r>
    </w:p>
    <w:p>
      <w:pPr>
        <w:spacing w:after="150"/>
      </w:pPr>
      <w:r>
        <w:t xml:space="preserve">Shows each brand's (Coca-Cola, Diet Coke, Sprite, Fanta, Powerade, Dasani Water) share of total revenue.</w:t>
      </w:r>
    </w:p>
    <w:p>
      <w:pPr>
        <w:shd w:fill="EAF3EF" w:val="clear"/>
        <w:spacing w:before="80" w:after="150"/>
        <w:ind w:left="288"/>
      </w:pPr>
      <w:r>
        <w:rPr>
          <w:color w:val="1A1A1A"/>
          <w:sz w:val="20"/>
          <w:szCs w:val="20"/>
          <w:rFonts w:ascii="Consolas" w:cs="Consolas" w:eastAsia="Consolas" w:hAnsi="Consolas"/>
        </w:rPr>
        <w:t xml:space="preserve">Revenue % of Total by Brand =</w:t>
      </w:r>
      <w:r>
        <w:rPr>
          <w:color w:val="1A1A1A"/>
          <w:sz w:val="20"/>
          <w:szCs w:val="20"/>
          <w:rFonts w:ascii="Consolas" w:cs="Consolas" w:eastAsia="Consolas" w:hAnsi="Consolas"/>
        </w:rPr>
        <w:br/>
        <w:t xml:space="preserve">DIVIDE(</w:t>
      </w:r>
      <w:r>
        <w:rPr>
          <w:color w:val="1A1A1A"/>
          <w:sz w:val="20"/>
          <w:szCs w:val="20"/>
          <w:rFonts w:ascii="Consolas" w:cs="Consolas" w:eastAsia="Consolas" w:hAnsi="Consolas"/>
        </w:rPr>
        <w:br/>
        <w:t xml:space="preserve">    [Total Revenue],</w:t>
      </w:r>
      <w:r>
        <w:rPr>
          <w:color w:val="1A1A1A"/>
          <w:sz w:val="20"/>
          <w:szCs w:val="20"/>
          <w:rFonts w:ascii="Consolas" w:cs="Consolas" w:eastAsia="Consolas" w:hAnsi="Consolas"/>
        </w:rPr>
        <w:br/>
        <w:t xml:space="preserve">    CALCULATE([Total Revenue], ALL('Data'[Beverage Brand]))</w:t>
      </w:r>
      <w:r>
        <w:rPr>
          <w:color w:val="1A1A1A"/>
          <w:sz w:val="20"/>
          <w:szCs w:val="20"/>
          <w:rFonts w:ascii="Consolas" w:cs="Consolas" w:eastAsia="Consolas" w:hAnsi="Consolas"/>
        </w:rPr>
        <w:br/>
        <w:t xml:space="preserve">)</w:t>
      </w:r>
    </w:p>
    <w:p>
      <w:pPr>
        <w:pStyle w:val="Heading3"/>
        <w:spacing w:before="200" w:after="100"/>
      </w:pPr>
      <w:r>
        <w:t xml:space="preserve">Best Selling Brand (by Units)</w:t>
      </w:r>
    </w:p>
    <w:p>
      <w:pPr>
        <w:spacing w:after="150"/>
      </w:pPr>
      <w:r>
        <w:t xml:space="preserve">Returns the brand name with the highest total units sold — note this can differ from the highest-revenue brand if prices vary a lot between brands.</w:t>
      </w:r>
    </w:p>
    <w:p>
      <w:pPr>
        <w:shd w:fill="EAF3EF" w:val="clear"/>
        <w:spacing w:before="80" w:after="150"/>
        <w:ind w:left="288"/>
      </w:pPr>
      <w:r>
        <w:rPr>
          <w:color w:val="1A1A1A"/>
          <w:sz w:val="20"/>
          <w:szCs w:val="20"/>
          <w:rFonts w:ascii="Consolas" w:cs="Consolas" w:eastAsia="Consolas" w:hAnsi="Consolas"/>
        </w:rPr>
        <w:t xml:space="preserve">Best Selling Brand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VALUES('Data'[Beverage Brand]),</w:t>
      </w:r>
      <w:r>
        <w:rPr>
          <w:color w:val="1A1A1A"/>
          <w:sz w:val="20"/>
          <w:szCs w:val="20"/>
          <w:rFonts w:ascii="Consolas" w:cs="Consolas" w:eastAsia="Consolas" w:hAnsi="Consolas"/>
        </w:rPr>
        <w:br/>
        <w:t xml:space="preserve">    TOPN(1, ALL('Data'[Beverage Brand]), CALCULATE([Total Units Sold], ALLEXCEPT('Data','Data'[Beverage Brand])), DESC)</w:t>
      </w:r>
      <w:r>
        <w:rPr>
          <w:color w:val="1A1A1A"/>
          <w:sz w:val="20"/>
          <w:szCs w:val="20"/>
          <w:rFonts w:ascii="Consolas" w:cs="Consolas" w:eastAsia="Consolas" w:hAnsi="Consolas"/>
        </w:rPr>
        <w:br/>
        <w:t xml:space="preserve">)</w:t>
      </w:r>
    </w:p>
    <w:p>
      <w:pPr>
        <w:pStyle w:val="Heading3"/>
        <w:spacing w:before="200" w:after="100"/>
      </w:pPr>
      <w:r>
        <w:t xml:space="preserve">Most Profitable Brand</w:t>
      </w:r>
    </w:p>
    <w:p>
      <w:pPr>
        <w:spacing w:after="150"/>
      </w:pPr>
      <w:r>
        <w:t xml:space="preserve">Returns the brand name with the highest total profit — useful to compare against "Best Selling Brand" above, since the top seller is not always the top earner.</w:t>
      </w:r>
    </w:p>
    <w:p>
      <w:pPr>
        <w:shd w:fill="EAF3EF" w:val="clear"/>
        <w:spacing w:before="80" w:after="150"/>
        <w:ind w:left="288"/>
      </w:pPr>
      <w:r>
        <w:rPr>
          <w:color w:val="1A1A1A"/>
          <w:sz w:val="20"/>
          <w:szCs w:val="20"/>
          <w:rFonts w:ascii="Consolas" w:cs="Consolas" w:eastAsia="Consolas" w:hAnsi="Consolas"/>
        </w:rPr>
        <w:t xml:space="preserve">Most Profitable Brand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VALUES('Data'[Beverage Brand]),</w:t>
      </w:r>
      <w:r>
        <w:rPr>
          <w:color w:val="1A1A1A"/>
          <w:sz w:val="20"/>
          <w:szCs w:val="20"/>
          <w:rFonts w:ascii="Consolas" w:cs="Consolas" w:eastAsia="Consolas" w:hAnsi="Consolas"/>
        </w:rPr>
        <w:br/>
        <w:t xml:space="preserve">    TOPN(1, ALL('Data'[Beverage Brand]), CALCULATE([Total Profit], ALLEXCEPT('Data','Data'[Beverage Brand])), DESC)</w:t>
      </w:r>
      <w:r>
        <w:rPr>
          <w:color w:val="1A1A1A"/>
          <w:sz w:val="20"/>
          <w:szCs w:val="20"/>
          <w:rFonts w:ascii="Consolas" w:cs="Consolas" w:eastAsia="Consolas" w:hAnsi="Consolas"/>
        </w:rPr>
        <w:br/>
        <w:t xml:space="preserve">)</w:t>
      </w:r>
    </w:p>
    <w:p>
      <w:pPr>
        <w:pStyle w:val="Heading1"/>
        <w:spacing w:before="400" w:after="200"/>
      </w:pPr>
      <w:r>
        <w:t xml:space="preserve">10. Time Intelligence Measures</w:t>
      </w:r>
    </w:p>
    <w:p>
      <w:pPr>
        <w:spacing w:after="150"/>
      </w:pPr>
      <w:r>
        <w:t xml:space="preserve">These require the Calendar table built in Section 4, with a relationship to Data[Date]. Always use the Calendar table's Date column in these formulas, not the raw Data[Date] column, so slicers filter correctly.</w:t>
      </w:r>
    </w:p>
    <w:p>
      <w:pPr>
        <w:pStyle w:val="Heading3"/>
        <w:spacing w:before="200" w:after="100"/>
      </w:pPr>
      <w:r>
        <w:t xml:space="preserve">Revenue – Month to Date (MTD)</w:t>
      </w:r>
    </w:p>
    <w:p>
      <w:pPr>
        <w:spacing w:after="150"/>
      </w:pPr>
      <w:r>
        <w:t xml:space="preserve">Running total of revenue for the current month, based on the latest date in the current filter context.</w:t>
      </w:r>
    </w:p>
    <w:p>
      <w:pPr>
        <w:shd w:fill="EAF3EF" w:val="clear"/>
        <w:spacing w:before="80" w:after="150"/>
        <w:ind w:left="288"/>
      </w:pPr>
      <w:r>
        <w:rPr>
          <w:color w:val="1A1A1A"/>
          <w:sz w:val="20"/>
          <w:szCs w:val="20"/>
          <w:rFonts w:ascii="Consolas" w:cs="Consolas" w:eastAsia="Consolas" w:hAnsi="Consolas"/>
        </w:rPr>
        <w:t xml:space="preserve">Revenue MTD = TOTALMTD([Total Revenue], 'Calendar'[Date])</w:t>
      </w:r>
    </w:p>
    <w:p>
      <w:pPr>
        <w:pStyle w:val="Heading3"/>
        <w:spacing w:before="200" w:after="100"/>
      </w:pPr>
      <w:r>
        <w:t xml:space="preserve">Revenue – Quarter to Date (QTD)</w:t>
      </w:r>
    </w:p>
    <w:p>
      <w:pPr>
        <w:spacing w:after="150"/>
      </w:pPr>
      <w:r>
        <w:t xml:space="preserve">Running total of revenue from the start of the current quarter through the filtered date.</w:t>
      </w:r>
    </w:p>
    <w:p>
      <w:pPr>
        <w:shd w:fill="EAF3EF" w:val="clear"/>
        <w:spacing w:before="80" w:after="150"/>
        <w:ind w:left="288"/>
      </w:pPr>
      <w:r>
        <w:rPr>
          <w:color w:val="1A1A1A"/>
          <w:sz w:val="20"/>
          <w:szCs w:val="20"/>
          <w:rFonts w:ascii="Consolas" w:cs="Consolas" w:eastAsia="Consolas" w:hAnsi="Consolas"/>
        </w:rPr>
        <w:t xml:space="preserve">Revenue QTD = TOTALQTD([Total Revenue], 'Calendar'[Date])</w:t>
      </w:r>
    </w:p>
    <w:p>
      <w:pPr>
        <w:pStyle w:val="Heading3"/>
        <w:spacing w:before="200" w:after="100"/>
      </w:pPr>
      <w:r>
        <w:t xml:space="preserve">Revenue – Previous Month</w:t>
      </w:r>
    </w:p>
    <w:p>
      <w:pPr>
        <w:spacing w:after="150"/>
      </w:pPr>
      <w:r>
        <w:t xml:space="preserve">Revenue for the equivalent period one month earlier — the base comparison for month-over-month growth.</w:t>
      </w:r>
    </w:p>
    <w:p>
      <w:pPr>
        <w:shd w:fill="EAF3EF" w:val="clear"/>
        <w:spacing w:before="80" w:after="150"/>
        <w:ind w:left="288"/>
      </w:pPr>
      <w:r>
        <w:rPr>
          <w:color w:val="1A1A1A"/>
          <w:sz w:val="20"/>
          <w:szCs w:val="20"/>
          <w:rFonts w:ascii="Consolas" w:cs="Consolas" w:eastAsia="Consolas" w:hAnsi="Consolas"/>
        </w:rPr>
        <w:t xml:space="preserve">Revenue Previous Month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[Total Revenue],</w:t>
      </w:r>
      <w:r>
        <w:rPr>
          <w:color w:val="1A1A1A"/>
          <w:sz w:val="20"/>
          <w:szCs w:val="20"/>
          <w:rFonts w:ascii="Consolas" w:cs="Consolas" w:eastAsia="Consolas" w:hAnsi="Consolas"/>
        </w:rPr>
        <w:br/>
        <w:t xml:space="preserve">    DATEADD('Calendar'[Date], -1, MONTH)</w:t>
      </w:r>
      <w:r>
        <w:rPr>
          <w:color w:val="1A1A1A"/>
          <w:sz w:val="20"/>
          <w:szCs w:val="20"/>
          <w:rFonts w:ascii="Consolas" w:cs="Consolas" w:eastAsia="Consolas" w:hAnsi="Consolas"/>
        </w:rPr>
        <w:br/>
        <w:t xml:space="preserve">)</w:t>
      </w:r>
    </w:p>
    <w:p>
      <w:pPr>
        <w:pStyle w:val="Heading3"/>
        <w:spacing w:before="200" w:after="100"/>
      </w:pPr>
      <w:r>
        <w:t xml:space="preserve">Month-over-Month Growth %</w:t>
      </w:r>
    </w:p>
    <w:p>
      <w:pPr>
        <w:spacing w:after="150"/>
      </w:pPr>
      <w:r>
        <w:t xml:space="preserve">Percentage change vs. the previous month. Format as a percentage.</w:t>
      </w:r>
    </w:p>
    <w:p>
      <w:pPr>
        <w:shd w:fill="EAF3EF" w:val="clear"/>
        <w:spacing w:before="80" w:after="150"/>
        <w:ind w:left="288"/>
      </w:pPr>
      <w:r>
        <w:rPr>
          <w:color w:val="1A1A1A"/>
          <w:sz w:val="20"/>
          <w:szCs w:val="20"/>
          <w:rFonts w:ascii="Consolas" w:cs="Consolas" w:eastAsia="Consolas" w:hAnsi="Consolas"/>
        </w:rPr>
        <w:t xml:space="preserve">MoM Growth % = DIVIDE([Total Revenue] - [Revenue Previous Month], [Revenue Previous Month])</w:t>
      </w:r>
    </w:p>
    <w:p>
      <w:pPr>
        <w:pStyle w:val="Heading3"/>
        <w:spacing w:before="200" w:after="100"/>
      </w:pPr>
      <w:r>
        <w:t xml:space="preserve">Revenue – Previous Year</w:t>
      </w:r>
    </w:p>
    <w:p>
      <w:pPr>
        <w:spacing w:after="150"/>
      </w:pPr>
      <w:r>
        <w:t xml:space="preserve">Same-period-last-year comparison. This dataset only contains 2022, so this measure will show blank until a prior year is added — it is included so your model is ready as soon as more data arrives.</w:t>
      </w:r>
    </w:p>
    <w:p>
      <w:pPr>
        <w:shd w:fill="EAF3EF" w:val="clear"/>
        <w:spacing w:before="80" w:after="150"/>
        <w:ind w:left="288"/>
      </w:pPr>
      <w:r>
        <w:rPr>
          <w:color w:val="1A1A1A"/>
          <w:sz w:val="20"/>
          <w:szCs w:val="20"/>
          <w:rFonts w:ascii="Consolas" w:cs="Consolas" w:eastAsia="Consolas" w:hAnsi="Consolas"/>
        </w:rPr>
        <w:t xml:space="preserve">Revenue Previous Year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[Total Revenue],</w:t>
      </w:r>
      <w:r>
        <w:rPr>
          <w:color w:val="1A1A1A"/>
          <w:sz w:val="20"/>
          <w:szCs w:val="20"/>
          <w:rFonts w:ascii="Consolas" w:cs="Consolas" w:eastAsia="Consolas" w:hAnsi="Consolas"/>
        </w:rPr>
        <w:br/>
        <w:t xml:space="preserve">    SAMEPERIODLASTYEAR('Calendar'[Date])</w:t>
      </w:r>
      <w:r>
        <w:rPr>
          <w:color w:val="1A1A1A"/>
          <w:sz w:val="20"/>
          <w:szCs w:val="20"/>
          <w:rFonts w:ascii="Consolas" w:cs="Consolas" w:eastAsia="Consolas" w:hAnsi="Consolas"/>
        </w:rPr>
        <w:br/>
        <w:t xml:space="preserve">)</w:t>
      </w:r>
    </w:p>
    <w:p>
      <w:r>
        <w:br w:type="page"/>
      </w:r>
    </w:p>
    <w:p>
      <w:pPr>
        <w:pStyle w:val="Heading1"/>
        <w:spacing w:before="400" w:after="200"/>
      </w:pPr>
      <w:r>
        <w:t xml:space="preserve">11. Ranking and Top-N Measures</w:t>
      </w:r>
    </w:p>
    <w:p>
      <w:pPr>
        <w:pStyle w:val="Heading3"/>
        <w:spacing w:before="200" w:after="100"/>
      </w:pPr>
      <w:r>
        <w:t xml:space="preserve">Retailer Revenue Rank</w:t>
      </w:r>
    </w:p>
    <w:p>
      <w:pPr>
        <w:spacing w:after="150"/>
      </w:pPr>
      <w:r>
        <w:t xml:space="preserve">Put "Retailer" and this measure into a table to rank the 4 retailers from best (1) to worst by revenue, re-ranking live as filters change.</w:t>
      </w:r>
    </w:p>
    <w:p>
      <w:pPr>
        <w:shd w:fill="EAF3EF" w:val="clear"/>
        <w:spacing w:before="80" w:after="150"/>
        <w:ind w:left="288"/>
      </w:pPr>
      <w:r>
        <w:rPr>
          <w:color w:val="1A1A1A"/>
          <w:sz w:val="20"/>
          <w:szCs w:val="20"/>
          <w:rFonts w:ascii="Consolas" w:cs="Consolas" w:eastAsia="Consolas" w:hAnsi="Consolas"/>
        </w:rPr>
        <w:t xml:space="preserve">Retailer Revenue Rank =</w:t>
      </w:r>
      <w:r>
        <w:rPr>
          <w:color w:val="1A1A1A"/>
          <w:sz w:val="20"/>
          <w:szCs w:val="20"/>
          <w:rFonts w:ascii="Consolas" w:cs="Consolas" w:eastAsia="Consolas" w:hAnsi="Consolas"/>
        </w:rPr>
        <w:br/>
        <w:t xml:space="preserve">RANKX(</w:t>
      </w:r>
      <w:r>
        <w:rPr>
          <w:color w:val="1A1A1A"/>
          <w:sz w:val="20"/>
          <w:szCs w:val="20"/>
          <w:rFonts w:ascii="Consolas" w:cs="Consolas" w:eastAsia="Consolas" w:hAnsi="Consolas"/>
        </w:rPr>
        <w:br/>
        <w:t xml:space="preserve">    ALL('Data'[Retailer]),</w:t>
      </w:r>
      <w:r>
        <w:rPr>
          <w:color w:val="1A1A1A"/>
          <w:sz w:val="20"/>
          <w:szCs w:val="20"/>
          <w:rFonts w:ascii="Consolas" w:cs="Consolas" w:eastAsia="Consolas" w:hAnsi="Consolas"/>
        </w:rPr>
        <w:br/>
        <w:t xml:space="preserve">    CALCULATE([Total Revenue], ALLEXCEPT('Data', 'Data'[Retailer]))</w:t>
      </w:r>
      <w:r>
        <w:rPr>
          <w:color w:val="1A1A1A"/>
          <w:sz w:val="20"/>
          <w:szCs w:val="20"/>
          <w:rFonts w:ascii="Consolas" w:cs="Consolas" w:eastAsia="Consolas" w:hAnsi="Consolas"/>
        </w:rPr>
        <w:br/>
        <w:t xml:space="preserve">)</w:t>
      </w:r>
    </w:p>
    <w:p>
      <w:pPr>
        <w:pStyle w:val="Heading3"/>
        <w:spacing w:before="200" w:after="100"/>
      </w:pPr>
      <w:r>
        <w:t xml:space="preserve">Brand Revenue Rank</w:t>
      </w:r>
    </w:p>
    <w:p>
      <w:pPr>
        <w:spacing w:after="150"/>
      </w:pPr>
      <w:r>
        <w:t xml:space="preserve">Same idea for the 6 beverage brands.</w:t>
      </w:r>
    </w:p>
    <w:p>
      <w:pPr>
        <w:shd w:fill="EAF3EF" w:val="clear"/>
        <w:spacing w:before="80" w:after="150"/>
        <w:ind w:left="288"/>
      </w:pPr>
      <w:r>
        <w:rPr>
          <w:color w:val="1A1A1A"/>
          <w:sz w:val="20"/>
          <w:szCs w:val="20"/>
          <w:rFonts w:ascii="Consolas" w:cs="Consolas" w:eastAsia="Consolas" w:hAnsi="Consolas"/>
        </w:rPr>
        <w:t xml:space="preserve">Brand Revenue Rank =</w:t>
      </w:r>
      <w:r>
        <w:rPr>
          <w:color w:val="1A1A1A"/>
          <w:sz w:val="20"/>
          <w:szCs w:val="20"/>
          <w:rFonts w:ascii="Consolas" w:cs="Consolas" w:eastAsia="Consolas" w:hAnsi="Consolas"/>
        </w:rPr>
        <w:br/>
        <w:t xml:space="preserve">RANKX(</w:t>
      </w:r>
      <w:r>
        <w:rPr>
          <w:color w:val="1A1A1A"/>
          <w:sz w:val="20"/>
          <w:szCs w:val="20"/>
          <w:rFonts w:ascii="Consolas" w:cs="Consolas" w:eastAsia="Consolas" w:hAnsi="Consolas"/>
        </w:rPr>
        <w:br/>
        <w:t xml:space="preserve">    ALL('Data'[Beverage Brand]),</w:t>
      </w:r>
      <w:r>
        <w:rPr>
          <w:color w:val="1A1A1A"/>
          <w:sz w:val="20"/>
          <w:szCs w:val="20"/>
          <w:rFonts w:ascii="Consolas" w:cs="Consolas" w:eastAsia="Consolas" w:hAnsi="Consolas"/>
        </w:rPr>
        <w:br/>
        <w:t xml:space="preserve">    CALCULATE([Total Revenue], ALLEXCEPT('Data', 'Data'[Beverage Brand]))</w:t>
      </w:r>
      <w:r>
        <w:rPr>
          <w:color w:val="1A1A1A"/>
          <w:sz w:val="20"/>
          <w:szCs w:val="20"/>
          <w:rFonts w:ascii="Consolas" w:cs="Consolas" w:eastAsia="Consolas" w:hAnsi="Consolas"/>
        </w:rPr>
        <w:br/>
        <w:t xml:space="preserve">)</w:t>
      </w:r>
    </w:p>
    <w:p>
      <w:pPr>
        <w:pStyle w:val="Heading3"/>
        <w:spacing w:before="200" w:after="100"/>
      </w:pPr>
      <w:r>
        <w:t xml:space="preserve">Top 3 States Flag</w:t>
      </w:r>
    </w:p>
    <w:p>
      <w:pPr>
        <w:spacing w:after="150"/>
      </w:pPr>
      <w:r>
        <w:t xml:space="preserve">Useful for highlighting or color-coding the top 3 revenue-generating states out of the 48 represented.</w:t>
      </w:r>
    </w:p>
    <w:p>
      <w:pPr>
        <w:shd w:fill="EAF3EF" w:val="clear"/>
        <w:spacing w:before="80" w:after="150"/>
        <w:ind w:left="288"/>
      </w:pPr>
      <w:r>
        <w:rPr>
          <w:color w:val="1A1A1A"/>
          <w:sz w:val="20"/>
          <w:szCs w:val="20"/>
          <w:rFonts w:ascii="Consolas" w:cs="Consolas" w:eastAsia="Consolas" w:hAnsi="Consolas"/>
        </w:rPr>
        <w:t xml:space="preserve">Top 3 States Flag =</w:t>
      </w:r>
      <w:r>
        <w:rPr>
          <w:color w:val="1A1A1A"/>
          <w:sz w:val="20"/>
          <w:szCs w:val="20"/>
          <w:rFonts w:ascii="Consolas" w:cs="Consolas" w:eastAsia="Consolas" w:hAnsi="Consolas"/>
        </w:rPr>
        <w:br/>
        <w:t xml:space="preserve">VAR StateRank =</w:t>
      </w:r>
      <w:r>
        <w:rPr>
          <w:color w:val="1A1A1A"/>
          <w:sz w:val="20"/>
          <w:szCs w:val="20"/>
          <w:rFonts w:ascii="Consolas" w:cs="Consolas" w:eastAsia="Consolas" w:hAnsi="Consolas"/>
        </w:rPr>
        <w:br/>
        <w:t xml:space="preserve">    RANKX(ALL('Data'[State]), CALCULATE([Total Revenue], ALLEXCEPT('Data','Data'[State])))</w:t>
      </w:r>
      <w:r>
        <w:rPr>
          <w:color w:val="1A1A1A"/>
          <w:sz w:val="20"/>
          <w:szCs w:val="20"/>
          <w:rFonts w:ascii="Consolas" w:cs="Consolas" w:eastAsia="Consolas" w:hAnsi="Consolas"/>
        </w:rPr>
        <w:br/>
        <w:t xml:space="preserve">RETURN</w:t>
      </w:r>
      <w:r>
        <w:rPr>
          <w:color w:val="1A1A1A"/>
          <w:sz w:val="20"/>
          <w:szCs w:val="20"/>
          <w:rFonts w:ascii="Consolas" w:cs="Consolas" w:eastAsia="Consolas" w:hAnsi="Consolas"/>
        </w:rPr>
        <w:br/>
        <w:t xml:space="preserve">    IF(StateRank &lt;= 3, "Top 3", "Other")</w:t>
      </w:r>
    </w:p>
    <w:p>
      <w:pPr>
        <w:pStyle w:val="Heading1"/>
        <w:spacing w:before="400" w:after="200"/>
      </w:pPr>
      <w:r>
        <w:t xml:space="preserve">12. Data Quality Measures</w:t>
      </w:r>
    </w:p>
    <w:p>
      <w:pPr>
        <w:spacing w:after="150"/>
      </w:pPr>
      <w:r>
        <w:t xml:space="preserve">This dataset is largely clean, but it does contain 2 rows where Revenue is exactly 0. These measures let you monitor that, and confirm the Revenue = Price × Units relationship holds everywhere else.</w:t>
      </w:r>
    </w:p>
    <w:p>
      <w:pPr>
        <w:pStyle w:val="Heading3"/>
        <w:spacing w:before="200" w:after="100"/>
      </w:pPr>
      <w:r>
        <w:t xml:space="preserve">Zero-Revenue Row Count</w:t>
      </w:r>
    </w:p>
    <w:p>
      <w:pPr>
        <w:spacing w:after="150"/>
      </w:pPr>
      <w:r>
        <w:t xml:space="preserve">Counts rows with zero revenue (2 in the full file) — useful as a small data-quality callout on a report page, and a reminder of why the Profit Margin % measure uses DIVIDE.</w:t>
      </w:r>
    </w:p>
    <w:p>
      <w:pPr>
        <w:shd w:fill="EAF3EF" w:val="clear"/>
        <w:spacing w:before="80" w:after="150"/>
        <w:ind w:left="288"/>
      </w:pPr>
      <w:r>
        <w:rPr>
          <w:color w:val="1A1A1A"/>
          <w:sz w:val="20"/>
          <w:szCs w:val="20"/>
          <w:rFonts w:ascii="Consolas" w:cs="Consolas" w:eastAsia="Consolas" w:hAnsi="Consolas"/>
        </w:rPr>
        <w:t xml:space="preserve">Zero-Revenue Row Count = CALCULATE(COUNTROWS('Data'), 'Data'[Revenue] = 0)</w:t>
      </w:r>
    </w:p>
    <w:p>
      <w:pPr>
        <w:pStyle w:val="Heading3"/>
        <w:spacing w:before="200" w:after="100"/>
      </w:pPr>
      <w:r>
        <w:t xml:space="preserve">Revenue Formula Check (Mismatches)</w:t>
      </w:r>
    </w:p>
    <w:p>
      <w:pPr>
        <w:spacing w:after="150"/>
      </w:pPr>
      <w:r>
        <w:t xml:space="preserve">Counts any row where Revenue does not equal Price per Unit × Units Sold. In the full file this returns 0, confirming the Revenue column is trustworthy — re-check this any time the source file is refreshed with new rows.</w:t>
      </w:r>
    </w:p>
    <w:p>
      <w:pPr>
        <w:shd w:fill="EAF3EF" w:val="clear"/>
        <w:spacing w:before="80" w:after="150"/>
        <w:ind w:left="288"/>
      </w:pPr>
      <w:r>
        <w:rPr>
          <w:color w:val="1A1A1A"/>
          <w:sz w:val="20"/>
          <w:szCs w:val="20"/>
          <w:rFonts w:ascii="Consolas" w:cs="Consolas" w:eastAsia="Consolas" w:hAnsi="Consolas"/>
        </w:rPr>
        <w:t xml:space="preserve">Revenue Formula Check =</w:t>
      </w:r>
      <w:r>
        <w:rPr>
          <w:color w:val="1A1A1A"/>
          <w:sz w:val="20"/>
          <w:szCs w:val="20"/>
          <w:rFonts w:ascii="Consolas" w:cs="Consolas" w:eastAsia="Consolas" w:hAnsi="Consolas"/>
        </w:rPr>
        <w:br/>
        <w:t xml:space="preserve">CALCULATE(</w:t>
      </w:r>
      <w:r>
        <w:rPr>
          <w:color w:val="1A1A1A"/>
          <w:sz w:val="20"/>
          <w:szCs w:val="20"/>
          <w:rFonts w:ascii="Consolas" w:cs="Consolas" w:eastAsia="Consolas" w:hAnsi="Consolas"/>
        </w:rPr>
        <w:br/>
        <w:t xml:space="preserve">    COUNTROWS('Data'),</w:t>
      </w:r>
      <w:r>
        <w:rPr>
          <w:color w:val="1A1A1A"/>
          <w:sz w:val="20"/>
          <w:szCs w:val="20"/>
          <w:rFonts w:ascii="Consolas" w:cs="Consolas" w:eastAsia="Consolas" w:hAnsi="Consolas"/>
        </w:rPr>
        <w:br/>
        <w:t xml:space="preserve">    FILTER('Data', ROUND('Data'[Price per Unit] * 'Data'[Units Sold], 2) &lt;&gt; ROUND('Data'[Revenue], 2))</w:t>
      </w:r>
      <w:r>
        <w:rPr>
          <w:color w:val="1A1A1A"/>
          <w:sz w:val="20"/>
          <w:szCs w:val="20"/>
          <w:rFonts w:ascii="Consolas" w:cs="Consolas" w:eastAsia="Consolas" w:hAnsi="Consolas"/>
        </w:rPr>
        <w:br/>
        <w:t xml:space="preserve">)</w:t>
      </w:r>
    </w:p>
    <w:p>
      <w:r>
        <w:br w:type="page"/>
      </w:r>
    </w:p>
    <w:p>
      <w:pPr>
        <w:pStyle w:val="Heading1"/>
        <w:spacing w:before="400" w:after="200"/>
      </w:pPr>
      <w:r>
        <w:t xml:space="preserve">13. Putting Measures on a Report Page</w:t>
      </w:r>
    </w:p>
    <w:p>
      <w:pPr>
        <w:spacing w:after="120"/>
        <w:ind w:left="215"/>
      </w:pPr>
      <w:r>
        <w:rPr>
          <w:b/>
          <w:bCs/>
          <w:color w:val="1F5C4E"/>
        </w:rPr>
        <w:t xml:space="preserve">Step 1: </w:t>
      </w:r>
      <w:r>
        <w:t xml:space="preserve">Go to the Report view (left sidebar, the bar-chart icon).</w:t>
      </w:r>
    </w:p>
    <w:p>
      <w:pPr>
        <w:spacing w:after="120"/>
        <w:ind w:left="215"/>
      </w:pPr>
      <w:r>
        <w:rPr>
          <w:b/>
          <w:bCs/>
          <w:color w:val="1F5C4E"/>
        </w:rPr>
        <w:t xml:space="preserve">Step 2: </w:t>
      </w:r>
      <w:r>
        <w:t xml:space="preserve">Insert Card visuals for headline numbers: Total Revenue, Total Profit, Profit Margin %, Total Units Sold.</w:t>
      </w:r>
    </w:p>
    <w:p>
      <w:pPr>
        <w:spacing w:after="120"/>
        <w:ind w:left="215"/>
      </w:pPr>
      <w:r>
        <w:rPr>
          <w:b/>
          <w:bCs/>
          <w:color w:val="1F5C4E"/>
        </w:rPr>
        <w:t xml:space="preserve">Step 3: </w:t>
      </w:r>
      <w:r>
        <w:t xml:space="preserve">Insert a Bar Chart with "Retailer" on the axis and "Total Revenue" as the value; add "Retailer Revenue Rank" as a sort field or tooltip.</w:t>
      </w:r>
    </w:p>
    <w:p>
      <w:pPr>
        <w:spacing w:after="120"/>
        <w:ind w:left="215"/>
      </w:pPr>
      <w:r>
        <w:rPr>
          <w:b/>
          <w:bCs/>
          <w:color w:val="1F5C4E"/>
        </w:rPr>
        <w:t xml:space="preserve">Step 4: </w:t>
      </w:r>
      <w:r>
        <w:t xml:space="preserve">Insert a Map or Filled Map visual with "State" as the location and "Total Revenue" as the color saturation, to visualize sales across all 48 states.</w:t>
      </w:r>
    </w:p>
    <w:p>
      <w:pPr>
        <w:spacing w:after="120"/>
        <w:ind w:left="215"/>
      </w:pPr>
      <w:r>
        <w:rPr>
          <w:b/>
          <w:bCs/>
          <w:color w:val="1F5C4E"/>
        </w:rPr>
        <w:t xml:space="preserve">Step 5: </w:t>
      </w:r>
      <w:r>
        <w:t xml:space="preserve">Insert a Donut Chart with "Beverage Brand" and "Revenue % of Total by Brand".</w:t>
      </w:r>
    </w:p>
    <w:p>
      <w:pPr>
        <w:spacing w:after="120"/>
        <w:ind w:left="215"/>
      </w:pPr>
      <w:r>
        <w:rPr>
          <w:b/>
          <w:bCs/>
          <w:color w:val="1F5C4E"/>
        </w:rPr>
        <w:t xml:space="preserve">Step 6: </w:t>
      </w:r>
      <w:r>
        <w:t xml:space="preserve">Insert a Line Chart with "Calendar[Date]" on the axis and "Total Revenue", "Revenue Previous Month" as two lines, to visualize the MoM Growth % measure across 2022.</w:t>
      </w:r>
    </w:p>
    <w:p>
      <w:pPr>
        <w:spacing w:after="120"/>
        <w:ind w:left="215"/>
      </w:pPr>
      <w:r>
        <w:rPr>
          <w:b/>
          <w:bCs/>
          <w:color w:val="1F5C4E"/>
        </w:rPr>
        <w:t xml:space="preserve">Step 7: </w:t>
      </w:r>
      <w:r>
        <w:t xml:space="preserve">Add slicers for Region, Retailer, and Beverage Brand so every measure above responds interactively — they all use CALCULATE and DIVIDE, so they recalculate automatically.</w:t>
      </w:r>
    </w:p>
    <w:p>
      <w:r>
        <w:br w:type="page"/>
      </w:r>
    </w:p>
    <w:p>
      <w:pPr>
        <w:pStyle w:val="Heading1"/>
        <w:spacing w:before="400" w:after="200"/>
      </w:pPr>
      <w:r>
        <w:t xml:space="preserve">14. Quick Reference: All DAX Formulas</w:t>
      </w:r>
    </w:p>
    <w:p>
      <w:pPr>
        <w:spacing w:after="150"/>
      </w:pPr>
      <w:r>
        <w:t xml:space="preserve">A condensed list of every measure in this manual, for fast copy-paste once you're familiar with them.</w:t>
      </w:r>
    </w:p>
    <w:tbl>
      <w:tblPr>
        <w:tblW w:type="pct" w:w="100%"/>
        <w:tblBorders>
          <w:top w:val="single" w:color="CCCCCC" w:sz="2"/>
          <w:left w:val="single" w:color="CCCCCC" w:sz="2"/>
          <w:bottom w:val="single" w:color="CCCCCC" w:sz="2"/>
          <w:right w:val="single" w:color="CCCCCC" w:sz="2"/>
          <w:insideH w:val="single" w:color="E0E0E0" w:sz="2"/>
          <w:insideV w:val="single" w:color="E0E0E0" w:sz="2"/>
        </w:tblBorders>
      </w:tblPr>
      <w:tblGrid>
        <w:gridCol w:w="100"/>
        <w:gridCol w:w="100"/>
      </w:tblGrid>
      <w:tr>
        <w:tc>
          <w:tcPr>
            <w:shd w:fill="1F5C4E" w:val="clear"/>
            <w:tcMar>
              <w:top w:type="dxa" w:w="80"/>
              <w:left w:type="dxa" w:w="100"/>
              <w:bottom w:type="dxa" w:w="80"/>
              <w:right w:type="dxa" w:w="100"/>
            </w:tcMar>
          </w:tcPr>
          <w:p>
            <w:r>
              <w:rPr>
                <w:b/>
                <w:bCs/>
                <w:color w:val="FFFFFF"/>
                <w:sz w:val="20"/>
                <w:szCs w:val="20"/>
              </w:rPr>
              <w:t xml:space="preserve">Measure name</w:t>
            </w:r>
          </w:p>
        </w:tc>
        <w:tc>
          <w:tcPr>
            <w:shd w:fill="1F5C4E" w:val="clear"/>
            <w:tcMar>
              <w:top w:type="dxa" w:w="80"/>
              <w:left w:type="dxa" w:w="100"/>
              <w:bottom w:type="dxa" w:w="80"/>
              <w:right w:type="dxa" w:w="100"/>
            </w:tcMar>
          </w:tcPr>
          <w:p>
            <w:r>
              <w:rPr>
                <w:b/>
                <w:bCs/>
                <w:color w:val="FFFFFF"/>
                <w:sz w:val="20"/>
                <w:szCs w:val="20"/>
              </w:rPr>
              <w:t xml:space="preserve">DAX formula (short form)</w:t>
            </w:r>
          </w:p>
        </w:tc>
      </w:tr>
      <w:tr>
        <w:tc>
          <w:tcPr>
            <w:tcMar>
              <w:top w:type="dxa" w:w="80"/>
              <w:left w:type="dxa" w:w="100"/>
              <w:bottom w:type="dxa" w:w="80"/>
              <w:right w:type="dxa" w:w="100"/>
            </w:tcMar>
          </w:tcPr>
          <w:p>
            <w:r>
              <w:rPr>
                <w:b w:val="false"/>
                <w:bCs w:val="false"/>
                <w:color w:val="1A1A1A"/>
                <w:sz w:val="20"/>
                <w:szCs w:val="20"/>
              </w:rPr>
              <w:t xml:space="preserve">Total Revenue</w:t>
            </w:r>
          </w:p>
        </w:tc>
        <w:tc>
          <w:tcPr>
            <w:tcMar>
              <w:top w:type="dxa" w:w="80"/>
              <w:left w:type="dxa" w:w="100"/>
              <w:bottom w:type="dxa" w:w="80"/>
              <w:right w:type="dxa" w:w="100"/>
            </w:tcMar>
          </w:tcPr>
          <w:p>
            <w:r>
              <w:rPr>
                <w:b w:val="false"/>
                <w:bCs w:val="false"/>
                <w:color w:val="1A1A1A"/>
                <w:sz w:val="20"/>
                <w:szCs w:val="20"/>
              </w:rPr>
              <w:t xml:space="preserve">SUM('Data'[Revenue])</w:t>
            </w:r>
          </w:p>
        </w:tc>
      </w:tr>
      <w:tr>
        <w:tc>
          <w:tcPr>
            <w:tcMar>
              <w:top w:type="dxa" w:w="80"/>
              <w:left w:type="dxa" w:w="100"/>
              <w:bottom w:type="dxa" w:w="80"/>
              <w:right w:type="dxa" w:w="100"/>
            </w:tcMar>
          </w:tcPr>
          <w:p>
            <w:r>
              <w:rPr>
                <w:b w:val="false"/>
                <w:bCs w:val="false"/>
                <w:color w:val="1A1A1A"/>
                <w:sz w:val="20"/>
                <w:szCs w:val="20"/>
              </w:rPr>
              <w:t xml:space="preserve">Total Expenses</w:t>
            </w:r>
          </w:p>
        </w:tc>
        <w:tc>
          <w:tcPr>
            <w:tcMar>
              <w:top w:type="dxa" w:w="80"/>
              <w:left w:type="dxa" w:w="100"/>
              <w:bottom w:type="dxa" w:w="80"/>
              <w:right w:type="dxa" w:w="100"/>
            </w:tcMar>
          </w:tcPr>
          <w:p>
            <w:r>
              <w:rPr>
                <w:b w:val="false"/>
                <w:bCs w:val="false"/>
                <w:color w:val="1A1A1A"/>
                <w:sz w:val="20"/>
                <w:szCs w:val="20"/>
              </w:rPr>
              <w:t xml:space="preserve">SUM('Data'[Expenses])</w:t>
            </w:r>
          </w:p>
        </w:tc>
      </w:tr>
      <w:tr>
        <w:tc>
          <w:tcPr>
            <w:tcMar>
              <w:top w:type="dxa" w:w="80"/>
              <w:left w:type="dxa" w:w="100"/>
              <w:bottom w:type="dxa" w:w="80"/>
              <w:right w:type="dxa" w:w="100"/>
            </w:tcMar>
          </w:tcPr>
          <w:p>
            <w:r>
              <w:rPr>
                <w:b w:val="false"/>
                <w:bCs w:val="false"/>
                <w:color w:val="1A1A1A"/>
                <w:sz w:val="20"/>
                <w:szCs w:val="20"/>
              </w:rPr>
              <w:t xml:space="preserve">Total Profit</w:t>
            </w:r>
          </w:p>
        </w:tc>
        <w:tc>
          <w:tcPr>
            <w:tcMar>
              <w:top w:type="dxa" w:w="80"/>
              <w:left w:type="dxa" w:w="100"/>
              <w:bottom w:type="dxa" w:w="80"/>
              <w:right w:type="dxa" w:w="100"/>
            </w:tcMar>
          </w:tcPr>
          <w:p>
            <w:r>
              <w:rPr>
                <w:b w:val="false"/>
                <w:bCs w:val="false"/>
                <w:color w:val="1A1A1A"/>
                <w:sz w:val="20"/>
                <w:szCs w:val="20"/>
              </w:rPr>
              <w:t xml:space="preserve">[Total Revenue]-[Total Expenses]</w:t>
            </w:r>
          </w:p>
        </w:tc>
      </w:tr>
      <w:tr>
        <w:tc>
          <w:tcPr>
            <w:tcMar>
              <w:top w:type="dxa" w:w="80"/>
              <w:left w:type="dxa" w:w="100"/>
              <w:bottom w:type="dxa" w:w="80"/>
              <w:right w:type="dxa" w:w="100"/>
            </w:tcMar>
          </w:tcPr>
          <w:p>
            <w:r>
              <w:rPr>
                <w:b w:val="false"/>
                <w:bCs w:val="false"/>
                <w:color w:val="1A1A1A"/>
                <w:sz w:val="20"/>
                <w:szCs w:val="20"/>
              </w:rPr>
              <w:t xml:space="preserve">Profit Margin %</w:t>
            </w:r>
          </w:p>
        </w:tc>
        <w:tc>
          <w:tcPr>
            <w:tcMar>
              <w:top w:type="dxa" w:w="80"/>
              <w:left w:type="dxa" w:w="100"/>
              <w:bottom w:type="dxa" w:w="80"/>
              <w:right w:type="dxa" w:w="100"/>
            </w:tcMar>
          </w:tcPr>
          <w:p>
            <w:r>
              <w:rPr>
                <w:b w:val="false"/>
                <w:bCs w:val="false"/>
                <w:color w:val="1A1A1A"/>
                <w:sz w:val="20"/>
                <w:szCs w:val="20"/>
              </w:rPr>
              <w:t xml:space="preserve">DIVIDE([Total Profit],[Total Revenue])</w:t>
            </w:r>
          </w:p>
        </w:tc>
      </w:tr>
      <w:tr>
        <w:tc>
          <w:tcPr>
            <w:tcMar>
              <w:top w:type="dxa" w:w="80"/>
              <w:left w:type="dxa" w:w="100"/>
              <w:bottom w:type="dxa" w:w="80"/>
              <w:right w:type="dxa" w:w="100"/>
            </w:tcMar>
          </w:tcPr>
          <w:p>
            <w:r>
              <w:rPr>
                <w:b w:val="false"/>
                <w:bCs w:val="false"/>
                <w:color w:val="1A1A1A"/>
                <w:sz w:val="20"/>
                <w:szCs w:val="20"/>
              </w:rPr>
              <w:t xml:space="preserve">Total Units Sold</w:t>
            </w:r>
          </w:p>
        </w:tc>
        <w:tc>
          <w:tcPr>
            <w:tcMar>
              <w:top w:type="dxa" w:w="80"/>
              <w:left w:type="dxa" w:w="100"/>
              <w:bottom w:type="dxa" w:w="80"/>
              <w:right w:type="dxa" w:w="100"/>
            </w:tcMar>
          </w:tcPr>
          <w:p>
            <w:r>
              <w:rPr>
                <w:b w:val="false"/>
                <w:bCs w:val="false"/>
                <w:color w:val="1A1A1A"/>
                <w:sz w:val="20"/>
                <w:szCs w:val="20"/>
              </w:rPr>
              <w:t xml:space="preserve">SUM('Data'[Units Sold])</w:t>
            </w:r>
          </w:p>
        </w:tc>
      </w:tr>
      <w:tr>
        <w:tc>
          <w:tcPr>
            <w:tcMar>
              <w:top w:type="dxa" w:w="80"/>
              <w:left w:type="dxa" w:w="100"/>
              <w:bottom w:type="dxa" w:w="80"/>
              <w:right w:type="dxa" w:w="100"/>
            </w:tcMar>
          </w:tcPr>
          <w:p>
            <w:r>
              <w:rPr>
                <w:b w:val="false"/>
                <w:bCs w:val="false"/>
                <w:color w:val="1A1A1A"/>
                <w:sz w:val="20"/>
                <w:szCs w:val="20"/>
              </w:rPr>
              <w:t xml:space="preserve">Average Price per Unit</w:t>
            </w:r>
          </w:p>
        </w:tc>
        <w:tc>
          <w:tcPr>
            <w:tcMar>
              <w:top w:type="dxa" w:w="80"/>
              <w:left w:type="dxa" w:w="100"/>
              <w:bottom w:type="dxa" w:w="80"/>
              <w:right w:type="dxa" w:w="100"/>
            </w:tcMar>
          </w:tcPr>
          <w:p>
            <w:r>
              <w:rPr>
                <w:b w:val="false"/>
                <w:bCs w:val="false"/>
                <w:color w:val="1A1A1A"/>
                <w:sz w:val="20"/>
                <w:szCs w:val="20"/>
              </w:rPr>
              <w:t xml:space="preserve">AVERAGE('Data'[Price per Unit])</w:t>
            </w:r>
          </w:p>
        </w:tc>
      </w:tr>
      <w:tr>
        <w:tc>
          <w:tcPr>
            <w:tcMar>
              <w:top w:type="dxa" w:w="80"/>
              <w:left w:type="dxa" w:w="100"/>
              <w:bottom w:type="dxa" w:w="80"/>
              <w:right w:type="dxa" w:w="100"/>
            </w:tcMar>
          </w:tcPr>
          <w:p>
            <w:r>
              <w:rPr>
                <w:b w:val="false"/>
                <w:bCs w:val="false"/>
                <w:color w:val="1A1A1A"/>
                <w:sz w:val="20"/>
                <w:szCs w:val="20"/>
              </w:rPr>
              <w:t xml:space="preserve">Average Revenue per Unit Sold</w:t>
            </w:r>
          </w:p>
        </w:tc>
        <w:tc>
          <w:tcPr>
            <w:tcMar>
              <w:top w:type="dxa" w:w="80"/>
              <w:left w:type="dxa" w:w="100"/>
              <w:bottom w:type="dxa" w:w="80"/>
              <w:right w:type="dxa" w:w="100"/>
            </w:tcMar>
          </w:tcPr>
          <w:p>
            <w:r>
              <w:rPr>
                <w:b w:val="false"/>
                <w:bCs w:val="false"/>
                <w:color w:val="1A1A1A"/>
                <w:sz w:val="20"/>
                <w:szCs w:val="20"/>
              </w:rPr>
              <w:t xml:space="preserve">DIVIDE([Total Revenue],[Total Units Sold])</w:t>
            </w:r>
          </w:p>
        </w:tc>
      </w:tr>
      <w:tr>
        <w:tc>
          <w:tcPr>
            <w:tcMar>
              <w:top w:type="dxa" w:w="80"/>
              <w:left w:type="dxa" w:w="100"/>
              <w:bottom w:type="dxa" w:w="80"/>
              <w:right w:type="dxa" w:w="100"/>
            </w:tcMar>
          </w:tcPr>
          <w:p>
            <w:r>
              <w:rPr>
                <w:b w:val="false"/>
                <w:bCs w:val="false"/>
                <w:color w:val="1A1A1A"/>
                <w:sz w:val="20"/>
                <w:szCs w:val="20"/>
              </w:rPr>
              <w:t xml:space="preserve">Revenue % of Total by Retailer</w:t>
            </w:r>
          </w:p>
        </w:tc>
        <w:tc>
          <w:tcPr>
            <w:tcMar>
              <w:top w:type="dxa" w:w="80"/>
              <w:left w:type="dxa" w:w="100"/>
              <w:bottom w:type="dxa" w:w="80"/>
              <w:right w:type="dxa" w:w="100"/>
            </w:tcMar>
          </w:tcPr>
          <w:p>
            <w:r>
              <w:rPr>
                <w:b w:val="false"/>
                <w:bCs w:val="false"/>
                <w:color w:val="1A1A1A"/>
                <w:sz w:val="20"/>
                <w:szCs w:val="20"/>
              </w:rPr>
              <w:t xml:space="preserve">DIVIDE([Total Revenue], CALCULATE([Total Revenue], ALL('Data'[Retailer])))</w:t>
            </w:r>
          </w:p>
        </w:tc>
      </w:tr>
      <w:tr>
        <w:tc>
          <w:tcPr>
            <w:tcMar>
              <w:top w:type="dxa" w:w="80"/>
              <w:left w:type="dxa" w:w="100"/>
              <w:bottom w:type="dxa" w:w="80"/>
              <w:right w:type="dxa" w:w="100"/>
            </w:tcMar>
          </w:tcPr>
          <w:p>
            <w:r>
              <w:rPr>
                <w:b w:val="false"/>
                <w:bCs w:val="false"/>
                <w:color w:val="1A1A1A"/>
                <w:sz w:val="20"/>
                <w:szCs w:val="20"/>
              </w:rPr>
              <w:t xml:space="preserve">Best Performing Retailer</w:t>
            </w:r>
          </w:p>
        </w:tc>
        <w:tc>
          <w:tcPr>
            <w:tcMar>
              <w:top w:type="dxa" w:w="80"/>
              <w:left w:type="dxa" w:w="100"/>
              <w:bottom w:type="dxa" w:w="80"/>
              <w:right w:type="dxa" w:w="100"/>
            </w:tcMar>
          </w:tcPr>
          <w:p>
            <w:r>
              <w:rPr>
                <w:b w:val="false"/>
                <w:bCs w:val="false"/>
                <w:color w:val="1A1A1A"/>
                <w:sz w:val="20"/>
                <w:szCs w:val="20"/>
              </w:rPr>
              <w:t xml:space="preserve">CALCULATE(VALUES('Data'[Retailer]), TOPN(1, ALL('Data'[Retailer]), CALCULATE([Total Profit], ALLEXCEPT('Data','Data'[Retailer])), DESC))</w:t>
            </w:r>
          </w:p>
        </w:tc>
      </w:tr>
      <w:tr>
        <w:tc>
          <w:tcPr>
            <w:tcMar>
              <w:top w:type="dxa" w:w="80"/>
              <w:left w:type="dxa" w:w="100"/>
              <w:bottom w:type="dxa" w:w="80"/>
              <w:right w:type="dxa" w:w="100"/>
            </w:tcMar>
          </w:tcPr>
          <w:p>
            <w:r>
              <w:rPr>
                <w:b w:val="false"/>
                <w:bCs w:val="false"/>
                <w:color w:val="1A1A1A"/>
                <w:sz w:val="20"/>
                <w:szCs w:val="20"/>
              </w:rPr>
              <w:t xml:space="preserve">Distinct Retailers</w:t>
            </w:r>
          </w:p>
        </w:tc>
        <w:tc>
          <w:tcPr>
            <w:tcMar>
              <w:top w:type="dxa" w:w="80"/>
              <w:left w:type="dxa" w:w="100"/>
              <w:bottom w:type="dxa" w:w="80"/>
              <w:right w:type="dxa" w:w="100"/>
            </w:tcMar>
          </w:tcPr>
          <w:p>
            <w:r>
              <w:rPr>
                <w:b w:val="false"/>
                <w:bCs w:val="false"/>
                <w:color w:val="1A1A1A"/>
                <w:sz w:val="20"/>
                <w:szCs w:val="20"/>
              </w:rPr>
              <w:t xml:space="preserve">DISTINCTCOUNT('Data'[Retailer])</w:t>
            </w:r>
          </w:p>
        </w:tc>
      </w:tr>
      <w:tr>
        <w:tc>
          <w:tcPr>
            <w:tcMar>
              <w:top w:type="dxa" w:w="80"/>
              <w:left w:type="dxa" w:w="100"/>
              <w:bottom w:type="dxa" w:w="80"/>
              <w:right w:type="dxa" w:w="100"/>
            </w:tcMar>
          </w:tcPr>
          <w:p>
            <w:r>
              <w:rPr>
                <w:b w:val="false"/>
                <w:bCs w:val="false"/>
                <w:color w:val="1A1A1A"/>
                <w:sz w:val="20"/>
                <w:szCs w:val="20"/>
              </w:rPr>
              <w:t xml:space="preserve">Revenue % of Total by Region</w:t>
            </w:r>
          </w:p>
        </w:tc>
        <w:tc>
          <w:tcPr>
            <w:tcMar>
              <w:top w:type="dxa" w:w="80"/>
              <w:left w:type="dxa" w:w="100"/>
              <w:bottom w:type="dxa" w:w="80"/>
              <w:right w:type="dxa" w:w="100"/>
            </w:tcMar>
          </w:tcPr>
          <w:p>
            <w:r>
              <w:rPr>
                <w:b w:val="false"/>
                <w:bCs w:val="false"/>
                <w:color w:val="1A1A1A"/>
                <w:sz w:val="20"/>
                <w:szCs w:val="20"/>
              </w:rPr>
              <w:t xml:space="preserve">DIVIDE([Total Revenue], CALCULATE([Total Revenue], ALL('Data'[Region])))</w:t>
            </w:r>
          </w:p>
        </w:tc>
      </w:tr>
      <w:tr>
        <w:tc>
          <w:tcPr>
            <w:tcMar>
              <w:top w:type="dxa" w:w="80"/>
              <w:left w:type="dxa" w:w="100"/>
              <w:bottom w:type="dxa" w:w="80"/>
              <w:right w:type="dxa" w:w="100"/>
            </w:tcMar>
          </w:tcPr>
          <w:p>
            <w:r>
              <w:rPr>
                <w:b w:val="false"/>
                <w:bCs w:val="false"/>
                <w:color w:val="1A1A1A"/>
                <w:sz w:val="20"/>
                <w:szCs w:val="20"/>
              </w:rPr>
              <w:t xml:space="preserve">Top State by Revenue</w:t>
            </w:r>
          </w:p>
        </w:tc>
        <w:tc>
          <w:tcPr>
            <w:tcMar>
              <w:top w:type="dxa" w:w="80"/>
              <w:left w:type="dxa" w:w="100"/>
              <w:bottom w:type="dxa" w:w="80"/>
              <w:right w:type="dxa" w:w="100"/>
            </w:tcMar>
          </w:tcPr>
          <w:p>
            <w:r>
              <w:rPr>
                <w:b w:val="false"/>
                <w:bCs w:val="false"/>
                <w:color w:val="1A1A1A"/>
                <w:sz w:val="20"/>
                <w:szCs w:val="20"/>
              </w:rPr>
              <w:t xml:space="preserve">CALCULATE(VALUES('Data'[State]), TOPN(1, ALL('Data'[State]), CALCULATE([Total Revenue], ALLEXCEPT('Data','Data'[State])), DESC))</w:t>
            </w:r>
          </w:p>
        </w:tc>
      </w:tr>
      <w:tr>
        <w:tc>
          <w:tcPr>
            <w:tcMar>
              <w:top w:type="dxa" w:w="80"/>
              <w:left w:type="dxa" w:w="100"/>
              <w:bottom w:type="dxa" w:w="80"/>
              <w:right w:type="dxa" w:w="100"/>
            </w:tcMar>
          </w:tcPr>
          <w:p>
            <w:r>
              <w:rPr>
                <w:b w:val="false"/>
                <w:bCs w:val="false"/>
                <w:color w:val="1A1A1A"/>
                <w:sz w:val="20"/>
                <w:szCs w:val="20"/>
              </w:rPr>
              <w:t xml:space="preserve">Revenue % of Total by Brand</w:t>
            </w:r>
          </w:p>
        </w:tc>
        <w:tc>
          <w:tcPr>
            <w:tcMar>
              <w:top w:type="dxa" w:w="80"/>
              <w:left w:type="dxa" w:w="100"/>
              <w:bottom w:type="dxa" w:w="80"/>
              <w:right w:type="dxa" w:w="100"/>
            </w:tcMar>
          </w:tcPr>
          <w:p>
            <w:r>
              <w:rPr>
                <w:b w:val="false"/>
                <w:bCs w:val="false"/>
                <w:color w:val="1A1A1A"/>
                <w:sz w:val="20"/>
                <w:szCs w:val="20"/>
              </w:rPr>
              <w:t xml:space="preserve">DIVIDE([Total Revenue], CALCULATE([Total Revenue], ALL('Data'[Beverage Brand])))</w:t>
            </w:r>
          </w:p>
        </w:tc>
      </w:tr>
      <w:tr>
        <w:tc>
          <w:tcPr>
            <w:tcMar>
              <w:top w:type="dxa" w:w="80"/>
              <w:left w:type="dxa" w:w="100"/>
              <w:bottom w:type="dxa" w:w="80"/>
              <w:right w:type="dxa" w:w="100"/>
            </w:tcMar>
          </w:tcPr>
          <w:p>
            <w:r>
              <w:rPr>
                <w:b w:val="false"/>
                <w:bCs w:val="false"/>
                <w:color w:val="1A1A1A"/>
                <w:sz w:val="20"/>
                <w:szCs w:val="20"/>
              </w:rPr>
              <w:t xml:space="preserve">Best Selling Brand</w:t>
            </w:r>
          </w:p>
        </w:tc>
        <w:tc>
          <w:tcPr>
            <w:tcMar>
              <w:top w:type="dxa" w:w="80"/>
              <w:left w:type="dxa" w:w="100"/>
              <w:bottom w:type="dxa" w:w="80"/>
              <w:right w:type="dxa" w:w="100"/>
            </w:tcMar>
          </w:tcPr>
          <w:p>
            <w:r>
              <w:rPr>
                <w:b w:val="false"/>
                <w:bCs w:val="false"/>
                <w:color w:val="1A1A1A"/>
                <w:sz w:val="20"/>
                <w:szCs w:val="20"/>
              </w:rPr>
              <w:t xml:space="preserve">CALCULATE(VALUES('Data'[Beverage Brand]), TOPN(1, ALL('Data'[Beverage Brand]), CALCULATE([Total Units Sold], ALLEXCEPT('Data','Data'[Beverage Brand])), DESC))</w:t>
            </w:r>
          </w:p>
        </w:tc>
      </w:tr>
      <w:tr>
        <w:tc>
          <w:tcPr>
            <w:tcMar>
              <w:top w:type="dxa" w:w="80"/>
              <w:left w:type="dxa" w:w="100"/>
              <w:bottom w:type="dxa" w:w="80"/>
              <w:right w:type="dxa" w:w="100"/>
            </w:tcMar>
          </w:tcPr>
          <w:p>
            <w:r>
              <w:rPr>
                <w:b w:val="false"/>
                <w:bCs w:val="false"/>
                <w:color w:val="1A1A1A"/>
                <w:sz w:val="20"/>
                <w:szCs w:val="20"/>
              </w:rPr>
              <w:t xml:space="preserve">Most Profitable Brand</w:t>
            </w:r>
          </w:p>
        </w:tc>
        <w:tc>
          <w:tcPr>
            <w:tcMar>
              <w:top w:type="dxa" w:w="80"/>
              <w:left w:type="dxa" w:w="100"/>
              <w:bottom w:type="dxa" w:w="80"/>
              <w:right w:type="dxa" w:w="100"/>
            </w:tcMar>
          </w:tcPr>
          <w:p>
            <w:r>
              <w:rPr>
                <w:b w:val="false"/>
                <w:bCs w:val="false"/>
                <w:color w:val="1A1A1A"/>
                <w:sz w:val="20"/>
                <w:szCs w:val="20"/>
              </w:rPr>
              <w:t xml:space="preserve">CALCULATE(VALUES('Data'[Beverage Brand]), TOPN(1, ALL('Data'[Beverage Brand]), CALCULATE([Total Profit], ALLEXCEPT('Data','Data'[Beverage Brand])), DESC))</w:t>
            </w:r>
          </w:p>
        </w:tc>
      </w:tr>
      <w:tr>
        <w:tc>
          <w:tcPr>
            <w:tcMar>
              <w:top w:type="dxa" w:w="80"/>
              <w:left w:type="dxa" w:w="100"/>
              <w:bottom w:type="dxa" w:w="80"/>
              <w:right w:type="dxa" w:w="100"/>
            </w:tcMar>
          </w:tcPr>
          <w:p>
            <w:r>
              <w:rPr>
                <w:b w:val="false"/>
                <w:bCs w:val="false"/>
                <w:color w:val="1A1A1A"/>
                <w:sz w:val="20"/>
                <w:szCs w:val="20"/>
              </w:rPr>
              <w:t xml:space="preserve">Revenue MTD</w:t>
            </w:r>
          </w:p>
        </w:tc>
        <w:tc>
          <w:tcPr>
            <w:tcMar>
              <w:top w:type="dxa" w:w="80"/>
              <w:left w:type="dxa" w:w="100"/>
              <w:bottom w:type="dxa" w:w="80"/>
              <w:right w:type="dxa" w:w="100"/>
            </w:tcMar>
          </w:tcPr>
          <w:p>
            <w:r>
              <w:rPr>
                <w:b w:val="false"/>
                <w:bCs w:val="false"/>
                <w:color w:val="1A1A1A"/>
                <w:sz w:val="20"/>
                <w:szCs w:val="20"/>
              </w:rPr>
              <w:t xml:space="preserve">TOTALMTD([Total Revenue], 'Calendar'[Date])</w:t>
            </w:r>
          </w:p>
        </w:tc>
      </w:tr>
      <w:tr>
        <w:tc>
          <w:tcPr>
            <w:tcMar>
              <w:top w:type="dxa" w:w="80"/>
              <w:left w:type="dxa" w:w="100"/>
              <w:bottom w:type="dxa" w:w="80"/>
              <w:right w:type="dxa" w:w="100"/>
            </w:tcMar>
          </w:tcPr>
          <w:p>
            <w:r>
              <w:rPr>
                <w:b w:val="false"/>
                <w:bCs w:val="false"/>
                <w:color w:val="1A1A1A"/>
                <w:sz w:val="20"/>
                <w:szCs w:val="20"/>
              </w:rPr>
              <w:t xml:space="preserve">Revenue QTD</w:t>
            </w:r>
          </w:p>
        </w:tc>
        <w:tc>
          <w:tcPr>
            <w:tcMar>
              <w:top w:type="dxa" w:w="80"/>
              <w:left w:type="dxa" w:w="100"/>
              <w:bottom w:type="dxa" w:w="80"/>
              <w:right w:type="dxa" w:w="100"/>
            </w:tcMar>
          </w:tcPr>
          <w:p>
            <w:r>
              <w:rPr>
                <w:b w:val="false"/>
                <w:bCs w:val="false"/>
                <w:color w:val="1A1A1A"/>
                <w:sz w:val="20"/>
                <w:szCs w:val="20"/>
              </w:rPr>
              <w:t xml:space="preserve">TOTALQTD([Total Revenue], 'Calendar'[Date])</w:t>
            </w:r>
          </w:p>
        </w:tc>
      </w:tr>
      <w:tr>
        <w:tc>
          <w:tcPr>
            <w:tcMar>
              <w:top w:type="dxa" w:w="80"/>
              <w:left w:type="dxa" w:w="100"/>
              <w:bottom w:type="dxa" w:w="80"/>
              <w:right w:type="dxa" w:w="100"/>
            </w:tcMar>
          </w:tcPr>
          <w:p>
            <w:r>
              <w:rPr>
                <w:b w:val="false"/>
                <w:bCs w:val="false"/>
                <w:color w:val="1A1A1A"/>
                <w:sz w:val="20"/>
                <w:szCs w:val="20"/>
              </w:rPr>
              <w:t xml:space="preserve">Revenue Previous Month</w:t>
            </w:r>
          </w:p>
        </w:tc>
        <w:tc>
          <w:tcPr>
            <w:tcMar>
              <w:top w:type="dxa" w:w="80"/>
              <w:left w:type="dxa" w:w="100"/>
              <w:bottom w:type="dxa" w:w="80"/>
              <w:right w:type="dxa" w:w="100"/>
            </w:tcMar>
          </w:tcPr>
          <w:p>
            <w:r>
              <w:rPr>
                <w:b w:val="false"/>
                <w:bCs w:val="false"/>
                <w:color w:val="1A1A1A"/>
                <w:sz w:val="20"/>
                <w:szCs w:val="20"/>
              </w:rPr>
              <w:t xml:space="preserve">CALCULATE([Total Revenue], DATEADD('Calendar'[Date], -1, MONTH))</w:t>
            </w:r>
          </w:p>
        </w:tc>
      </w:tr>
      <w:tr>
        <w:tc>
          <w:tcPr>
            <w:tcMar>
              <w:top w:type="dxa" w:w="80"/>
              <w:left w:type="dxa" w:w="100"/>
              <w:bottom w:type="dxa" w:w="80"/>
              <w:right w:type="dxa" w:w="100"/>
            </w:tcMar>
          </w:tcPr>
          <w:p>
            <w:r>
              <w:rPr>
                <w:b w:val="false"/>
                <w:bCs w:val="false"/>
                <w:color w:val="1A1A1A"/>
                <w:sz w:val="20"/>
                <w:szCs w:val="20"/>
              </w:rPr>
              <w:t xml:space="preserve">MoM Growth %</w:t>
            </w:r>
          </w:p>
        </w:tc>
        <w:tc>
          <w:tcPr>
            <w:tcMar>
              <w:top w:type="dxa" w:w="80"/>
              <w:left w:type="dxa" w:w="100"/>
              <w:bottom w:type="dxa" w:w="80"/>
              <w:right w:type="dxa" w:w="100"/>
            </w:tcMar>
          </w:tcPr>
          <w:p>
            <w:r>
              <w:rPr>
                <w:b w:val="false"/>
                <w:bCs w:val="false"/>
                <w:color w:val="1A1A1A"/>
                <w:sz w:val="20"/>
                <w:szCs w:val="20"/>
              </w:rPr>
              <w:t xml:space="preserve">DIVIDE([Total Revenue]-[Revenue Previous Month],[Revenue Previous Month])</w:t>
            </w:r>
          </w:p>
        </w:tc>
      </w:tr>
      <w:tr>
        <w:tc>
          <w:tcPr>
            <w:tcMar>
              <w:top w:type="dxa" w:w="80"/>
              <w:left w:type="dxa" w:w="100"/>
              <w:bottom w:type="dxa" w:w="80"/>
              <w:right w:type="dxa" w:w="100"/>
            </w:tcMar>
          </w:tcPr>
          <w:p>
            <w:r>
              <w:rPr>
                <w:b w:val="false"/>
                <w:bCs w:val="false"/>
                <w:color w:val="1A1A1A"/>
                <w:sz w:val="20"/>
                <w:szCs w:val="20"/>
              </w:rPr>
              <w:t xml:space="preserve">Revenue Previous Year</w:t>
            </w:r>
          </w:p>
        </w:tc>
        <w:tc>
          <w:tcPr>
            <w:tcMar>
              <w:top w:type="dxa" w:w="80"/>
              <w:left w:type="dxa" w:w="100"/>
              <w:bottom w:type="dxa" w:w="80"/>
              <w:right w:type="dxa" w:w="100"/>
            </w:tcMar>
          </w:tcPr>
          <w:p>
            <w:r>
              <w:rPr>
                <w:b w:val="false"/>
                <w:bCs w:val="false"/>
                <w:color w:val="1A1A1A"/>
                <w:sz w:val="20"/>
                <w:szCs w:val="20"/>
              </w:rPr>
              <w:t xml:space="preserve">CALCULATE([Total Revenue], SAMEPERIODLASTYEAR('Calendar'[Date]))</w:t>
            </w:r>
          </w:p>
        </w:tc>
      </w:tr>
      <w:tr>
        <w:tc>
          <w:tcPr>
            <w:tcMar>
              <w:top w:type="dxa" w:w="80"/>
              <w:left w:type="dxa" w:w="100"/>
              <w:bottom w:type="dxa" w:w="80"/>
              <w:right w:type="dxa" w:w="100"/>
            </w:tcMar>
          </w:tcPr>
          <w:p>
            <w:r>
              <w:rPr>
                <w:b w:val="false"/>
                <w:bCs w:val="false"/>
                <w:color w:val="1A1A1A"/>
                <w:sz w:val="20"/>
                <w:szCs w:val="20"/>
              </w:rPr>
              <w:t xml:space="preserve">Retailer Revenue Rank</w:t>
            </w:r>
          </w:p>
        </w:tc>
        <w:tc>
          <w:tcPr>
            <w:tcMar>
              <w:top w:type="dxa" w:w="80"/>
              <w:left w:type="dxa" w:w="100"/>
              <w:bottom w:type="dxa" w:w="80"/>
              <w:right w:type="dxa" w:w="100"/>
            </w:tcMar>
          </w:tcPr>
          <w:p>
            <w:r>
              <w:rPr>
                <w:b w:val="false"/>
                <w:bCs w:val="false"/>
                <w:color w:val="1A1A1A"/>
                <w:sz w:val="20"/>
                <w:szCs w:val="20"/>
              </w:rPr>
              <w:t xml:space="preserve">RANKX(ALL('Data'[Retailer]), CALCULATE([Total Revenue], ALLEXCEPT('Data','Data'[Retailer])))</w:t>
            </w:r>
          </w:p>
        </w:tc>
      </w:tr>
      <w:tr>
        <w:tc>
          <w:tcPr>
            <w:tcMar>
              <w:top w:type="dxa" w:w="80"/>
              <w:left w:type="dxa" w:w="100"/>
              <w:bottom w:type="dxa" w:w="80"/>
              <w:right w:type="dxa" w:w="100"/>
            </w:tcMar>
          </w:tcPr>
          <w:p>
            <w:r>
              <w:rPr>
                <w:b w:val="false"/>
                <w:bCs w:val="false"/>
                <w:color w:val="1A1A1A"/>
                <w:sz w:val="20"/>
                <w:szCs w:val="20"/>
              </w:rPr>
              <w:t xml:space="preserve">Brand Revenue Rank</w:t>
            </w:r>
          </w:p>
        </w:tc>
        <w:tc>
          <w:tcPr>
            <w:tcMar>
              <w:top w:type="dxa" w:w="80"/>
              <w:left w:type="dxa" w:w="100"/>
              <w:bottom w:type="dxa" w:w="80"/>
              <w:right w:type="dxa" w:w="100"/>
            </w:tcMar>
          </w:tcPr>
          <w:p>
            <w:r>
              <w:rPr>
                <w:b w:val="false"/>
                <w:bCs w:val="false"/>
                <w:color w:val="1A1A1A"/>
                <w:sz w:val="20"/>
                <w:szCs w:val="20"/>
              </w:rPr>
              <w:t xml:space="preserve">RANKX(ALL('Data'[Beverage Brand]), CALCULATE([Total Revenue], ALLEXCEPT('Data','Data'[Beverage Brand])))</w:t>
            </w:r>
          </w:p>
        </w:tc>
      </w:tr>
      <w:tr>
        <w:tc>
          <w:tcPr>
            <w:tcMar>
              <w:top w:type="dxa" w:w="80"/>
              <w:left w:type="dxa" w:w="100"/>
              <w:bottom w:type="dxa" w:w="80"/>
              <w:right w:type="dxa" w:w="100"/>
            </w:tcMar>
          </w:tcPr>
          <w:p>
            <w:r>
              <w:rPr>
                <w:b w:val="false"/>
                <w:bCs w:val="false"/>
                <w:color w:val="1A1A1A"/>
                <w:sz w:val="20"/>
                <w:szCs w:val="20"/>
              </w:rPr>
              <w:t xml:space="preserve">Zero-Revenue Row Count</w:t>
            </w:r>
          </w:p>
        </w:tc>
        <w:tc>
          <w:tcPr>
            <w:tcMar>
              <w:top w:type="dxa" w:w="80"/>
              <w:left w:type="dxa" w:w="100"/>
              <w:bottom w:type="dxa" w:w="80"/>
              <w:right w:type="dxa" w:w="100"/>
            </w:tcMar>
          </w:tcPr>
          <w:p>
            <w:r>
              <w:rPr>
                <w:b w:val="false"/>
                <w:bCs w:val="false"/>
                <w:color w:val="1A1A1A"/>
                <w:sz w:val="20"/>
                <w:szCs w:val="20"/>
              </w:rPr>
              <w:t xml:space="preserve">CALCULATE(COUNTROWS('Data'), 'Data'[Revenue] = 0)</w:t>
            </w:r>
          </w:p>
        </w:tc>
      </w:tr>
    </w:tbl>
    <w:p>
      <w:pPr>
        <w:spacing w:after="200"/>
      </w:pPr>
    </w:p>
    <w:p>
      <w:pPr>
        <w:spacing w:after="150"/>
      </w:pPr>
      <w:r>
        <w:rPr>
          <w:b/>
          <w:bCs/>
        </w:rPr>
        <w:t xml:space="preserve">All of these measures work entirely inside the free Power BI Desktop application — no Pro/Premium subscription needed to build or view them locally.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pBdr>
        <w:bottom w:val="single" w:color="1F5C4E" w:sz="6" w:space="4"/>
      </w:pBdr>
      <w:spacing w:before="400" w:after="200"/>
    </w:pPr>
    <w:rPr>
      <w:b/>
      <w:bCs/>
      <w:color w:val="1F5C4E"/>
      <w:sz w:val="32"/>
      <w:szCs w:val="32"/>
    </w:rPr>
  </w:style>
  <w:style w:type="paragraph" w:styleId="Heading2">
    <w:name w:val="Heading 2"/>
    <w:basedOn w:val="Normal"/>
    <w:next w:val="Normal"/>
    <w:pPr>
      <w:spacing w:before="300" w:after="150"/>
    </w:pPr>
    <w:rPr>
      <w:b/>
      <w:bCs/>
      <w:color w:val="184A3D"/>
      <w:sz w:val="26"/>
      <w:szCs w:val="26"/>
    </w:rPr>
  </w:style>
  <w:style w:type="paragraph" w:styleId="Heading3">
    <w:name w:val="Heading 3"/>
    <w:basedOn w:val="Normal"/>
    <w:next w:val="Normal"/>
    <w:pPr>
      <w:spacing w:before="200" w:after="100"/>
    </w:pPr>
    <w:rPr>
      <w:b/>
      <w:bCs/>
      <w:color w:val="236B5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2026-07-12T17:46:01.682Z</dcterms:created>
  <dcterms:modified xsi:type="dcterms:W3CDTF">2026-07-12T17:46:01.682Z</dcterms:modified>
</cp:coreProperties>
</file>

<file path=docProps/custom.xml><?xml version="1.0" encoding="utf-8"?>
<Properties xmlns="http://schemas.openxmlformats.org/officeDocument/2006/custom-properties" xmlns:vt="http://schemas.openxmlformats.org/officeDocument/2006/docPropsVTypes"/>
</file>