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" w:line="400"/>
        <w:jc w:val="center"/>
      </w:pPr>
      <w:r>
        <w:rPr>
          <w:rFonts w:ascii="Arial" w:cs="Arial" w:eastAsia="黑体" w:hAnsi="Arial"/>
          <w:b/>
          <w:bCs/>
          <w:sz w:val="36"/>
          <w:szCs w:val="36"/>
        </w:rPr>
        <w:t xml:space="preserve">对 Gracenote《AI 时代的电视搜索与内容发现》</w:t>
      </w:r>
      <w:r>
        <w:rPr>
          <w:rFonts w:ascii="Arial" w:cs="Arial" w:eastAsia="黑体" w:hAnsi="Arial"/>
          <w:b/>
          <w:bCs/>
          <w:sz w:val="36"/>
          <w:szCs w:val="36"/>
        </w:rPr>
        <w:br/>
        <w:t xml:space="preserve">报告的介绍与评价</w:t>
      </w:r>
    </w:p>
    <w:p>
      <w:pPr>
        <w:spacing w:after="240"/>
        <w:jc w:val="center"/>
      </w:pPr>
      <w:r>
        <w:rPr>
          <w:rFonts w:ascii="Times New Roman" w:cs="Times New Roman" w:eastAsia="宋体" w:hAnsi="Times New Roman"/>
          <w:sz w:val="22"/>
          <w:szCs w:val="22"/>
        </w:rPr>
        <w:t xml:space="preserve">黄广润　　524031910373</w:t>
      </w:r>
    </w:p>
    <w:p>
      <w:pPr>
        <w:pStyle w:val="Heading1"/>
        <w:keepNext/>
        <w:spacing w:after="120" w:before="360" w:line="360"/>
      </w:pPr>
      <w:r>
        <w:rPr>
          <w:rFonts w:ascii="Arial" w:cs="Arial" w:eastAsia="黑体" w:hAnsi="Arial"/>
          <w:b/>
          <w:bCs/>
          <w:sz w:val="32"/>
          <w:szCs w:val="32"/>
        </w:rPr>
        <w:t xml:space="preserve">一、选题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本文选取 Gracenote 在 2026 年 4 月发布的报告 </w:t>
      </w:r>
      <w:r>
        <w:rPr>
          <w:rFonts w:ascii="Times New Roman" w:cs="Times New Roman" w:eastAsia="宋体" w:hAnsi="Times New Roman"/>
          <w:i/>
          <w:iCs/>
          <w:sz w:val="24"/>
          <w:szCs w:val="24"/>
        </w:rPr>
        <w:t xml:space="preserve">TV Search and Discovery in the AI Era</w:t>
      </w:r>
      <w:r>
        <w:rPr>
          <w:rFonts w:ascii="Times New Roman" w:cs="Times New Roman" w:eastAsia="宋体" w:hAnsi="Times New Roman"/>
          <w:sz w:val="24"/>
          <w:szCs w:val="24"/>
        </w:rPr>
        <w:t xml:space="preserve"> 作为评价对象。Gracenote 是尼尔森旗下的公司，主要做电视和流媒体的节目数据，比如节目名称、简介、播出平台、节目表这些信息。电视或视频软件里的节目指南，背后常常就是这类数据。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选择这份报告有两个原因。一是这个话题离日常生活很近，看流媒体时经常遇到不知道想看的节目在哪个平台的麻烦。二是报告里用了不少问卷数据，还引用了十几个外部来源，适合用来练习阅读调查报告，也就是弄清楚一个数字是由哪些人、在什么时候、通过什么方式得到的。</w:t>
      </w:r>
    </w:p>
    <w:p>
      <w:pPr>
        <w:pStyle w:val="Heading1"/>
        <w:keepNext/>
        <w:spacing w:after="120" w:before="360" w:line="360"/>
      </w:pPr>
      <w:r>
        <w:rPr>
          <w:rFonts w:ascii="Arial" w:cs="Arial" w:eastAsia="黑体" w:hAnsi="Arial"/>
          <w:b/>
          <w:bCs/>
          <w:sz w:val="32"/>
          <w:szCs w:val="32"/>
        </w:rPr>
        <w:t xml:space="preserve">二、报告的研究背景和研究问题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报告的背景是流媒体越来越分散。按报告的统计，截至 2026 年 2 月，Gracenote 记录了近 350 个流媒体点播（SVOD）片库、约 180 万个节目，另有近 2,100 个免费广告电视频道（FAST）。节目和平台增多以后，用户找到想看的内容更费劲了。同时，越来越多的人开始用 ChatGPT 这类 AI 聊天机器人询问“这部剧在哪能看”。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围绕这个背景，报告想了解三件事：各年龄段使用 AI 的频率，年轻人是否更依赖 AI；找节目有多困难，困难到什么程度会让人退订；人们对 AI 给出的答案有多信任。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报告最后提出一个建议：AI 需要连接可靠、经过验证的行业数据（报告称之为“接地”，grounding），才能给出准确的节目信息。需要说明的是，提供这类行业数据正是 Gracenote 自己的业务，所以这个建议和作者的商业利益是一致的。</w:t>
      </w:r>
    </w:p>
    <w:p>
      <w:pPr>
        <w:pStyle w:val="Heading1"/>
        <w:keepNext/>
        <w:spacing w:after="120" w:before="360" w:line="360"/>
      </w:pPr>
      <w:r>
        <w:rPr>
          <w:rFonts w:ascii="Arial" w:cs="Arial" w:eastAsia="黑体" w:hAnsi="Arial"/>
          <w:b/>
          <w:bCs/>
          <w:sz w:val="32"/>
          <w:szCs w:val="32"/>
        </w:rPr>
        <w:t xml:space="preserve">三、研究方法</w:t>
      </w:r>
    </w:p>
    <w:p>
      <w:pPr>
        <w:keepNext/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报告的核心数据来自两项 Gracenote 自己做的线上问卷，另外引用了尼尔森的收视数据，以及皮尤研究中心、德勤、普华永道等 11 个外部来源。两项问卷的基本情况如下：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63"/>
        <w:gridCol w:w="3763"/>
      </w:tblGrid>
      <w:tr>
        <w:trPr>
          <w:cantSplit/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line="300"/>
            </w:pPr>
          </w:p>
        </w:tc>
        <w:tc>
          <w:tcPr>
            <w:tcW w:type="dxa" w:w="3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line="300"/>
            </w:pPr>
            <w:r>
              <w:rPr>
                <w:rFonts w:ascii="Times New Roman" w:cs="Times New Roman" w:eastAsia="宋体" w:hAnsi="Times New Roman"/>
                <w:b/>
                <w:bCs/>
                <w:sz w:val="21"/>
                <w:szCs w:val="21"/>
              </w:rPr>
              <w:t xml:space="preserve">调查一：2026 年 AI 使用调查</w:t>
            </w:r>
          </w:p>
        </w:tc>
        <w:tc>
          <w:tcPr>
            <w:tcW w:type="dxa" w:w="3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line="300"/>
            </w:pPr>
            <w:r>
              <w:rPr>
                <w:rFonts w:ascii="Times New Roman" w:cs="Times New Roman" w:eastAsia="宋体" w:hAnsi="Times New Roman"/>
                <w:b/>
                <w:bCs/>
                <w:sz w:val="21"/>
                <w:szCs w:val="21"/>
              </w:rPr>
              <w:t xml:space="preserve">调查二：2025 年六国流媒体调查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line="300"/>
            </w:pPr>
            <w:r>
              <w:rPr>
                <w:rFonts w:ascii="Times New Roman" w:cs="Times New Roman" w:eastAsia="宋体" w:hAnsi="Times New Roman"/>
                <w:b/>
                <w:bCs/>
                <w:sz w:val="21"/>
                <w:szCs w:val="21"/>
              </w:rPr>
              <w:t xml:space="preserve">调查对象</w:t>
            </w:r>
          </w:p>
        </w:tc>
        <w:tc>
          <w:tcPr>
            <w:tcW w:type="dxa" w:w="3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line="300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美国 13–79 岁的 AI 聊天机器人用户</w:t>
            </w:r>
          </w:p>
        </w:tc>
        <w:tc>
          <w:tcPr>
            <w:tcW w:type="dxa" w:w="3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line="300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巴西、法国、德国、墨西哥、英国、美国六国的流媒体用户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line="300"/>
            </w:pPr>
            <w:r>
              <w:rPr>
                <w:rFonts w:ascii="Times New Roman" w:cs="Times New Roman" w:eastAsia="宋体" w:hAnsi="Times New Roman"/>
                <w:b/>
                <w:bCs/>
                <w:sz w:val="21"/>
                <w:szCs w:val="21"/>
              </w:rPr>
              <w:t xml:space="preserve">调查时间</w:t>
            </w:r>
          </w:p>
        </w:tc>
        <w:tc>
          <w:tcPr>
            <w:tcW w:type="dxa" w:w="3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line="300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2026 年 1 月 23 日至 2 月 4 日</w:t>
            </w:r>
          </w:p>
        </w:tc>
        <w:tc>
          <w:tcPr>
            <w:tcW w:type="dxa" w:w="3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line="300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2025 年 7 月 28 日至 8 月 1 日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line="300"/>
            </w:pPr>
            <w:r>
              <w:rPr>
                <w:rFonts w:ascii="Times New Roman" w:cs="Times New Roman" w:eastAsia="宋体" w:hAnsi="Times New Roman"/>
                <w:b/>
                <w:bCs/>
                <w:sz w:val="21"/>
                <w:szCs w:val="21"/>
              </w:rPr>
              <w:t xml:space="preserve">调查方式</w:t>
            </w:r>
          </w:p>
        </w:tc>
        <w:tc>
          <w:tcPr>
            <w:tcW w:type="dxa" w:w="3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line="300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线上问卷</w:t>
            </w:r>
          </w:p>
        </w:tc>
        <w:tc>
          <w:tcPr>
            <w:tcW w:type="dxa" w:w="3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line="300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线上问卷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line="300"/>
            </w:pPr>
            <w:r>
              <w:rPr>
                <w:rFonts w:ascii="Times New Roman" w:cs="Times New Roman" w:eastAsia="宋体" w:hAnsi="Times New Roman"/>
                <w:b/>
                <w:bCs/>
                <w:sz w:val="21"/>
                <w:szCs w:val="21"/>
              </w:rPr>
              <w:t xml:space="preserve">抽样方式</w:t>
            </w:r>
          </w:p>
        </w:tc>
        <w:tc>
          <w:tcPr>
            <w:tcW w:type="dxa" w:w="3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line="300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报告未说明</w:t>
            </w:r>
          </w:p>
        </w:tc>
        <w:tc>
          <w:tcPr>
            <w:tcW w:type="dxa" w:w="3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line="300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报告未说明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line="300"/>
            </w:pPr>
            <w:r>
              <w:rPr>
                <w:rFonts w:ascii="Times New Roman" w:cs="Times New Roman" w:eastAsia="宋体" w:hAnsi="Times New Roman"/>
                <w:b/>
                <w:bCs/>
                <w:sz w:val="21"/>
                <w:szCs w:val="21"/>
              </w:rPr>
              <w:t xml:space="preserve">样本量</w:t>
            </w:r>
          </w:p>
        </w:tc>
        <w:tc>
          <w:tcPr>
            <w:tcW w:type="dxa" w:w="3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line="300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4,003 人</w:t>
            </w:r>
          </w:p>
        </w:tc>
        <w:tc>
          <w:tcPr>
            <w:tcW w:type="dxa" w:w="3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line="300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3,000 人，每国 500 人</w:t>
            </w:r>
          </w:p>
        </w:tc>
      </w:tr>
    </w:tbl>
    <w:p>
      <w:pPr>
        <w:spacing w:after="120"/>
      </w:pP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关于抽样方式，除报告本身外，另查阅了尼尔森的新闻稿和 Gracenote 2025 年的《State of Play》报告，均未找到样本来源与数据，也未找到各年龄组各有多少人。13–14 岁的受访者是怎么招募的、有没有取得家长同意，同样没有说明。这些信息可能存在于没有公开的文件里，但从读者的角度看，目前无法判断这批样本的代表性。</w:t>
      </w:r>
    </w:p>
    <w:p>
      <w:pPr>
        <w:pStyle w:val="Heading1"/>
        <w:keepNext/>
        <w:spacing w:after="120" w:before="360" w:line="360"/>
      </w:pPr>
      <w:r>
        <w:rPr>
          <w:rFonts w:ascii="Arial" w:cs="Arial" w:eastAsia="黑体" w:hAnsi="Arial"/>
          <w:b/>
          <w:bCs/>
          <w:sz w:val="32"/>
          <w:szCs w:val="32"/>
        </w:rPr>
        <w:t xml:space="preserve">四、报告的主要研究结论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报告的结论可以分成四个部分，前后之间有先后的推论关系。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第一，报告认为年轻人越来越依赖 AI。13–14 岁的受访者（报告称为 Alpha 世代）中，80% 表示过去 18 个月使用 AI 聊天机器人的次数增加了，54% 每天都在使用。各年龄段的受访者普遍更喜欢 AI 直接、全面、可以追问的回答。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第二，人们对 AI 的信任有限。75% 的受访者表示会核对 AI 给出的结果。报告的解释是，AI 可能生成看似合理但并不正确的内容，用户不能完全放心。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第三，内容难找可能导致退订。报告指出，34 岁及以下的人看电视的时间比 34 岁以上的人少 43%，但花在找节目上的时间更多。联网电视已经占美国电视收看时间的 54%（18–34 岁为 80%）。调查二显示，受访者平均要花 14 分钟找节目；54% 的 18–34 岁受访者表示，如果找不到想看的就可能取消订阅。另外，Veed Analytics 的测试发现，聊天机器人只有约三分之二的回答能正确指出节目在哪个平台，只有 31% 的回答给出了直达链接。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第四，因此 AI 需要接入可靠的行业数据。报告认为，大模型要做好电视内容的推荐和搜索，需要连接经过验证的节目数据。</w:t>
      </w:r>
    </w:p>
    <w:p>
      <w:pPr>
        <w:pStyle w:val="Heading1"/>
        <w:keepNext/>
        <w:spacing w:after="120" w:before="360" w:line="360"/>
      </w:pPr>
      <w:r>
        <w:rPr>
          <w:rFonts w:ascii="Arial" w:cs="Arial" w:eastAsia="黑体" w:hAnsi="Arial"/>
          <w:b/>
          <w:bCs/>
          <w:sz w:val="32"/>
          <w:szCs w:val="32"/>
        </w:rPr>
        <w:t xml:space="preserve">五、思考和评价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从调查对象、调查范围、调查时间和研究方法四个方面来看这份报告。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黑体" w:hAnsi="Arial"/>
          <w:b/>
          <w:bCs/>
          <w:sz w:val="28"/>
          <w:szCs w:val="28"/>
        </w:rPr>
        <w:t xml:space="preserve">1. 调查对象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调查一的 4,003 人全部是 AI 聊天机器人用户，没有包括不用 AI 的人。因此“54% 每天使用”“75% 会核对”反映的是使用 AI 的人群，不能代表所有人。报告正文中有几处写成了“美国消费者”“美国人”，容易让读者误以为这是美国人整体的情况。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黑体" w:hAnsi="Arial"/>
          <w:b/>
          <w:bCs/>
          <w:sz w:val="28"/>
          <w:szCs w:val="28"/>
        </w:rPr>
        <w:t xml:space="preserve">2. 调查范围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报告把“平均找节目 14 分钟”与尼尔森的美国收视数据放在同一张图里。对照 2025 年《State of Play》报告中的分国家数据可以发现，14 分钟是六个国家的简单平均，其中法国为 26 分钟，拉高了平均值，美国本身是 12 分钟。读者看到这张图，容易把 14 分钟当成美国的数据。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黑体" w:hAnsi="Arial"/>
          <w:b/>
          <w:bCs/>
          <w:sz w:val="28"/>
          <w:szCs w:val="28"/>
        </w:rPr>
        <w:t xml:space="preserve">3. 调查时间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报告引用皮尤研究中心 2025 年秋天的调查，称 30% 的青少年每天使用 AI 聊天机器人，再与自己 2026 年初的 54% 比较，认为使用频率在加速。但皮尤的数字以全体青少年为分母，13–14 岁组为 24%，而 Gracenote 的 54% 以 13–14 岁的 AI 用户为分母，两者的统计对象不同。皮尤另外给出，在用过聊天机器人的青少年中，每天使用的比例是 44%，与 54% 仍相差约 10 个百分点，这一差距也可能来自年龄范围、抽样方法和题目措辞的不同。因此仅凭这两项调查，还不能判断使用频率是否在加速。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黑体" w:hAnsi="Arial"/>
          <w:b/>
          <w:bCs/>
          <w:sz w:val="28"/>
          <w:szCs w:val="28"/>
        </w:rPr>
        <w:t xml:space="preserve">4. 研究方法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报告的第三个结论认为内容难找会导致退订。支撑这一结论的数据有四类：问卷中的“可能退订”（54%），反映的是受访者的态度；Fabric 统计的行业月流失率（5.5%）；普华永道对 2029 年全球市场的预测；以及 Veed 对聊天机器人回答准确率的测试。这些数据来自不同的人群、时间和方法，报告没有追踪同一批人是否真的退订，也没有做对比实验。因此这些数据只能说明几件事情同时存在，不足以证明找节目困难导致了退订。</w:t>
      </w:r>
    </w:p>
    <w:p>
      <w:pPr>
        <w:pStyle w:val="Heading1"/>
        <w:keepNext/>
        <w:spacing w:after="120" w:before="360" w:line="360"/>
      </w:pPr>
      <w:r>
        <w:rPr>
          <w:rFonts w:ascii="Arial" w:cs="Arial" w:eastAsia="黑体" w:hAnsi="Arial"/>
          <w:b/>
          <w:bCs/>
          <w:sz w:val="32"/>
          <w:szCs w:val="32"/>
        </w:rPr>
        <w:t xml:space="preserve">六、总结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总的来说，这份报告对 AI 用户群体的描述有参考价值。年轻人更多使用 AI 找内容，以及 AI 回答“在哪看”不够可靠，这两个方向在皮尤、Veed 等独立来源里也能找到相近的结果。但报告的结论超出了样本能够支持的范围。前两个结论只适用于 AI 用户，其中“使用频率在加速”缺少依据；第三个结论用了六国数据，只能说明相关，不能说明因果；第四个结论，即接入行业数据能否改善体验，报告并没有检验。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如果重新设计这项研究，可以采用概率样本或至少加权的样本，并把不用 AI 的人也包括在内，这样才能谈美国人整体的情况；同一份问卷里同时询问找节目的困难程度和实际退订行为，最好能追踪同一批人一段时间；招募渠道、配额、加权和回收率这些方法信息，也应当在报告中写明。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本次评价的局限在于，核查主要依据公开资料，Gracenote 的方法细节可能存在于未公开的文件中；个别来源只找到媒体转述，没有找到发布方原文，例如 Fabric 的流失率。以上判断针对的是报告引用数据的方式和口径，并不是说报告中的数字有误。</w:t>
      </w:r>
    </w:p>
    <w:p>
      <w:pPr>
        <w:pStyle w:val="Heading1"/>
        <w:keepNext/>
        <w:spacing w:after="120" w:before="360" w:line="360"/>
      </w:pPr>
      <w:r>
        <w:rPr>
          <w:rFonts w:ascii="Arial" w:cs="Arial" w:eastAsia="黑体" w:hAnsi="Arial"/>
          <w:b/>
          <w:bCs/>
          <w:sz w:val="32"/>
          <w:szCs w:val="32"/>
        </w:rPr>
        <w:t xml:space="preserve">参考资料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宋体" w:hAnsi="Times New Roman"/>
          <w:sz w:val="24"/>
          <w:szCs w:val="24"/>
        </w:rPr>
        <w:t xml:space="preserve">Gracenote（Nielsen）. </w:t>
      </w:r>
      <w:r>
        <w:rPr>
          <w:rFonts w:ascii="Times New Roman" w:cs="Times New Roman" w:eastAsia="宋体" w:hAnsi="Times New Roman"/>
          <w:i/>
          <w:iCs/>
          <w:sz w:val="24"/>
          <w:szCs w:val="24"/>
        </w:rPr>
        <w:t xml:space="preserve">TV Search and Discovery in the AI Era</w:t>
      </w:r>
      <w:r>
        <w:rPr>
          <w:rFonts w:ascii="Times New Roman" w:cs="Times New Roman" w:eastAsia="宋体" w:hAnsi="Times New Roman"/>
          <w:sz w:val="24"/>
          <w:szCs w:val="24"/>
        </w:rPr>
        <w:t xml:space="preserve">. 2026 年 4 月.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宋体" w:hAnsi="Times New Roman"/>
          <w:sz w:val="24"/>
          <w:szCs w:val="24"/>
        </w:rPr>
        <w:t xml:space="preserve">Gracenote. </w:t>
      </w:r>
      <w:r>
        <w:rPr>
          <w:rFonts w:ascii="Times New Roman" w:cs="Times New Roman" w:eastAsia="宋体" w:hAnsi="Times New Roman"/>
          <w:i/>
          <w:iCs/>
          <w:sz w:val="24"/>
          <w:szCs w:val="24"/>
        </w:rPr>
        <w:t xml:space="preserve">State of Play</w:t>
      </w:r>
      <w:r>
        <w:rPr>
          <w:rFonts w:ascii="Times New Roman" w:cs="Times New Roman" w:eastAsia="宋体" w:hAnsi="Times New Roman"/>
          <w:sz w:val="24"/>
          <w:szCs w:val="24"/>
        </w:rPr>
        <w:t xml:space="preserve">（2025 年流媒体消费者调查）. 2025.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宋体" w:hAnsi="Times New Roman"/>
          <w:sz w:val="24"/>
          <w:szCs w:val="24"/>
        </w:rPr>
        <w:t xml:space="preserve">Nielsen. Gen Alpha leads shift to AI-powered entertainment search, discovery and recommendations（新闻稿）. 2026.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宋体" w:hAnsi="Times New Roman"/>
          <w:sz w:val="24"/>
          <w:szCs w:val="24"/>
        </w:rPr>
        <w:t xml:space="preserve">Pew Research Center. Teens, Social Media and AI Chatbots 2025. 2025 年 12 月 9 日.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宋体" w:hAnsi="Times New Roman"/>
          <w:sz w:val="24"/>
          <w:szCs w:val="24"/>
        </w:rPr>
        <w:t xml:space="preserve">Deloitte. 2025 Digital Media Trends.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宋体" w:hAnsi="Times New Roman"/>
          <w:sz w:val="24"/>
          <w:szCs w:val="24"/>
        </w:rPr>
        <w:t xml:space="preserve">PwC. Global Entertainment &amp; Media Outlook 2025–2029.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宋体" w:hAnsi="Times New Roman"/>
          <w:sz w:val="24"/>
          <w:szCs w:val="24"/>
        </w:rPr>
        <w:t xml:space="preserve">Riefler, B.（Veed Analytics）. Chatbots for content discovery. TVREV；NAB Show 2026 演讲页.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宋体" w:hAnsi="Times New Roman"/>
          <w:sz w:val="24"/>
          <w:szCs w:val="24"/>
        </w:rPr>
        <w:t xml:space="preserve">Broadband TV News. US streaming platforms shift focus to retention as churn rates surge. 2025 年 8 月 20 日（转述 Fabric 分析）.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宋体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宋体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黑体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黑体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对 Gracenote 报告《AI 时代的电视搜索与内容发现》的介绍与评价</dc:title>
  <cp:lastModifiedBy>Un-named</cp:lastModifiedBy>
  <cp:revision>1</cp:revision>
  <dcterms:created xsi:type="dcterms:W3CDTF">2026-10-11T10:33:00.502Z</dcterms:created>
  <dcterms:modified xsi:type="dcterms:W3CDTF">2026-10-11T10:33:00.502Z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