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eastAsia="zh-CN"/>
        </w:rPr>
        <w:t>信息披露需调整内容汇总（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WAP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eastAsia="zh-CN"/>
        </w:rPr>
        <w:t>）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0"/>
          <w:szCs w:val="20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前言：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1、黄色标记地方为需要设计协助内容；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2、红色标记为待定内容（缺乏素材、文案未定等）。</w:t>
      </w:r>
    </w:p>
    <w:bookmarkEnd w:id="0"/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1、关于我们-公司简介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instrText xml:space="preserve"> HYPERLINK "https://www.lzzx8.com/mobile/aboutus/aboutusCenter.jsp?page=About" </w:instrTex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6"/>
          <w:szCs w:val="16"/>
          <w:lang w:val="en-US" w:eastAsia="zh-CN"/>
        </w:rPr>
        <w:t>https://www.lzzx8.com/mobile/aboutus/aboutusCenter.jsp?page=About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文案：</w:t>
      </w:r>
    </w:p>
    <w:p>
      <w:pPr>
        <w:rPr>
          <w:rFonts w:hint="eastAsia" w:ascii="微软雅黑" w:hAnsi="微软雅黑" w:eastAsia="微软雅黑" w:cs="微软雅黑"/>
          <w:color w:val="auto"/>
          <w:sz w:val="16"/>
          <w:szCs w:val="16"/>
          <w:highlight w:val="none"/>
        </w:rPr>
      </w:pPr>
      <w:r>
        <w:rPr>
          <w:rFonts w:hint="eastAsia" w:ascii="微软雅黑" w:hAnsi="微软雅黑" w:eastAsia="微软雅黑" w:cs="微软雅黑"/>
          <w:color w:val="auto"/>
          <w:sz w:val="16"/>
          <w:szCs w:val="16"/>
          <w:highlight w:val="none"/>
          <w:lang w:eastAsia="zh-CN"/>
        </w:rPr>
        <w:t>第一段：</w:t>
      </w:r>
      <w:r>
        <w:rPr>
          <w:rFonts w:hint="eastAsia" w:ascii="微软雅黑" w:hAnsi="微软雅黑" w:eastAsia="微软雅黑" w:cs="微软雅黑"/>
          <w:color w:val="auto"/>
          <w:sz w:val="16"/>
          <w:szCs w:val="16"/>
          <w:highlight w:val="none"/>
        </w:rPr>
        <w:t>财小喵金融 (www.lzzx8.com),是一家专注于供应链金融的互联网金融平台，于2014年9月19日成立，现由深圳市前海联众在线金融服务有限公司运营，是中国互联网金融首批联合发起单位，深圳市投资商会副会长单位。</w:t>
      </w:r>
    </w:p>
    <w:p>
      <w:pPr>
        <w:rPr>
          <w:rFonts w:hint="eastAsia" w:ascii="微软雅黑" w:hAnsi="微软雅黑" w:eastAsia="微软雅黑" w:cs="微软雅黑"/>
          <w:color w:val="auto"/>
          <w:sz w:val="16"/>
          <w:szCs w:val="16"/>
          <w:highlight w:val="none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6"/>
          <w:szCs w:val="16"/>
          <w:highlight w:val="none"/>
        </w:rPr>
      </w:pPr>
      <w:r>
        <w:rPr>
          <w:rFonts w:hint="eastAsia" w:ascii="微软雅黑" w:hAnsi="微软雅黑" w:eastAsia="微软雅黑" w:cs="微软雅黑"/>
          <w:color w:val="auto"/>
          <w:sz w:val="16"/>
          <w:szCs w:val="16"/>
          <w:highlight w:val="none"/>
          <w:lang w:eastAsia="zh-CN"/>
        </w:rPr>
        <w:t>第二段：</w:t>
      </w:r>
      <w:r>
        <w:rPr>
          <w:rFonts w:hint="eastAsia" w:ascii="微软雅黑" w:hAnsi="微软雅黑" w:eastAsia="微软雅黑" w:cs="微软雅黑"/>
          <w:color w:val="auto"/>
          <w:sz w:val="16"/>
          <w:szCs w:val="16"/>
          <w:highlight w:val="none"/>
        </w:rPr>
        <w:t>财小喵旨在通过互联网技术，降低投资者的投资成本，让投资者获得收益，同时使中小微企业和个人实现更为高效的，低成本的融资。为了全方位保障用户资金安全，财小喵金融携手上饶银行，强强联手打造更加高效安全的存管系统，在保障安全的基础上，为投融资双方，提供诚信、专业、创新、安全、高效的互联网金融服务 。</w:t>
      </w:r>
    </w:p>
    <w:p>
      <w:pPr>
        <w:rPr>
          <w:rFonts w:hint="eastAsia" w:ascii="微软雅黑" w:hAnsi="微软雅黑" w:eastAsia="微软雅黑" w:cs="微软雅黑"/>
          <w:sz w:val="16"/>
          <w:szCs w:val="16"/>
          <w:highlight w:val="red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drawing>
          <wp:inline distT="0" distB="0" distL="114300" distR="114300">
            <wp:extent cx="3404235" cy="4353560"/>
            <wp:effectExtent l="0" t="0" r="571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435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highlight w:val="red"/>
          <w:lang w:val="en-US" w:eastAsia="zh-CN"/>
        </w:rPr>
        <w:t>关于我们-管理团队介绍文字（待定）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3、安全保障-银行存管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instrText xml:space="preserve"> HYPERLINK "https://www.lzzx8.com/mobile/aboutus/aboutusCenter.jsp?page=BankCG" </w:instrTex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6"/>
          <w:szCs w:val="16"/>
          <w:lang w:val="en-US" w:eastAsia="zh-CN"/>
        </w:rPr>
        <w:t>https://www.lzzx8.com/mobile/aboutus/aboutusCenter.jsp?page=BankCG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更新银行存管介绍文案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文案：为了响应行业监管政策要求，给广大用户提供更加优质的服务，不断优化平台投资体验，财小喵金融携手上饶银行，强强联手打造更加高效安全的存管系统。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2）替换华兴银行为上饶银行；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 w:val="16"/>
          <w:szCs w:val="16"/>
          <w:highlight w:val="yellow"/>
          <w:lang w:val="en-US" w:eastAsia="zh-CN"/>
        </w:rPr>
        <w:t>替换广东华兴银行logo为 上饶银行（需设计）。</w:t>
      </w:r>
    </w:p>
    <w:p>
      <w:r>
        <w:drawing>
          <wp:inline distT="0" distB="0" distL="114300" distR="114300">
            <wp:extent cx="2943860" cy="4950460"/>
            <wp:effectExtent l="0" t="0" r="8890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495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4、安全保障-信息保全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instrText xml:space="preserve"> HYPERLINK "https://www.lzzx8.com/mobile/aboutus/aboutusCenter.jsp?page=BankCG" </w:instrTex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6"/>
          <w:szCs w:val="16"/>
          <w:lang w:val="en-US" w:eastAsia="zh-CN"/>
        </w:rPr>
        <w:t>https://www.lzzx8.com/mobile/aboutus/aboutusCenter.jsp?page=BankCG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16"/>
          <w:szCs w:val="1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6"/>
          <w:szCs w:val="16"/>
          <w:highlight w:val="none"/>
          <w:lang w:val="en-US" w:eastAsia="zh-CN"/>
        </w:rPr>
        <w:t>1)更换深圳法大大网络科技有限公司为“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highlight w:val="none"/>
          <w:shd w:val="clear" w:fill="FFFFFF"/>
        </w:rPr>
        <w:t>杭州尚尚签网络科技有限公司</w:t>
      </w:r>
      <w:r>
        <w:rPr>
          <w:rFonts w:hint="eastAsia" w:ascii="微软雅黑" w:hAnsi="微软雅黑" w:eastAsia="微软雅黑" w:cs="微软雅黑"/>
          <w:color w:val="auto"/>
          <w:sz w:val="16"/>
          <w:szCs w:val="16"/>
          <w:highlight w:val="none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6"/>
          <w:szCs w:val="16"/>
          <w:highlight w:val="none"/>
          <w:lang w:val="en-US" w:eastAsia="zh-CN"/>
        </w:rPr>
      </w:pPr>
      <w:r>
        <w:drawing>
          <wp:inline distT="0" distB="0" distL="114300" distR="114300">
            <wp:extent cx="2495550" cy="3331210"/>
            <wp:effectExtent l="0" t="0" r="0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16"/>
          <w:szCs w:val="16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6"/>
          <w:szCs w:val="16"/>
          <w:highlight w:val="none"/>
          <w:lang w:val="en-US" w:eastAsia="zh-CN"/>
        </w:rPr>
        <w:t>2）点击查看详情，跳转新的“上上签介绍页”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5、安全保障-风控流程-财小喵的保障方式如何-资金安全保障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instrText xml:space="preserve"> HYPERLINK "https://www.lzzx8.com/mobile/aboutus/aboutusCenter.jsp?page=BankCG" </w:instrTex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6"/>
          <w:szCs w:val="16"/>
          <w:lang w:val="en-US" w:eastAsia="zh-CN"/>
        </w:rPr>
        <w:t>https://www.lzzx8.com/mobile/aboutus/aboutusCenter.jsp?page=BankCG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6"/>
          <w:szCs w:val="16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更改华兴标志 </w:t>
      </w:r>
      <w:r>
        <w:rPr>
          <w:rFonts w:hint="eastAsia" w:ascii="微软雅黑" w:hAnsi="微软雅黑" w:eastAsia="微软雅黑" w:cs="微软雅黑"/>
          <w:sz w:val="16"/>
          <w:szCs w:val="16"/>
          <w:highlight w:val="yellow"/>
          <w:lang w:val="en-US" w:eastAsia="zh-CN"/>
        </w:rPr>
        <w:t>（需设计）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资金第三方托管，小标题改为 用户授权操作 ，对应文案：用户需开通上饶银行存管账户，并单独设立交易密码，且由银行根据用户授权操作指令才能进行资金划转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1969135" cy="3578860"/>
            <wp:effectExtent l="0" t="0" r="12065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357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6、安全保障-风控流程-财小喵的保障方式如何-数据信息保障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instrText xml:space="preserve"> HYPERLINK "https://www.lzzx8.com/mobile/aboutus/aboutusCenter.jsp?page=BankCG" </w:instrTex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6"/>
          <w:szCs w:val="16"/>
          <w:lang w:val="en-US" w:eastAsia="zh-CN"/>
        </w:rPr>
        <w:t>https://www.lzzx8.com/mobile/aboutus/aboutusCenter.jsp?page=BankCG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小标题：法大大电子签章 改为  上上签电子签章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文案：所有投资合同均使用上上签证书加密并在CA机构进行存档(点击查看电子签章专题)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drawing>
          <wp:inline distT="0" distB="0" distL="114300" distR="114300">
            <wp:extent cx="2660650" cy="2627630"/>
            <wp:effectExtent l="0" t="0" r="6350" b="12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安全保障-风控流程-风控管理架构是怎样</w:t>
      </w:r>
      <w:r>
        <w:rPr>
          <w:rFonts w:hint="eastAsia" w:ascii="微软雅黑" w:hAnsi="微软雅黑" w:eastAsia="微软雅黑" w:cs="微软雅黑"/>
          <w:sz w:val="16"/>
          <w:szCs w:val="16"/>
          <w:highlight w:val="yellow"/>
          <w:lang w:val="en-US" w:eastAsia="zh-CN"/>
        </w:rPr>
        <w:t>（需设计）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文案：风控部包含风控总监1人，副总监1人、风控主管1人、风控专员3人、法务1人。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组织图：总监＞副总监＞1个风控主管＞3个专员，1个法务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2519680" cy="3789680"/>
            <wp:effectExtent l="0" t="0" r="13970" b="12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8、关于我们-品牌故事-发展历程</w:t>
      </w:r>
      <w:r>
        <w:rPr>
          <w:rFonts w:hint="eastAsia" w:ascii="微软雅黑" w:hAnsi="微软雅黑" w:eastAsia="微软雅黑" w:cs="微软雅黑"/>
          <w:sz w:val="16"/>
          <w:szCs w:val="16"/>
          <w:highlight w:val="yellow"/>
          <w:lang w:val="en-US" w:eastAsia="zh-CN"/>
        </w:rPr>
        <w:t>（需设计）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instrText xml:space="preserve"> HYPERLINK "https://www.lzzx8.com/mobile/aboutus/aboutusCenter.jsp?page=About" </w:instrTex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16"/>
          <w:szCs w:val="16"/>
          <w:lang w:val="en-US" w:eastAsia="zh-CN"/>
        </w:rPr>
        <w:t>https://www.lzzx8.com/mobile/aboutus/aboutusCenter.jsp?page=About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新增2018年发展历程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2018.7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财小喵全新上线上上签电子合同签章系统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2018.7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财小喵全新上线上饶银行存管系统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2018.3.6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财小喵全面存管账户升级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补充2017年发展历程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2017.11.15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财小喵成功通过P2P第三方权威资讯平台——网贷之家风控考察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drawing>
          <wp:inline distT="0" distB="0" distL="114300" distR="114300">
            <wp:extent cx="3256915" cy="3028315"/>
            <wp:effectExtent l="0" t="0" r="635" b="6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9、公司资质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6"/>
          <w:szCs w:val="16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更改“法大大协议、华兴合同”，为“上饶合同、上上签协议</w:t>
      </w:r>
      <w:r>
        <w:rPr>
          <w:rFonts w:hint="eastAsia" w:ascii="微软雅黑" w:hAnsi="微软雅黑" w:eastAsia="微软雅黑" w:cs="微软雅黑"/>
          <w:sz w:val="16"/>
          <w:szCs w:val="16"/>
          <w:highlight w:val="red"/>
          <w:lang w:val="en-US" w:eastAsia="zh-CN"/>
        </w:rPr>
        <w:t>” （图片待补）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instrText xml:space="preserve"> HYPERLINK "https://www.lzzx8.com/mobile/aboutus/aboutusCenter.jsp?page=ConpanyHonor" </w:instrTex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6"/>
          <w:szCs w:val="16"/>
          <w:lang w:val="en-US" w:eastAsia="zh-CN"/>
        </w:rPr>
        <w:t>https://www.lzzx8.com/mobile/aboutus/aboutusCenter.jsp?page=ConpanyHonor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3371215" cy="3752215"/>
            <wp:effectExtent l="0" t="0" r="635" b="6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10、机构信息-收费标准</w:t>
      </w:r>
    </w:p>
    <w:p>
      <w:pPr>
        <w:ind w:left="210" w:hanging="160" w:hangingChars="10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instrText xml:space="preserve"> HYPERLINK "https://www.lzzx8.com/mobile/aboutus/aboutusCenter.jsp?page=AgencyInfo" </w:instrTex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6"/>
          <w:szCs w:val="16"/>
          <w:lang w:val="en-US" w:eastAsia="zh-CN"/>
        </w:rPr>
        <w:t>https://www.lzzx8.com/mobile/aboutus/aboutusCenter.jsp?page=AgencyInfo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提现-资费详情：2元/笔（上饶存管版）</w:t>
      </w:r>
    </w:p>
    <w:p>
      <w:pPr>
        <w:ind w:left="210" w:hanging="160" w:hangingChars="10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ind w:left="210" w:hanging="160" w:hangingChars="10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drawing>
          <wp:inline distT="0" distB="0" distL="114300" distR="114300">
            <wp:extent cx="5271770" cy="286512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auto"/>
          <w:sz w:val="16"/>
          <w:szCs w:val="16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法大大宣传文档，更新为上上签的相关文案（wap）</w:t>
      </w:r>
      <w:r>
        <w:rPr>
          <w:rFonts w:hint="eastAsia" w:ascii="微软雅黑" w:hAnsi="微软雅黑" w:eastAsia="微软雅黑" w:cs="微软雅黑"/>
          <w:sz w:val="16"/>
          <w:szCs w:val="16"/>
          <w:highlight w:val="yellow"/>
          <w:lang w:val="en-US" w:eastAsia="zh-CN"/>
        </w:rPr>
        <w:t>（需设计：内容模块不变，颜色风格需改变）</w:t>
      </w:r>
      <w:r>
        <w:rPr>
          <w:rFonts w:hint="eastAsia" w:ascii="微软雅黑" w:hAnsi="微软雅黑" w:eastAsia="微软雅黑" w:cs="微软雅黑"/>
          <w:color w:val="auto"/>
          <w:sz w:val="16"/>
          <w:szCs w:val="16"/>
          <w:highlight w:val="red"/>
          <w:lang w:val="en-US" w:eastAsia="zh-CN"/>
        </w:rPr>
        <w:t>（其中合同内容待定）</w:t>
      </w:r>
    </w:p>
    <w:p>
      <w:pPr>
        <w:numPr>
          <w:numId w:val="0"/>
        </w:num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instrText xml:space="preserve"> HYPERLINK "https://www.lzzx8.com/mobile/activity/lawworks.jsp" </w:instrTex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6"/>
          <w:szCs w:val="16"/>
          <w:lang w:val="en-US" w:eastAsia="zh-CN"/>
        </w:rPr>
        <w:t>https://www.lzzx8.com/mobile/activity/lawworks.jsp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55C1D7"/>
    <w:multiLevelType w:val="singleLevel"/>
    <w:tmpl w:val="E355C1D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EF5B28A"/>
    <w:multiLevelType w:val="singleLevel"/>
    <w:tmpl w:val="FEF5B28A"/>
    <w:lvl w:ilvl="0" w:tentative="0">
      <w:start w:val="12"/>
      <w:numFmt w:val="decimal"/>
      <w:suff w:val="nothing"/>
      <w:lvlText w:val="%1、"/>
      <w:lvlJc w:val="left"/>
    </w:lvl>
  </w:abstractNum>
  <w:abstractNum w:abstractNumId="2">
    <w:nsid w:val="174B3ECE"/>
    <w:multiLevelType w:val="singleLevel"/>
    <w:tmpl w:val="174B3ECE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9F5E7F3"/>
    <w:multiLevelType w:val="singleLevel"/>
    <w:tmpl w:val="69F5E7F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CF66041"/>
    <w:multiLevelType w:val="singleLevel"/>
    <w:tmpl w:val="7CF66041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26FEB0"/>
    <w:multiLevelType w:val="singleLevel"/>
    <w:tmpl w:val="7E26FEB0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D7D2F"/>
    <w:rsid w:val="56CD7D2F"/>
    <w:rsid w:val="6C8519F5"/>
    <w:rsid w:val="6D535020"/>
    <w:rsid w:val="7EF0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Emphasis"/>
    <w:basedOn w:val="2"/>
    <w:qFormat/>
    <w:uiPriority w:val="0"/>
    <w:rPr>
      <w:i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2018-07-03T07:15:00Z</dcterms:created>
  <dc:creator>泽荣</dc:creator>
  <cp:lastModifiedBy>泽荣</cp:lastModifiedBy>
  <dcterms:modified xsi:type="dcterms:W3CDTF">2018-07-04T07:07:12Z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