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pPr>
      <w:bookmarkStart w:colFirst="0" w:colLast="0" w:name="h.nzi1g0xp71db" w:id="0"/>
      <w:bookmarkEnd w:id="0"/>
      <w:r w:rsidDel="00000000" w:rsidR="00000000" w:rsidRPr="00000000">
        <w:rPr>
          <w:rtl w:val="0"/>
        </w:rPr>
        <w:t xml:space="preserve">         </w:t>
      </w:r>
      <w:r w:rsidDel="00000000" w:rsidR="00000000" w:rsidRPr="00000000">
        <w:drawing>
          <wp:anchor allowOverlap="0" behindDoc="0" distB="0" distT="0" distL="0" distR="0" hidden="0" layoutInCell="0" locked="0" relativeHeight="0" simplePos="0">
            <wp:simplePos x="0" y="0"/>
            <wp:positionH relativeFrom="margin">
              <wp:posOffset>4733925</wp:posOffset>
            </wp:positionH>
            <wp:positionV relativeFrom="paragraph">
              <wp:posOffset>0</wp:posOffset>
            </wp:positionV>
            <wp:extent cx="1200150" cy="816102"/>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200150" cy="816102"/>
                    </a:xfrm>
                    <a:prstGeom prst="rect"/>
                    <a:ln/>
                  </pic:spPr>
                </pic:pic>
              </a:graphicData>
            </a:graphic>
          </wp:anchor>
        </w:drawing>
      </w:r>
    </w:p>
    <w:p w:rsidR="00000000" w:rsidDel="00000000" w:rsidP="00000000" w:rsidRDefault="00000000" w:rsidRPr="00000000">
      <w:pPr>
        <w:pStyle w:val="Title"/>
        <w:contextualSpacing w:val="0"/>
        <w:jc w:val="left"/>
      </w:pPr>
      <w:bookmarkStart w:colFirst="0" w:colLast="0" w:name="h.mv8vzm2c29k0" w:id="1"/>
      <w:bookmarkEnd w:id="1"/>
      <w:r w:rsidDel="00000000" w:rsidR="00000000" w:rsidRPr="00000000">
        <w:rPr>
          <w:rtl w:val="0"/>
        </w:rPr>
        <w:t xml:space="preserve">           </w:t>
      </w:r>
      <w:r w:rsidDel="00000000" w:rsidR="00000000" w:rsidRPr="00000000">
        <w:rPr>
          <w:b w:val="1"/>
          <w:sz w:val="48"/>
          <w:szCs w:val="48"/>
          <w:rtl w:val="0"/>
        </w:rPr>
        <w:t xml:space="preserve">Manual de Sobrevivência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Autores</w:t>
      </w:r>
      <w:r w:rsidDel="00000000" w:rsidR="00000000" w:rsidRPr="00000000">
        <w:rPr>
          <w:rtl w:val="0"/>
        </w:rPr>
        <w:t xml:space="preserve">: Ângela Luiza Cunha Legey e Gabriel Sartori Klostermann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Atualizado</w:t>
      </w:r>
      <w:r w:rsidDel="00000000" w:rsidR="00000000" w:rsidRPr="00000000">
        <w:rPr>
          <w:rtl w:val="0"/>
        </w:rPr>
        <w:t xml:space="preserve">: Novembro/2015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j3jdh9f3b5g" w:id="2"/>
      <w:bookmarkEnd w:id="2"/>
      <w:r w:rsidDel="00000000" w:rsidR="00000000" w:rsidRPr="00000000">
        <w:rPr>
          <w:rtl w:val="0"/>
        </w:rPr>
        <w:t xml:space="preserve">Âmbito PET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PET  é um programa do Governo Federal que atende uma grande quantidade de alunos, dividos em vários grupos distribuídos pelo país. Dentro da UFPR, todos os grupos PET são convidados a participar das reuniões do CEPET (Comissão Executiva dos PETs da UFPR), que ocorrem mensalmente, na manhã de um sábado escolhido pela organização. Em cada reunião da CEPET, dois membros do PET Estatística deverão estar presentes para</w:t>
      </w:r>
    </w:p>
    <w:p w:rsidR="00000000" w:rsidDel="00000000" w:rsidP="00000000" w:rsidRDefault="00000000" w:rsidRPr="00000000">
      <w:pPr>
        <w:contextualSpacing w:val="0"/>
      </w:pPr>
      <w:r w:rsidDel="00000000" w:rsidR="00000000" w:rsidRPr="00000000">
        <w:rPr>
          <w:rtl w:val="0"/>
        </w:rPr>
        <w:t xml:space="preserve">representar o grupo. As duplas são escolhidas através de rodízio, e caso um membro que foi designado a ir não compareça, contará como falta injustificada em reunião. Há também o InterPET, que são reuniões do CEPET que antecedem eventos nacionais, visando a discuss ão de ideias e propostas para tais. Dentre os eventos que envolvem os PETs de outros estados, estão o SulPET ( Encontro Regional dos Grupos PETs da Região Sul do Brasil) e o EnaPET (Encontro Nacional dos Grupos PET), que serão realizados em</w:t>
      </w:r>
    </w:p>
    <w:p w:rsidR="00000000" w:rsidDel="00000000" w:rsidP="00000000" w:rsidRDefault="00000000" w:rsidRPr="00000000">
      <w:pPr>
        <w:contextualSpacing w:val="0"/>
      </w:pPr>
      <w:r w:rsidDel="00000000" w:rsidR="00000000" w:rsidRPr="00000000">
        <w:rPr>
          <w:rtl w:val="0"/>
        </w:rPr>
        <w:t xml:space="preserve">cidades decididas anteriormente.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lxptjrinfwf" w:id="3"/>
      <w:bookmarkEnd w:id="3"/>
      <w:r w:rsidDel="00000000" w:rsidR="00000000" w:rsidRPr="00000000">
        <w:rPr>
          <w:rtl w:val="0"/>
        </w:rPr>
        <w:t xml:space="preserve">Reunião e Permanência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 membros do PET se reúnem, juntamente com o(a) tutor(a), duas vezes por semana: nas terças das 15h00 as 17h00 e sextas-feira das 16h00 as 17h30. Nas reuniões de terça o caráter é acadêmico, são realizados atividades de inglês, discussão de livros, apresentação de projetos, pesquisas individuais, videoconferêcia. Questões administrativas do grupo são discutidas nas reuniões de sexta. Ambas as reuniões são coordenadas pela equipe de administração. </w:t>
      </w:r>
    </w:p>
    <w:p w:rsidR="00000000" w:rsidDel="00000000" w:rsidP="00000000" w:rsidRDefault="00000000" w:rsidRPr="00000000">
      <w:pPr>
        <w:contextualSpacing w:val="0"/>
      </w:pPr>
      <w:r w:rsidDel="00000000" w:rsidR="00000000" w:rsidRPr="00000000">
        <w:rPr>
          <w:rtl w:val="0"/>
        </w:rPr>
        <w:t xml:space="preserve">Tudo o que acontece na reunião é registrado em ata, que é enviada por e-mail para todos os petianos e o(a) tutor(a). A presença é obrigatória, sendo permitido faltar apenas quando o petiano apresentar, antes da reunião, sua justificativa para sua ausência via e-mail/telefone. O petiano pode ainda faltar uma vez por mês sem prestar justificativa, porém, a partir da segunda falta injustificada, o aluno ausente deverá pagar multa de quarenta reais para cada</w:t>
      </w:r>
    </w:p>
    <w:p w:rsidR="00000000" w:rsidDel="00000000" w:rsidP="00000000" w:rsidRDefault="00000000" w:rsidRPr="00000000">
      <w:pPr>
        <w:contextualSpacing w:val="0"/>
      </w:pPr>
      <w:r w:rsidDel="00000000" w:rsidR="00000000" w:rsidRPr="00000000">
        <w:rPr>
          <w:rtl w:val="0"/>
        </w:rPr>
        <w:t xml:space="preserve">falta injustificada. </w:t>
      </w:r>
    </w:p>
    <w:p w:rsidR="00000000" w:rsidDel="00000000" w:rsidP="00000000" w:rsidRDefault="00000000" w:rsidRPr="00000000">
      <w:pPr>
        <w:contextualSpacing w:val="0"/>
      </w:pPr>
      <w:r w:rsidDel="00000000" w:rsidR="00000000" w:rsidRPr="00000000">
        <w:rPr>
          <w:rtl w:val="0"/>
        </w:rPr>
        <w:t xml:space="preserve">O Horário de permanência dos petianos é de segunda a sexta das 15h00 as 17h30 na sala do PET. Neste horário as atividades realizadas são de exclusividade do PET.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rsw4cpvpdz" w:id="4"/>
      <w:bookmarkEnd w:id="4"/>
      <w:r w:rsidDel="00000000" w:rsidR="00000000" w:rsidRPr="00000000">
        <w:rPr>
          <w:rtl w:val="0"/>
        </w:rPr>
        <w:t xml:space="preserve">Contato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grupo está vinculado ao </w:t>
      </w:r>
      <w:r w:rsidDel="00000000" w:rsidR="00000000" w:rsidRPr="00000000">
        <w:rPr>
          <w:i w:val="1"/>
          <w:rtl w:val="0"/>
        </w:rPr>
        <w:t xml:space="preserve">slack</w:t>
      </w:r>
      <w:r w:rsidDel="00000000" w:rsidR="00000000" w:rsidRPr="00000000">
        <w:rPr>
          <w:rtl w:val="0"/>
        </w:rPr>
        <w:t xml:space="preserve">, este sendo o principal canal de comunicação interna, sendo possível criar grupos de conversas referente ao projetos em andamento, usamos também o slack por sincronizar o calendário das atividades do google agenda.  Temos o gmail que é usado para envio de documentos como a ata, o gmail é mais usado como comunicação externa. A área de administração é reponsável em adicionar os novos membros tanto no grupo do gmail e no slack. O e-mail do grupo é </w:t>
      </w:r>
      <w:hyperlink r:id="rId6">
        <w:r w:rsidDel="00000000" w:rsidR="00000000" w:rsidRPr="00000000">
          <w:rPr>
            <w:color w:val="1155cc"/>
            <w:u w:val="single"/>
            <w:rtl w:val="0"/>
          </w:rPr>
          <w:t xml:space="preserve">pet-estatistica@googlegroups.com</w:t>
        </w:r>
      </w:hyperlink>
      <w:r w:rsidDel="00000000" w:rsidR="00000000" w:rsidRPr="00000000">
        <w:rPr>
          <w:rtl w:val="0"/>
        </w:rPr>
        <w:t xml:space="preserve">. Para comunicações mais emergenciais e assuntos rápidos temos o WhatsAPP em que a área de comunicação é responsável.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1kafj9xk92t" w:id="5"/>
      <w:bookmarkEnd w:id="5"/>
      <w:r w:rsidDel="00000000" w:rsidR="00000000" w:rsidRPr="00000000">
        <w:rPr>
          <w:rtl w:val="0"/>
        </w:rPr>
        <w:t xml:space="preserve">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site do PET é um ambiente para divulgação de eventos, exposição das nossas pesquisas individuais, materiais de estudos, relatos de eventos, livros, temas que complementam o profissional de estatístico, um espaço para postagem livre direcionado para alunos do curso e interessados em estatística. Para postar é necessário ter perfil no site, o perfil é criado após ser aprovado no processo seletivo, a área de comunicação é responsável em gerenciar a página, sendo assim, também a criação da conta do novo petiano.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vrrsyt2ndya" w:id="6"/>
      <w:bookmarkEnd w:id="6"/>
      <w:r w:rsidDel="00000000" w:rsidR="00000000" w:rsidRPr="00000000">
        <w:rPr>
          <w:rtl w:val="0"/>
        </w:rPr>
        <w:t xml:space="preserve">Infraestrutura Sala PET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sala do PET é um espaço físico para o desenvolvimento das atividades respectivas nos horários de permanências, porém nao restringe executar outras tarefas de interesse pessoal em outros horários. Cada petiano possui uma chave da porta do PET. A sala possui armários para os petianos que basta comprar o cadeado para ter o seu.  É permitido membros externos ao PET, porém sempre com acompanhamento de um petiano. Ao sair fechar as janelas, cortina. Os computadores são livres para uso*, assim como a geladeira.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Login: petest</w:t>
      </w:r>
    </w:p>
    <w:p w:rsidR="00000000" w:rsidDel="00000000" w:rsidP="00000000" w:rsidRDefault="00000000" w:rsidRPr="00000000">
      <w:pPr>
        <w:contextualSpacing w:val="0"/>
      </w:pPr>
      <w:r w:rsidDel="00000000" w:rsidR="00000000" w:rsidRPr="00000000">
        <w:rPr>
          <w:rtl w:val="0"/>
        </w:rPr>
        <w:t xml:space="preserve">* Senha: petest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6h23npzsyeb" w:id="7"/>
      <w:bookmarkEnd w:id="7"/>
      <w:r w:rsidDel="00000000" w:rsidR="00000000" w:rsidRPr="00000000">
        <w:rPr>
          <w:rtl w:val="0"/>
        </w:rPr>
        <w:t xml:space="preserve">Bolsa PET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Cada grupo PET pode possuir no máximo doze alunos bolsistas, sendo que cada um recebe  bolsa de quatrocentos reais, que geralmente são depositadas no décimo quinto dia útil de cada mês. A bolsa é depositada no Banco do Brasil, em uma conta específica do programa. Para criar essa conta, o petiano deve se cadastrar no site do </w:t>
      </w:r>
      <w:hyperlink r:id="rId7">
        <w:r w:rsidDel="00000000" w:rsidR="00000000" w:rsidRPr="00000000">
          <w:rPr>
            <w:color w:val="1155cc"/>
            <w:u w:val="single"/>
            <w:rtl w:val="0"/>
          </w:rPr>
          <w:t xml:space="preserve">SIGPET</w:t>
        </w:r>
      </w:hyperlink>
      <w:r w:rsidDel="00000000" w:rsidR="00000000" w:rsidRPr="00000000">
        <w:rPr>
          <w:rtl w:val="0"/>
        </w:rPr>
        <w:t xml:space="preserve">.  Ao entrar no site, o petiano deve clicar em ”Solicitar Acesso”e preencher com as informações pessoais que se seguem. Ao selecionar a agência, deve-se escolher a agência ”Universidade” </w:t>
      </w:r>
      <w:r w:rsidDel="00000000" w:rsidR="00000000" w:rsidRPr="00000000">
        <w:rPr>
          <w:rtl w:val="0"/>
        </w:rPr>
        <w:t xml:space="preserve">(</w:t>
      </w:r>
      <w:r w:rsidDel="00000000" w:rsidR="00000000" w:rsidRPr="00000000">
        <w:rPr>
          <w:highlight w:val="white"/>
          <w:rtl w:val="0"/>
        </w:rPr>
        <w:t xml:space="preserve">3262)</w:t>
      </w:r>
      <w:r w:rsidDel="00000000" w:rsidR="00000000" w:rsidRPr="00000000">
        <w:rPr>
          <w:rtl w:val="0"/>
        </w:rPr>
        <w:t xml:space="preserve">, localizado na Rua XV de Novembro, 1181.</w:t>
      </w:r>
    </w:p>
    <w:p w:rsidR="00000000" w:rsidDel="00000000" w:rsidP="00000000" w:rsidRDefault="00000000" w:rsidRPr="00000000">
      <w:pPr>
        <w:contextualSpacing w:val="0"/>
      </w:pPr>
      <w:r w:rsidDel="00000000" w:rsidR="00000000" w:rsidRPr="00000000">
        <w:rPr>
          <w:rtl w:val="0"/>
        </w:rPr>
        <w:t xml:space="preserve">Também deverá levar o  </w:t>
      </w:r>
      <w:hyperlink r:id="rId8">
        <w:r w:rsidDel="00000000" w:rsidR="00000000" w:rsidRPr="00000000">
          <w:rPr>
            <w:color w:val="1155cc"/>
            <w:u w:val="single"/>
            <w:rtl w:val="0"/>
          </w:rPr>
          <w:t xml:space="preserve">documento</w:t>
        </w:r>
      </w:hyperlink>
      <w:r w:rsidDel="00000000" w:rsidR="00000000" w:rsidRPr="00000000">
        <w:rPr>
          <w:rtl w:val="0"/>
        </w:rPr>
        <w:t xml:space="preserve"> (uma cópia por bolsista) para ser assinado pela Pró-Reitoria de Graduação (Prédio Santos Andrade). Após assinado, deverá ser escaneado e anexado junto com cadastro no Sigpet.</w:t>
      </w:r>
    </w:p>
    <w:p w:rsidR="00000000" w:rsidDel="00000000" w:rsidP="00000000" w:rsidRDefault="00000000" w:rsidRPr="00000000">
      <w:pPr>
        <w:contextualSpacing w:val="0"/>
      </w:pPr>
      <w:r w:rsidDel="00000000" w:rsidR="00000000" w:rsidRPr="00000000">
        <w:rPr>
          <w:rtl w:val="0"/>
        </w:rPr>
        <w:t xml:space="preserve">Após o cadastro ser efetuado pelo petiano é validado pelo tutor, e a conta bancária será gerada. Depois de algumas semanas, o aluno deverá ir buscar seu cartão na agência citada anteriormente e cadastrar uma senha. A bolsa pode ser retirada nos caixas eletrônicos ou na boca do caixa, de forma integral ou parcial. </w:t>
      </w:r>
    </w:p>
    <w:p w:rsidR="00000000" w:rsidDel="00000000" w:rsidP="00000000" w:rsidRDefault="00000000" w:rsidRPr="00000000">
      <w:pPr>
        <w:contextualSpacing w:val="0"/>
      </w:pPr>
      <w:r w:rsidDel="00000000" w:rsidR="00000000" w:rsidRPr="00000000">
        <w:rPr>
          <w:rtl w:val="0"/>
        </w:rPr>
        <w:t xml:space="preserve">Para consultar o número do beníficio para retirada da bolsa, é só acessar o site do </w:t>
      </w:r>
      <w:hyperlink r:id="rId9">
        <w:r w:rsidDel="00000000" w:rsidR="00000000" w:rsidRPr="00000000">
          <w:rPr>
            <w:color w:val="1155cc"/>
            <w:u w:val="single"/>
            <w:rtl w:val="0"/>
          </w:rPr>
          <w:t xml:space="preserve">FNDE</w:t>
        </w:r>
      </w:hyperlink>
      <w:r w:rsidDel="00000000" w:rsidR="00000000" w:rsidRPr="00000000">
        <w:rPr>
          <w:rtl w:val="0"/>
        </w:rPr>
        <w:t xml:space="preserve"> informando o CPF.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4ecne6hf4rh" w:id="8"/>
      <w:bookmarkEnd w:id="8"/>
      <w:r w:rsidDel="00000000" w:rsidR="00000000" w:rsidRPr="00000000">
        <w:rPr>
          <w:rtl w:val="0"/>
        </w:rPr>
        <w:t xml:space="preserve">Áreas de Suporte</w:t>
      </w:r>
    </w:p>
    <w:p w:rsidR="00000000" w:rsidDel="00000000" w:rsidP="00000000" w:rsidRDefault="00000000" w:rsidRPr="00000000">
      <w:pPr>
        <w:pStyle w:val="Heading3"/>
        <w:contextualSpacing w:val="0"/>
      </w:pPr>
      <w:bookmarkStart w:colFirst="0" w:colLast="0" w:name="h.bq5ldqo1soez" w:id="9"/>
      <w:bookmarkEnd w:id="9"/>
      <w:r w:rsidDel="00000000" w:rsidR="00000000" w:rsidRPr="00000000">
        <w:rPr>
          <w:rtl w:val="0"/>
        </w:rPr>
        <w:t xml:space="preserve">Acompanhamento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equipe do Acompanhamento tem como função a orientação e controle dos membros durante o desenvolvimento de projetos e pesquisas, buscando identificar problemas e dúvidas durante a execução, cobrando os demais petianos no que se refere a prazos e propondo novas atividades para o grupo, sejam elas individuais ou não.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saqronxnh3a" w:id="10"/>
      <w:bookmarkEnd w:id="10"/>
      <w:r w:rsidDel="00000000" w:rsidR="00000000" w:rsidRPr="00000000">
        <w:rPr>
          <w:rtl w:val="0"/>
        </w:rPr>
        <w:t xml:space="preserve">Administração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Administração, os membros são responsáveis pelo controle financeiro do PET, desde a atualização do livro caixa até a aquisição de produtos e equipamentos. Essa equipe também  é responsável pela elaboração das atas em reuniões e pelo patrimônio do PET, ficando a seu cargo a busca de conserto de qualquer coisa que esteja dentro da sala, além da busca por novos equipamentos.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Manual de Admistração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11w1wi04t45" w:id="11"/>
      <w:bookmarkEnd w:id="11"/>
      <w:r w:rsidDel="00000000" w:rsidR="00000000" w:rsidRPr="00000000">
        <w:rPr>
          <w:rtl w:val="0"/>
        </w:rPr>
        <w:t xml:space="preserve">Comunicação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Essa equipe é responsável por mostrar o PET para o resto da comunidade acadêmica. Fica na responsabilidade dos membros da Comunicação a atualização do site do PET, bem como da página do grupo no Facebook e o mural do Labest.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Manual de Comunicação</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nm10vwl67k6p"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h.l8cptb9imfh0" w:id="13"/>
      <w:bookmarkEnd w:id="13"/>
      <w:r w:rsidDel="00000000" w:rsidR="00000000" w:rsidRPr="00000000">
        <w:rPr>
          <w:rtl w:val="0"/>
        </w:rPr>
        <w:t xml:space="preserve">Links Úteis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Blog da Cepet</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MOB (Manual de Orientações Básicas)</w:t>
        </w:r>
      </w:hyperlink>
      <w:r w:rsidDel="00000000" w:rsidR="00000000" w:rsidRPr="00000000">
        <w:rPr>
          <w:rtl w:val="0"/>
        </w:rPr>
      </w:r>
    </w:p>
    <w:sectPr>
      <w:headerReference r:id="rId14"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rnegLJT-pcjb0xcB0A-LDAjj3Y3r6tBvcppKahw3WKs/edit" TargetMode="External"/><Relationship Id="rId10" Type="http://schemas.openxmlformats.org/officeDocument/2006/relationships/hyperlink" Target="https://docs.google.com/document/d/1doGpPrKZ5bSmz30VAVduDxU88-6r4rquDTuLnAWwGUM/edit?usp=sharing" TargetMode="External"/><Relationship Id="rId13" Type="http://schemas.openxmlformats.org/officeDocument/2006/relationships/hyperlink" Target="https://drive.google.com/drive/folders/0B8lK3MDrTPuMR2h4aE9tdld3czQ" TargetMode="External"/><Relationship Id="rId12" Type="http://schemas.openxmlformats.org/officeDocument/2006/relationships/hyperlink" Target="http://cepetufpr.blogspot.com.b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fnde.gov.br/sigefweb/consultar-beneficios" TargetMode="External"/><Relationship Id="rId14" Type="http://schemas.openxmlformats.org/officeDocument/2006/relationships/header" Target="header1.xml"/><Relationship Id="rId5" Type="http://schemas.openxmlformats.org/officeDocument/2006/relationships/image" Target="media/image01.png"/><Relationship Id="rId6" Type="http://schemas.openxmlformats.org/officeDocument/2006/relationships/hyperlink" Target="mailto:pet-estatistica@googlegroups.com" TargetMode="External"/><Relationship Id="rId7" Type="http://schemas.openxmlformats.org/officeDocument/2006/relationships/hyperlink" Target="http://sigpet.mec.gov.br/" TargetMode="External"/><Relationship Id="rId8" Type="http://schemas.openxmlformats.org/officeDocument/2006/relationships/hyperlink" Target="http://www.prograd.ufpr.br/portal/copeg/wp-content/uploads/sites/3/2015/06/TermoCompromAluno.pdf" TargetMode="External"/></Relationships>
</file>