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245 permitted residential schemes in County Limerick, totalling 10,522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0.6 years with a further information request, and 1.2 years on appeal. Further information was requested on 79%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47% of permitted schemes had started within two years of permission and 71%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5.0 years, 44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(76 schemes, 1,764 units, 16% of units) have a median approval period of 0.3 years against 0.7 for private schemes. After permission, 34% of public schemes had started within two years against 51% of private schemes. Over the longer run the gap narrows: on permissions at least two years old, 72% of public units and 68% of private units have started.</w:t>
      </w:r>
    </w:p>
    <w:p>
      <w:pPr>
        <w:spacing w:after="120" w:line="290"/>
      </w:pPr>
      <w:r>
        <w:rPr>
          <w:rFonts w:ascii="Arial" w:cs="Arial" w:eastAsia="Arial" w:hAnsi="Arial"/>
          <w:b/>
          <w:bCs/>
          <w:sz w:val="21"/>
          <w:szCs w:val="21"/>
        </w:rPr>
        <w:t xml:space="preserve">5,780 permitted units have not started. </w:t>
      </w:r>
      <w:r>
        <w:rPr>
          <w:rFonts w:ascii="Arial" w:cs="Arial" w:eastAsia="Arial" w:hAnsi="Arial"/>
          <w:sz w:val="21"/>
          <w:szCs w:val="21"/>
        </w:rPr>
        <w:t xml:space="preserve">Most sit on recent permissions: 4,092 units have more than three years left to run. The near-term risk is 847 units: 311 already past expiry and 536 expiring within two years.</w:t>
      </w:r>
    </w:p>
    <w:p>
      <w:pPr>
        <w:spacing w:after="120" w:line="290"/>
      </w:pPr>
      <w:r>
        <w:rPr>
          <w:rFonts w:ascii="Arial" w:cs="Arial" w:eastAsia="Arial" w:hAnsi="Arial"/>
          <w:b/>
          <w:bCs/>
          <w:sz w:val="21"/>
          <w:szCs w:val="21"/>
        </w:rPr>
        <w:t xml:space="preserve">Limerick city holds 80% of permitted units. </w:t>
      </w:r>
      <w:r>
        <w:rPr>
          <w:rFonts w:ascii="Arial" w:cs="Arial" w:eastAsia="Arial" w:hAnsi="Arial"/>
          <w:sz w:val="21"/>
          <w:szCs w:val="21"/>
        </w:rPr>
        <w:t xml:space="preserve">Within the nine city neighbourhoods, Castletroy/Annacotty (2,837 units), Dooradoyle (1,857) and Caherdavin (1,316) carry the most permitted housing. The City Centre stands out: only 40% of units on older permissions have started, against 88%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41 of the 44 schemes CIS records as complete, but they account for only 328 of the 1,226 units CIS reports.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131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Private developer schemes sold or leased to a public body after permission (turnkey delivery) are classed as private unless a building control notice or CIS record identifies the public body.</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63 Part 8 schemes. 8 residential Part 8s in the register (80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(n=44)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17.9</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(n=22)</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0.5 (n=234)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(n=131)</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7.7</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0.6 years. Appealed decisions took a median of 1.2 years. Further information was requested on 79%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118</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44</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47% within two years. By five years, 71% have started. Schemes of 25–99 units have the highest start rate by five years (84%); schemes of 1–24 units reach 67%.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 (117)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46% (106)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(72)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(51)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(71)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(60)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 (13)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 (11)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 (204)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 (180)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55% (143)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64% (121)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71% (89)</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76 of the 262 schemes and 1,764 units (16%). Most are local authority schemes (67 schemes, 1,265 units), followed by approved housing bodies (8 schemes, 214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1,764</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(n=29)</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 (n=13)</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186</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9,115</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1.1 (n=102)</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(n=31)</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34% had started within two years of approval, against 51%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 (51)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 (47)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 (42)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 (33)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 (24)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30% (153)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51% (133)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59% (101)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66% (88)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77% (65)</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72% of public units have started against 68%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929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5,322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3,637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44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17.7–27.2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2.4–12.2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5.3–11.6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34.3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12.9–48.2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1,089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10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5,469</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6,284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2,534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488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(180 schemes, 6,457 units), so every scheme has had time to start. 69%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3,035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929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(75% and 71%). Two of the six SHD permissions have started, accounting for 44% of their 1,287 units. Among the four not started, the largest are Raheen (384 units, CIS: commencement expected), Clonmacken Gardens (165 units) and Annacotty (137 units, now past expiry).</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942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1,882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397512"/>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39751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5,780 permitted units not started, 4,092 have more than three years left on their permission. The near-term pipeline at risk is smaller: 311 units are already past expiry, 360 expire within 12 months and 176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4,092</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61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125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336</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Punches Cross Student Accommodation -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ABP-315273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Ballinacurra</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00659"/>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00659"/>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(67%) and City North (62%). The county LEAs have smaller volumes and lower start rates: 31 of 165 units in Adare-Rathkeale and 206 of 436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1,551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8,459 permitted units across 149 schemes, 80%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19404"/>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19404"/>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672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913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48%</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2,837</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737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1,857</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445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613</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1,316</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882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947</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2,063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1,022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40% of 405 units. 727 of its 913 permitted units have not started. Its public share (48%)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1,241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1,092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1,503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832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847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3,746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1,226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1,764</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44 schemes CIS records as complete, certificates exist for 41 but record 328 units against 1,226.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814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2,128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1,442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0f9e39724b095186238d61141d266d7d7c9cb8d.png"/><Relationship Id="rId10" Type="http://schemas.openxmlformats.org/officeDocument/2006/relationships/image" Target="media/f29880a02a3f441d1822677d122eab1b2ac6ece5.png"/><Relationship Id="rId11" Type="http://schemas.openxmlformats.org/officeDocument/2006/relationships/image" Target="media/23bf4054e34b211a10da06f841ed064d3f6d708d.png"/><Relationship Id="rId12" Type="http://schemas.openxmlformats.org/officeDocument/2006/relationships/image" Target="media/01260b53e7954d984c84cfe682515952bc2b2e42.png"/><Relationship Id="rId13" Type="http://schemas.openxmlformats.org/officeDocument/2006/relationships/image" Target="media/3417ba7a96696f177fc1979143b954e5b76e4698.png"/><Relationship Id="rId14" Type="http://schemas.openxmlformats.org/officeDocument/2006/relationships/image" Target="media/b81b3e4c5aa79c6faa09f66f48a824fe404b2723.png"/><Relationship Id="rId15" Type="http://schemas.openxmlformats.org/officeDocument/2006/relationships/image" Target="media/953f5863b83278e151733160e3dd83eb7a39858a.png"/><Relationship Id="rId16" Type="http://schemas.openxmlformats.org/officeDocument/2006/relationships/image" Target="media/0ddd0b9ef97338e6691f8496063a184d02d8d07b.png"/><Relationship Id="rId17" Type="http://schemas.openxmlformats.org/officeDocument/2006/relationships/image" Target="media/a94d648ff1af2a4146fe3439462eb2ed0d8cd14d.png"/><Relationship Id="rId18" Type="http://schemas.openxmlformats.org/officeDocument/2006/relationships/image" Target="media/4dc2038da47c010dc74ddfcef7a85c00125b024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2026-09-29T12:43:13.747Z</dcterms:created>
  <dcterms:modified xsi:type="dcterms:W3CDTF">2026-09-29T12:43:13.747Z</dcterms:modified>
</cp:coreProperties>
</file>

<file path=docProps/custom.xml><?xml version="1.0" encoding="utf-8"?>
<Properties xmlns="http://schemas.openxmlformats.org/officeDocument/2006/custom-properties" xmlns:vt="http://schemas.openxmlformats.org/officeDocument/2006/docPropsVTypes"/>
</file>