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8DC8C" w14:textId="3EFC197C" w:rsidR="00A80D12" w:rsidRPr="00A80D12" w:rsidRDefault="00A80D12" w:rsidP="00A80D12">
      <w:r w:rsidRPr="00A80D12">
        <w:rPr>
          <w:b/>
          <w:bCs/>
          <w:sz w:val="28"/>
          <w:szCs w:val="28"/>
        </w:rPr>
        <w:t>PROFILE OF VRA</w:t>
      </w:r>
      <w:r>
        <w:br/>
      </w:r>
      <w:r>
        <w:br/>
      </w:r>
      <w:r w:rsidRPr="00A80D12">
        <w:t>The Volta River Authority (VRA) was established on April 26, 1961 with the mandate to generate, transmit and distribute electricity under the Volta River Development Act, Act 46 of the Republic of Ghana.</w:t>
      </w:r>
    </w:p>
    <w:p w14:paraId="0D61D24F" w14:textId="77777777" w:rsidR="00A80D12" w:rsidRPr="00A80D12" w:rsidRDefault="00A80D12" w:rsidP="00A80D12">
      <w:r w:rsidRPr="00A80D12">
        <w:t>However, following the promulgation of a major amendment to the Act within the context of the Ghana Government Power Sector Reforms in 2005, the VRA's mandate has now been largely restricted to generation of electricity. This amendment has created an enabling environment to attract Independent Power Producers (IPPs) into the Ghana Energy market.</w:t>
      </w:r>
    </w:p>
    <w:p w14:paraId="7CCDE674" w14:textId="77777777" w:rsidR="00A80D12" w:rsidRPr="00A80D12" w:rsidRDefault="00A80D12" w:rsidP="00A80D12">
      <w:r w:rsidRPr="00A80D12">
        <w:t>The amendment also hived-off the VRA's transmission function into a separate entity designated the Ghana Grid Company (</w:t>
      </w:r>
      <w:proofErr w:type="spellStart"/>
      <w:r w:rsidRPr="00A80D12">
        <w:t>GRIDCo</w:t>
      </w:r>
      <w:proofErr w:type="spellEnd"/>
      <w:r w:rsidRPr="00A80D12">
        <w:t>), while the distribution agency, the Northern Electricity Department (NED), established in April 1987, also evolved into the Northern Electricity Distribution Company (NEDCo), a wholly-owned standalone subsidiary of the VRA.</w:t>
      </w:r>
    </w:p>
    <w:p w14:paraId="020EF478" w14:textId="77777777" w:rsidR="00A80D12" w:rsidRPr="00A80D12" w:rsidRDefault="00A80D12" w:rsidP="00A80D12">
      <w:r w:rsidRPr="00A80D12">
        <w:br/>
      </w:r>
      <w:r w:rsidRPr="00A80D12">
        <w:rPr>
          <w:b/>
          <w:bCs/>
        </w:rPr>
        <w:t>Power Activities </w:t>
      </w:r>
      <w:r w:rsidRPr="00A80D12">
        <w:br/>
        <w:t xml:space="preserve">The VRA has diversified its power generation portfolio to take advantage of available and sustainable sources of energy, mainly hydro, and natural gas and renewables. The Authority owns and operates a total installed electricity generation capacity of 2,547MW. The two main hydro plants, Akosombo and </w:t>
      </w:r>
      <w:proofErr w:type="spellStart"/>
      <w:r w:rsidRPr="00A80D12">
        <w:t>Kpong</w:t>
      </w:r>
      <w:proofErr w:type="spellEnd"/>
      <w:r w:rsidRPr="00A80D12">
        <w:t xml:space="preserve"> Generating Stations both located on the Volta River have 1,020MW and 160MW respectively. These are complemented by a 2.5MW Solar PV Plant at </w:t>
      </w:r>
      <w:proofErr w:type="spellStart"/>
      <w:r w:rsidRPr="00A80D12">
        <w:t>Navrongo</w:t>
      </w:r>
      <w:proofErr w:type="spellEnd"/>
      <w:r w:rsidRPr="00A80D12">
        <w:t xml:space="preserve"> in the Upper East Region, a 6.54MW Solar PV Plant at Lawra (in the Upper West </w:t>
      </w:r>
      <w:proofErr w:type="spellStart"/>
      <w:r w:rsidRPr="00A80D12">
        <w:t>Regiion</w:t>
      </w:r>
      <w:proofErr w:type="spellEnd"/>
      <w:r w:rsidRPr="00A80D12">
        <w:t>), and 13MW and 15MW Solar PV Plants both at Kaleo in the Upper West Region.</w:t>
      </w:r>
    </w:p>
    <w:p w14:paraId="12C54AAE" w14:textId="77777777" w:rsidR="00A80D12" w:rsidRPr="00A80D12" w:rsidRDefault="00A80D12" w:rsidP="00A80D12">
      <w:r w:rsidRPr="00A80D12">
        <w:t xml:space="preserve">The VRA also owns a number of thermal plants located in </w:t>
      </w:r>
      <w:proofErr w:type="spellStart"/>
      <w:r w:rsidRPr="00A80D12">
        <w:t>Aboadze</w:t>
      </w:r>
      <w:proofErr w:type="spellEnd"/>
      <w:r w:rsidRPr="00A80D12">
        <w:t xml:space="preserve"> near Takoradi, Tema and </w:t>
      </w:r>
      <w:proofErr w:type="spellStart"/>
      <w:r w:rsidRPr="00A80D12">
        <w:t>Anwomaso</w:t>
      </w:r>
      <w:proofErr w:type="spellEnd"/>
      <w:r w:rsidRPr="00A80D12">
        <w:t xml:space="preserve"> in the Ashanti Region. The Authority’s thermal facilities include the 330MW Takoradi Thermal (T1) Power Station, a 340MW Takoradi International Company Thermal (T2) Power Plant, which is a joint venture (JV) between VRA and TAQA from Abu Dhabi; a 110MW Tema Thermal 1 Power Plant (TT1PP) now designated Station 2, an 80MW Tema Thermal 2 Power Plant (TT2PP) designated as Station 3, a 220MW </w:t>
      </w:r>
      <w:proofErr w:type="spellStart"/>
      <w:r w:rsidRPr="00A80D12">
        <w:t>Kpone</w:t>
      </w:r>
      <w:proofErr w:type="spellEnd"/>
      <w:r w:rsidRPr="00A80D12">
        <w:t xml:space="preserve"> Thermal Power Station (KTPS) and a 150MW </w:t>
      </w:r>
      <w:proofErr w:type="spellStart"/>
      <w:r w:rsidRPr="00A80D12">
        <w:t>Anwomaso</w:t>
      </w:r>
      <w:proofErr w:type="spellEnd"/>
      <w:r w:rsidRPr="00A80D12">
        <w:t xml:space="preserve"> Thermal Power Station (ATPS), with an additional 100MW yet to be relocated from </w:t>
      </w:r>
      <w:proofErr w:type="spellStart"/>
      <w:r w:rsidRPr="00A80D12">
        <w:t>Aboadze</w:t>
      </w:r>
      <w:proofErr w:type="spellEnd"/>
      <w:r w:rsidRPr="00A80D12">
        <w:t xml:space="preserve"> to </w:t>
      </w:r>
      <w:proofErr w:type="spellStart"/>
      <w:r w:rsidRPr="00A80D12">
        <w:t>Anwomaso</w:t>
      </w:r>
      <w:proofErr w:type="spellEnd"/>
      <w:r w:rsidRPr="00A80D12">
        <w:t>.</w:t>
      </w:r>
    </w:p>
    <w:p w14:paraId="35CEB9B3" w14:textId="77777777" w:rsidR="00A80D12" w:rsidRPr="00A80D12" w:rsidRDefault="00A80D12" w:rsidP="00A80D12">
      <w:r w:rsidRPr="00A80D12">
        <w:br/>
      </w:r>
      <w:r w:rsidRPr="00A80D12">
        <w:rPr>
          <w:b/>
          <w:bCs/>
        </w:rPr>
        <w:t>Power Expansion Activities</w:t>
      </w:r>
      <w:r w:rsidRPr="00A80D12">
        <w:rPr>
          <w:b/>
          <w:bCs/>
        </w:rPr>
        <w:br/>
      </w:r>
      <w:r w:rsidRPr="00A80D12">
        <w:t xml:space="preserve">As part of the Authority's expansion </w:t>
      </w:r>
      <w:proofErr w:type="spellStart"/>
      <w:r w:rsidRPr="00A80D12">
        <w:t>programme</w:t>
      </w:r>
      <w:proofErr w:type="spellEnd"/>
      <w:r w:rsidRPr="00A80D12">
        <w:t xml:space="preserve">, VRA is exploring the re-powering of the 132MW T3 Plant at Takoradi and converting the existing 220MW </w:t>
      </w:r>
      <w:proofErr w:type="spellStart"/>
      <w:r w:rsidRPr="00A80D12">
        <w:t>Kpone</w:t>
      </w:r>
      <w:proofErr w:type="spellEnd"/>
      <w:r w:rsidRPr="00A80D12">
        <w:t xml:space="preserve"> Thermal Power Plant (KTPP) into a combined cycle power plant.</w:t>
      </w:r>
    </w:p>
    <w:p w14:paraId="56B6D341" w14:textId="77777777" w:rsidR="00A80D12" w:rsidRPr="00A80D12" w:rsidRDefault="00A80D12" w:rsidP="00A80D12">
      <w:r w:rsidRPr="00A80D12">
        <w:lastRenderedPageBreak/>
        <w:t>The Tema TT1PP/CENIT simple-cycle plants are being converted into combined cycle as a Joint Venture with CENIT Energy Limited (CEL), a subsidiary of the Social Security and National Insurance Trust (SSNIT).</w:t>
      </w:r>
    </w:p>
    <w:p w14:paraId="3ED34C8A" w14:textId="77777777" w:rsidR="00A80D12" w:rsidRPr="00A80D12" w:rsidRDefault="00A80D12" w:rsidP="00A80D12">
      <w:r w:rsidRPr="00A80D12">
        <w:t xml:space="preserve">To diversify the Authority’s generation portfolio and assist in achieving the Government’s Renewable Energy (RE) Policy objective, VRA formulated a Renewable Energy (RE) Policy to develop and operate RE plants in an efficient, cost-effective and environmentally sustainable manner. Accordingly, the first phase of the Renewable Energy Development </w:t>
      </w:r>
      <w:proofErr w:type="spellStart"/>
      <w:r w:rsidRPr="00A80D12">
        <w:t>Programme</w:t>
      </w:r>
      <w:proofErr w:type="spellEnd"/>
      <w:r w:rsidRPr="00A80D12">
        <w:t xml:space="preserve"> (REDP) instituted from 2011 to 2015, targeted the development of 14.5MW of solar PV and 150MW of Wind Energy. The </w:t>
      </w:r>
      <w:proofErr w:type="spellStart"/>
      <w:r w:rsidRPr="00A80D12">
        <w:t>programme</w:t>
      </w:r>
      <w:proofErr w:type="spellEnd"/>
      <w:r w:rsidRPr="00A80D12">
        <w:t xml:space="preserve"> for the second phase was set for 2016 to 2020 with about 100MW of Solar PV and 200MW of Wind Energy. As at the end of 2020, 9.6MW of Solar PV was in commercial operation and 13.0MW was under construction at Kaleo, also in the Upper West region and expected to be completed by the end of 2021. The Kaleo and Lawra solar projects have been expanded from a total of 19.5MW to 35MW under a similar financing arrangement between the Government of Ghana, KfW Development Bank and the Authority</w:t>
      </w:r>
    </w:p>
    <w:p w14:paraId="4B2C2180" w14:textId="77777777" w:rsidR="00A80D12" w:rsidRPr="00A80D12" w:rsidRDefault="00A80D12" w:rsidP="00A80D12">
      <w:r w:rsidRPr="00A80D12">
        <w:t>Seeking to increase the Authority’s renewable footprint, a Rooftop Solar Photovoltaic and a Solar Car Park Installation with a capacity of 148kWp has been installed at the Head Office, Electro- Volta House. The installation is estimated to reduce electricity consumption by at least 23% while ensuring that some cost-saving is made on electricity use at the Head-office. Plans are underway to implement similar installations in the various VRA operational locations.</w:t>
      </w:r>
    </w:p>
    <w:p w14:paraId="770DFD65" w14:textId="77777777" w:rsidR="00A80D12" w:rsidRPr="00A80D12" w:rsidRDefault="00A80D12" w:rsidP="00A80D12">
      <w:r w:rsidRPr="00A80D12">
        <w:t xml:space="preserve">The VRA is currently working to develop about 150MW of Wind Power at identified sites in the southern parts of the country. Feasibility Studies, Environmental and Social Impact Assessment (ESIA) and Grid Impact studies have been concluded for the first 75MW Wind Power project at </w:t>
      </w:r>
      <w:proofErr w:type="spellStart"/>
      <w:r w:rsidRPr="00A80D12">
        <w:t>Anloga</w:t>
      </w:r>
      <w:proofErr w:type="spellEnd"/>
      <w:r w:rsidRPr="00A80D12">
        <w:t xml:space="preserve">, </w:t>
      </w:r>
      <w:proofErr w:type="spellStart"/>
      <w:r w:rsidRPr="00A80D12">
        <w:t>Srogbe</w:t>
      </w:r>
      <w:proofErr w:type="spellEnd"/>
      <w:r w:rsidRPr="00A80D12">
        <w:t xml:space="preserve"> and </w:t>
      </w:r>
      <w:proofErr w:type="spellStart"/>
      <w:r w:rsidRPr="00A80D12">
        <w:t>Anyanui</w:t>
      </w:r>
      <w:proofErr w:type="spellEnd"/>
      <w:r w:rsidRPr="00A80D12">
        <w:t xml:space="preserve"> in the Volta Region, for the project to kick-off in 2022.</w:t>
      </w:r>
    </w:p>
    <w:p w14:paraId="6EBEF9FC" w14:textId="77777777" w:rsidR="00A80D12" w:rsidRPr="00A80D12" w:rsidRDefault="00A80D12" w:rsidP="00A80D12">
      <w:r w:rsidRPr="00A80D12">
        <w:t xml:space="preserve">In order to ensure reliable plant operations and grid stability, the Government of Ghana and the Authority have relocated the 150MW of the erstwhile Ameri Power Plant from </w:t>
      </w:r>
      <w:proofErr w:type="spellStart"/>
      <w:r w:rsidRPr="00A80D12">
        <w:t>Aboadze</w:t>
      </w:r>
      <w:proofErr w:type="spellEnd"/>
      <w:r w:rsidRPr="00A80D12">
        <w:t xml:space="preserve"> to </w:t>
      </w:r>
      <w:proofErr w:type="spellStart"/>
      <w:r w:rsidRPr="00A80D12">
        <w:t>Anwomaso</w:t>
      </w:r>
      <w:proofErr w:type="spellEnd"/>
      <w:r w:rsidRPr="00A80D12">
        <w:t xml:space="preserve"> in the Ashanti Region (with an additional 100MW yet to be relocated from </w:t>
      </w:r>
      <w:proofErr w:type="spellStart"/>
      <w:r w:rsidRPr="00A80D12">
        <w:t>Aboadze</w:t>
      </w:r>
      <w:proofErr w:type="spellEnd"/>
      <w:r w:rsidRPr="00A80D12">
        <w:t xml:space="preserve"> </w:t>
      </w:r>
      <w:proofErr w:type="spellStart"/>
      <w:r w:rsidRPr="00A80D12">
        <w:t>Anwomaso</w:t>
      </w:r>
      <w:proofErr w:type="spellEnd"/>
      <w:r w:rsidRPr="00A80D12">
        <w:t>)</w:t>
      </w:r>
    </w:p>
    <w:p w14:paraId="2F8920C6" w14:textId="77777777" w:rsidR="00A80D12" w:rsidRPr="00A80D12" w:rsidRDefault="00A80D12" w:rsidP="00A80D12">
      <w:r w:rsidRPr="00A80D12">
        <w:t xml:space="preserve">His Excellency President of Ghana, Nana Addo Dankwa Akufo-Addo, cut the sod for the </w:t>
      </w:r>
      <w:proofErr w:type="spellStart"/>
      <w:r w:rsidRPr="00A80D12">
        <w:t>Pwalugu</w:t>
      </w:r>
      <w:proofErr w:type="spellEnd"/>
      <w:r w:rsidRPr="00A80D12">
        <w:t xml:space="preserve"> Multipurpose Dam Project in November 2019. The project comprises a 60MW hydroelectric power plant, a 50 MW Solar Plant and a 25,000-hectare irrigation scheme. The power component will improve power supply reliability in the northern part of Ghana. The irrigation scheme, managed by the Ghana Irrigation Development Authority, will increase annual rice and maize production by 117,000 </w:t>
      </w:r>
      <w:proofErr w:type="spellStart"/>
      <w:r w:rsidRPr="00A80D12">
        <w:t>tonnes</w:t>
      </w:r>
      <w:proofErr w:type="spellEnd"/>
      <w:r w:rsidRPr="00A80D12">
        <w:t xml:space="preserve"> and 49,000 </w:t>
      </w:r>
      <w:proofErr w:type="spellStart"/>
      <w:r w:rsidRPr="00A80D12">
        <w:t>tonnes</w:t>
      </w:r>
      <w:proofErr w:type="spellEnd"/>
      <w:r w:rsidRPr="00A80D12">
        <w:t xml:space="preserve">, respectively. The dam’s construction will reduce the perennial flooding in the White Volta Basin caused by heavy rainfall in the rainy season and the associated spilling of water from the Bagre Dam in Burkina Faso. VRA has </w:t>
      </w:r>
      <w:r w:rsidRPr="00A80D12">
        <w:lastRenderedPageBreak/>
        <w:t>completed preliminary project activities, including the Environmental Impact Assessment and Resettlement Action Plan and the construction of road to the site.</w:t>
      </w:r>
    </w:p>
    <w:p w14:paraId="3ABB18E2" w14:textId="77777777" w:rsidR="00A80D12" w:rsidRPr="00A80D12" w:rsidRDefault="00A80D12" w:rsidP="00A80D12">
      <w:r w:rsidRPr="00A80D12">
        <w:br/>
      </w:r>
      <w:r w:rsidRPr="00A80D12">
        <w:rPr>
          <w:b/>
          <w:bCs/>
        </w:rPr>
        <w:t xml:space="preserve">Links with Customers and </w:t>
      </w:r>
      <w:proofErr w:type="spellStart"/>
      <w:r w:rsidRPr="00A80D12">
        <w:rPr>
          <w:b/>
          <w:bCs/>
        </w:rPr>
        <w:t>Neighbouring</w:t>
      </w:r>
      <w:proofErr w:type="spellEnd"/>
      <w:r w:rsidRPr="00A80D12">
        <w:rPr>
          <w:b/>
          <w:bCs/>
        </w:rPr>
        <w:t xml:space="preserve"> Countries</w:t>
      </w:r>
      <w:r w:rsidRPr="00A80D12">
        <w:rPr>
          <w:b/>
          <w:bCs/>
        </w:rPr>
        <w:br/>
      </w:r>
      <w:r w:rsidRPr="00A80D12">
        <w:t xml:space="preserve">The VRA reaches its customers in Ghana and </w:t>
      </w:r>
      <w:proofErr w:type="spellStart"/>
      <w:r w:rsidRPr="00A80D12">
        <w:t>neighbouring</w:t>
      </w:r>
      <w:proofErr w:type="spellEnd"/>
      <w:r w:rsidRPr="00A80D12">
        <w:t xml:space="preserve"> countries through the Ghana Grid Company’s (</w:t>
      </w:r>
      <w:proofErr w:type="spellStart"/>
      <w:r w:rsidRPr="00A80D12">
        <w:t>GRIDCo</w:t>
      </w:r>
      <w:proofErr w:type="spellEnd"/>
      <w:r w:rsidRPr="00A80D12">
        <w:t xml:space="preserve">) transmission system, which links up with the national electricity grids of Cote d’Ivoire-Compagnie </w:t>
      </w:r>
      <w:proofErr w:type="spellStart"/>
      <w:r w:rsidRPr="00A80D12">
        <w:t>Ivoirienne</w:t>
      </w:r>
      <w:proofErr w:type="spellEnd"/>
      <w:r w:rsidRPr="00A80D12">
        <w:t xml:space="preserve"> </w:t>
      </w:r>
      <w:proofErr w:type="spellStart"/>
      <w:r w:rsidRPr="00A80D12">
        <w:t>d’Électricité</w:t>
      </w:r>
      <w:proofErr w:type="spellEnd"/>
      <w:r w:rsidRPr="00A80D12">
        <w:t xml:space="preserve"> (CIE), Togo-</w:t>
      </w:r>
      <w:proofErr w:type="spellStart"/>
      <w:r w:rsidRPr="00A80D12">
        <w:t>Communauté</w:t>
      </w:r>
      <w:proofErr w:type="spellEnd"/>
      <w:r w:rsidRPr="00A80D12">
        <w:t xml:space="preserve"> </w:t>
      </w:r>
      <w:proofErr w:type="spellStart"/>
      <w:r w:rsidRPr="00A80D12">
        <w:t>Electrique</w:t>
      </w:r>
      <w:proofErr w:type="spellEnd"/>
      <w:r w:rsidRPr="00A80D12">
        <w:t xml:space="preserve"> du Benin (CEB), and Burkina Faso (SONABEL). These interconnections serve as part of the transmission network under the West Africa Power Pool (WAPP).</w:t>
      </w:r>
    </w:p>
    <w:p w14:paraId="36B65E7C" w14:textId="77777777" w:rsidR="00A80D12" w:rsidRPr="00A80D12" w:rsidRDefault="00A80D12" w:rsidP="00A80D12">
      <w:r w:rsidRPr="00A80D12">
        <w:t>The VRA’s major bulk customers include the following distribution companies; Electricity Company of Ghana (ECG), Northern Electricity Distribution Company Ltd. (NEDCo) and Enclave Power Company (EPC). Power sold to ECG and NEDCo caters mainly for domestic, industrial and commercial concerns in the southern and northern sectors of the country respectively, while power sold to EPC caters for industrial and commercial concerns in the Tema Free Zone. The Authority also makes bulk sales to a number of mining companies, which include AngloGold Ashanti, Newmont Ghana Gold Limited, Goldfields Ghana Limited and Golden Star Resources Group.</w:t>
      </w:r>
    </w:p>
    <w:p w14:paraId="0D53805C" w14:textId="77777777" w:rsidR="00A80D12" w:rsidRPr="00A80D12" w:rsidRDefault="00A80D12" w:rsidP="00A80D12">
      <w:r w:rsidRPr="00A80D12">
        <w:t xml:space="preserve">Other customers are </w:t>
      </w:r>
      <w:proofErr w:type="spellStart"/>
      <w:r w:rsidRPr="00A80D12">
        <w:t>Aluworks</w:t>
      </w:r>
      <w:proofErr w:type="spellEnd"/>
      <w:r w:rsidRPr="00A80D12">
        <w:t xml:space="preserve">, Akosombo Textiles Limited, Diamond Cement Ghana Limited, </w:t>
      </w:r>
      <w:proofErr w:type="spellStart"/>
      <w:r w:rsidRPr="00A80D12">
        <w:t>Adansi</w:t>
      </w:r>
      <w:proofErr w:type="spellEnd"/>
      <w:r w:rsidRPr="00A80D12">
        <w:t xml:space="preserve"> Gold Ghana Limited, </w:t>
      </w:r>
      <w:proofErr w:type="spellStart"/>
      <w:r w:rsidRPr="00A80D12">
        <w:t>Drillworx</w:t>
      </w:r>
      <w:proofErr w:type="spellEnd"/>
      <w:r w:rsidRPr="00A80D12">
        <w:t xml:space="preserve"> Limited, Perseus Mining Ghana Limited, New Century Mines, Prestea Sankofa Gold Mine Limited, Great Consolidated Diamond Limited, Ghana Free Zones Board, International Land Development Co. Limited (ILDC), </w:t>
      </w:r>
      <w:proofErr w:type="spellStart"/>
      <w:r w:rsidRPr="00A80D12">
        <w:t>Kpong</w:t>
      </w:r>
      <w:proofErr w:type="spellEnd"/>
      <w:r w:rsidRPr="00A80D12">
        <w:t xml:space="preserve"> Farms Limited, Owere Mines Limited and Prestea Gold Resources Limited. The rest are TV3 Network Services (Media General Ghana Ltd), Volta </w:t>
      </w:r>
      <w:proofErr w:type="spellStart"/>
      <w:r w:rsidRPr="00A80D12">
        <w:t>Aluminium</w:t>
      </w:r>
      <w:proofErr w:type="spellEnd"/>
      <w:r w:rsidRPr="00A80D12">
        <w:t xml:space="preserve"> Company Limited, Adamus Resources Limited, Nzema Gold Operations, Savanna Diamond Limited, Newmont Golden Ridge Limited, </w:t>
      </w:r>
      <w:proofErr w:type="spellStart"/>
      <w:r w:rsidRPr="00A80D12">
        <w:t>Asanko</w:t>
      </w:r>
      <w:proofErr w:type="spellEnd"/>
      <w:r w:rsidRPr="00A80D12">
        <w:t xml:space="preserve"> Gold Ghana Limited, and </w:t>
      </w:r>
      <w:proofErr w:type="spellStart"/>
      <w:r w:rsidRPr="00A80D12">
        <w:t>BlackIvy</w:t>
      </w:r>
      <w:proofErr w:type="spellEnd"/>
      <w:r w:rsidRPr="00A80D12">
        <w:t xml:space="preserve"> Ghana Limited.</w:t>
      </w:r>
    </w:p>
    <w:p w14:paraId="576FFD92" w14:textId="77777777" w:rsidR="00A80D12" w:rsidRPr="00A80D12" w:rsidRDefault="00A80D12" w:rsidP="00A80D12">
      <w:r w:rsidRPr="00A80D12">
        <w:rPr>
          <w:b/>
          <w:bCs/>
        </w:rPr>
        <w:br/>
        <w:t>Sub-Regional Cooperation</w:t>
      </w:r>
      <w:r w:rsidRPr="00A80D12">
        <w:rPr>
          <w:b/>
          <w:bCs/>
        </w:rPr>
        <w:br/>
      </w:r>
      <w:r w:rsidRPr="00A80D12">
        <w:t>The VRA is a Foundation Customer in the development of the West Africa Gas Pipeline (WAGP), which guarantees its competitiveness in power delivery in the sub-region. The Authority is also participating in the development of a power pooling mechanism to provide the West Africa subregion with increased accessibility, availability and affordability to electricity under the auspices of the Economic Community of West African States (ECOWAS). The Authority continues to collaborate with the West African Power Pool (WAPP) to provide the West African Sub-Region with increased accessibility, availability and affordability of electricity.</w:t>
      </w:r>
    </w:p>
    <w:p w14:paraId="7E5FB40F" w14:textId="77777777" w:rsidR="00A80D12" w:rsidRPr="00A80D12" w:rsidRDefault="00A80D12" w:rsidP="00A80D12">
      <w:r w:rsidRPr="00A80D12">
        <w:lastRenderedPageBreak/>
        <w:t>The West Africa Regional Electricity Market was officially launched by West African Power Pool (WAPP) in 2018, with the first phase becoming operational in the year 2020. The market will facilitate and regularize cross-border electricity trade and thus introduce efficiency in both local and regional markets.</w:t>
      </w:r>
    </w:p>
    <w:p w14:paraId="388BA47A" w14:textId="77777777" w:rsidR="00A80D12" w:rsidRPr="00A80D12" w:rsidRDefault="00A80D12" w:rsidP="00A80D12">
      <w:r w:rsidRPr="00A80D12">
        <w:t>The Authority remains a key player in the affairs of the West African Gas Pipeline Company Limited (</w:t>
      </w:r>
      <w:proofErr w:type="spellStart"/>
      <w:r w:rsidRPr="00A80D12">
        <w:t>WAPCo</w:t>
      </w:r>
      <w:proofErr w:type="spellEnd"/>
      <w:r w:rsidRPr="00A80D12">
        <w:t xml:space="preserve">), a limited liability company that owns and operates the 678km West African Gas Pipeline (WAGP). The VRA through the Takoradi Power Company Limited (TAPCO), a wholly owned subsidiary of VRA, holds shares of 16.3% in </w:t>
      </w:r>
      <w:proofErr w:type="spellStart"/>
      <w:r w:rsidRPr="00A80D12">
        <w:t>WAPCo</w:t>
      </w:r>
      <w:proofErr w:type="spellEnd"/>
      <w:r w:rsidRPr="00A80D12">
        <w:t xml:space="preserve"> on behalf of the Government of Ghana.</w:t>
      </w:r>
    </w:p>
    <w:p w14:paraId="6031AE11" w14:textId="77777777" w:rsidR="00A80D12" w:rsidRPr="00A80D12" w:rsidRDefault="00A80D12" w:rsidP="00A80D12">
      <w:r w:rsidRPr="00A80D12">
        <w:t>From the Commercial Operations Date (</w:t>
      </w:r>
      <w:proofErr w:type="spellStart"/>
      <w:r w:rsidRPr="00A80D12">
        <w:t>CoD</w:t>
      </w:r>
      <w:proofErr w:type="spellEnd"/>
      <w:r w:rsidRPr="00A80D12">
        <w:t xml:space="preserve">) of November 1, 2011, </w:t>
      </w:r>
      <w:proofErr w:type="spellStart"/>
      <w:r w:rsidRPr="00A80D12">
        <w:t>WAPCo’s</w:t>
      </w:r>
      <w:proofErr w:type="spellEnd"/>
      <w:r w:rsidRPr="00A80D12">
        <w:t xml:space="preserve"> main mandate has been to transport natural gas from Nigeria to customers in Benin, Togo and Ghana in a safe, responsible and reliable manner, at prices competitive with other fuel alternatives. Since June 2019, the WAGP now has the capability of delivering gas from Western Ghana (Takoradi) in a reverse flow mode to the East (Tema) as a result of the completion of the Takoradi Tema Interconnection Project (TTIP).</w:t>
      </w:r>
    </w:p>
    <w:p w14:paraId="6CEFA288" w14:textId="77777777" w:rsidR="00A80D12" w:rsidRPr="00A80D12" w:rsidRDefault="00A80D12" w:rsidP="00A80D12">
      <w:r w:rsidRPr="00A80D12">
        <w:t xml:space="preserve">Under the Emergency Power </w:t>
      </w:r>
      <w:proofErr w:type="spellStart"/>
      <w:r w:rsidRPr="00A80D12">
        <w:t>Programme</w:t>
      </w:r>
      <w:proofErr w:type="spellEnd"/>
      <w:r w:rsidRPr="00A80D12">
        <w:t xml:space="preserve"> (EPP) in Liberia after years of conflict, the VRA was appointed the principal consulting agency to implement the two-phase construction and operation of the power system in Liberia. VRA, acknowledged by the United Nations Development </w:t>
      </w:r>
      <w:proofErr w:type="spellStart"/>
      <w:r w:rsidRPr="00A80D12">
        <w:t>Programme</w:t>
      </w:r>
      <w:proofErr w:type="spellEnd"/>
      <w:r w:rsidRPr="00A80D12">
        <w:t xml:space="preserve"> (UNDP) for its distinctive competencies, provided a 2.6MVA electric power to a section of Monrovia through the distribution grids in Congo Town and Kru Town.</w:t>
      </w:r>
    </w:p>
    <w:p w14:paraId="403B2BE0" w14:textId="77777777" w:rsidR="00A80D12" w:rsidRPr="00A80D12" w:rsidRDefault="00A80D12" w:rsidP="00A80D12">
      <w:r w:rsidRPr="00A80D12">
        <w:t>The VRA is a founding member of the Association of Power Utilities of Africa (APUA), previously known as Union of Producers, Transporters and Distributors of Electric Power in Africa (UPDEA). APUA aims at promoting, integrating and developing the African power sector through active cooperation among its members on one hand and international power sector organizations and donors on the other. APUA is a permanent member of the Executive Council of the African Energy Commission and a preferred partner of the New Partnership for Africa’s Development (NEPAD).</w:t>
      </w:r>
    </w:p>
    <w:p w14:paraId="390EFC94" w14:textId="77777777" w:rsidR="00A80D12" w:rsidRPr="00A80D12" w:rsidRDefault="00A80D12" w:rsidP="00A80D12">
      <w:r w:rsidRPr="00A80D12">
        <w:rPr>
          <w:b/>
          <w:bCs/>
        </w:rPr>
        <w:br/>
        <w:t>Relations with Statutory Regulatory Bodies</w:t>
      </w:r>
      <w:r w:rsidRPr="00A80D12">
        <w:br/>
        <w:t>In pursuance of the Authority’s operations, the VRA has working relations with the following statutory bodies: The Ministry of Energy, the Ministry of Finance, Ministry of Public Enterprises, which play a supervisory role, the Public Utilities Regulatory Commission (PURC) and the Energy Commission (EC) as commercial and technical regulators respectively and the State Interest and Governance Authority (SIGA), which supports in the area of corporate governance.</w:t>
      </w:r>
    </w:p>
    <w:p w14:paraId="0EFC8931" w14:textId="77777777" w:rsidR="00A80D12" w:rsidRPr="00A80D12" w:rsidRDefault="00A80D12" w:rsidP="00A80D12">
      <w:r w:rsidRPr="00A80D12">
        <w:rPr>
          <w:b/>
          <w:bCs/>
        </w:rPr>
        <w:lastRenderedPageBreak/>
        <w:br/>
      </w:r>
      <w:proofErr w:type="gramStart"/>
      <w:r w:rsidRPr="00A80D12">
        <w:rPr>
          <w:b/>
          <w:bCs/>
        </w:rPr>
        <w:t>Non Power</w:t>
      </w:r>
      <w:proofErr w:type="gramEnd"/>
      <w:r w:rsidRPr="00A80D12">
        <w:rPr>
          <w:b/>
          <w:bCs/>
        </w:rPr>
        <w:t xml:space="preserve"> Activities</w:t>
      </w:r>
      <w:r w:rsidRPr="00A80D12">
        <w:rPr>
          <w:b/>
          <w:bCs/>
        </w:rPr>
        <w:br/>
      </w:r>
      <w:r w:rsidRPr="00A80D12">
        <w:t xml:space="preserve">In accordance with Executive Instrument (EI) 42, 1989, the VRA administers and exercises Local Authority functions in the Akosombo Township. It also manages and provides property, facility management, property development and security services the Akosombo township, the VRA community at </w:t>
      </w:r>
      <w:proofErr w:type="spellStart"/>
      <w:r w:rsidRPr="00A80D12">
        <w:t>Akuse</w:t>
      </w:r>
      <w:proofErr w:type="spellEnd"/>
      <w:r w:rsidRPr="00A80D12">
        <w:t xml:space="preserve"> and the </w:t>
      </w:r>
      <w:proofErr w:type="spellStart"/>
      <w:r w:rsidRPr="00A80D12">
        <w:t>Aboadze</w:t>
      </w:r>
      <w:proofErr w:type="spellEnd"/>
      <w:r w:rsidRPr="00A80D12">
        <w:t xml:space="preserve"> township. The Authority continues to provide and manage first and second cycle schools in </w:t>
      </w:r>
      <w:proofErr w:type="spellStart"/>
      <w:r w:rsidRPr="00A80D12">
        <w:t>Aboadze</w:t>
      </w:r>
      <w:proofErr w:type="spellEnd"/>
      <w:r w:rsidRPr="00A80D12">
        <w:t xml:space="preserve">, Akosombo and </w:t>
      </w:r>
      <w:proofErr w:type="spellStart"/>
      <w:r w:rsidRPr="00A80D12">
        <w:t>Akuse</w:t>
      </w:r>
      <w:proofErr w:type="spellEnd"/>
      <w:r w:rsidRPr="00A80D12">
        <w:t xml:space="preserve">. In addition, VRA provides health care services for staff, their dependents and local communities within its operational areas in Akosombo, </w:t>
      </w:r>
      <w:proofErr w:type="spellStart"/>
      <w:r w:rsidRPr="00A80D12">
        <w:t>Aboadze</w:t>
      </w:r>
      <w:proofErr w:type="spellEnd"/>
      <w:r w:rsidRPr="00A80D12">
        <w:t xml:space="preserve">, </w:t>
      </w:r>
      <w:proofErr w:type="spellStart"/>
      <w:r w:rsidRPr="00A80D12">
        <w:t>Akuse</w:t>
      </w:r>
      <w:proofErr w:type="spellEnd"/>
      <w:r w:rsidRPr="00A80D12">
        <w:t xml:space="preserve"> and Accra.</w:t>
      </w:r>
    </w:p>
    <w:p w14:paraId="0927E4F6" w14:textId="77777777" w:rsidR="00A80D12" w:rsidRPr="00A80D12" w:rsidRDefault="00A80D12" w:rsidP="00A80D12">
      <w:r w:rsidRPr="00A80D12">
        <w:t xml:space="preserve">The VRA also carries out a dredging </w:t>
      </w:r>
      <w:proofErr w:type="spellStart"/>
      <w:r w:rsidRPr="00A80D12">
        <w:t>programme</w:t>
      </w:r>
      <w:proofErr w:type="spellEnd"/>
      <w:r w:rsidRPr="00A80D12">
        <w:t xml:space="preserve"> at the estuary of the Volta River at Ada to reduce the incidents of Bilharzia, and restore the ecosystem in the area. To ensure the sustainable management of the Akosombo and </w:t>
      </w:r>
      <w:proofErr w:type="spellStart"/>
      <w:r w:rsidRPr="00A80D12">
        <w:t>Kpong</w:t>
      </w:r>
      <w:proofErr w:type="spellEnd"/>
      <w:r w:rsidRPr="00A80D12">
        <w:t xml:space="preserve"> Dams, the Authority maintains an aquatic weed harvesting program, which aims at eliminating or reducing the prevalence of Bilharzia, improving the water quality, transforming the livelihoods of the riparian communities in the Lower Volta area and preserving of the ecosystem.</w:t>
      </w:r>
    </w:p>
    <w:p w14:paraId="5A8761C5" w14:textId="77777777" w:rsidR="00A80D12" w:rsidRPr="00A80D12" w:rsidRDefault="00A80D12" w:rsidP="00A80D12">
      <w:r w:rsidRPr="00A80D12">
        <w:br/>
      </w:r>
      <w:r w:rsidRPr="00A80D12">
        <w:rPr>
          <w:b/>
          <w:bCs/>
        </w:rPr>
        <w:t>Climate Change Agenda</w:t>
      </w:r>
      <w:r w:rsidRPr="00A80D12">
        <w:br/>
        <w:t xml:space="preserve">In response to the global clarion call for a cohesive approach to confronting the challenges of climate change, the VRA in its Renewable Energy Policy, has developed a Carbon Footprint Management </w:t>
      </w:r>
      <w:proofErr w:type="spellStart"/>
      <w:r w:rsidRPr="00A80D12">
        <w:t>Programme</w:t>
      </w:r>
      <w:proofErr w:type="spellEnd"/>
      <w:r w:rsidRPr="00A80D12">
        <w:t xml:space="preserve"> (CFMP), which details planned actions towards pollution prevention, waste reduction and sustainable development. The CFMP has guided the development and introduction of </w:t>
      </w:r>
      <w:proofErr w:type="spellStart"/>
      <w:r w:rsidRPr="00A80D12">
        <w:t>climatesmart</w:t>
      </w:r>
      <w:proofErr w:type="spellEnd"/>
      <w:r w:rsidRPr="00A80D12">
        <w:t xml:space="preserve"> interventions in the operations of the Authority.</w:t>
      </w:r>
    </w:p>
    <w:p w14:paraId="16BEA972" w14:textId="77777777" w:rsidR="00A80D12" w:rsidRPr="00A80D12" w:rsidRDefault="00A80D12" w:rsidP="00A80D12">
      <w:r w:rsidRPr="00A80D12">
        <w:t xml:space="preserve">Interventions such as the Volta Gorge Reforestation </w:t>
      </w:r>
      <w:proofErr w:type="spellStart"/>
      <w:r w:rsidRPr="00A80D12">
        <w:t>Programme</w:t>
      </w:r>
      <w:proofErr w:type="spellEnd"/>
      <w:r w:rsidRPr="00A80D12">
        <w:t xml:space="preserve">, Climate Smart Stove Initiative and Corporate initiatives such as the Corporate Waste Segregation </w:t>
      </w:r>
      <w:proofErr w:type="spellStart"/>
      <w:r w:rsidRPr="00A80D12">
        <w:t>Programme</w:t>
      </w:r>
      <w:proofErr w:type="spellEnd"/>
      <w:r w:rsidRPr="00A80D12">
        <w:t xml:space="preserve"> and the use of less carbon-intensive fuels in generation activities have been implemented to reduce Greenhouse Gas emission levels of the Authority.</w:t>
      </w:r>
    </w:p>
    <w:p w14:paraId="2B773CF4" w14:textId="77777777" w:rsidR="00A80D12" w:rsidRPr="00A80D12" w:rsidRDefault="00A80D12" w:rsidP="00A80D12">
      <w:r w:rsidRPr="00A80D12">
        <w:t xml:space="preserve">The Authority, has since 2018, operated all its thermal plants on natural gas leading to significant reduction in carbon emissions. Two major tree-planting </w:t>
      </w:r>
      <w:proofErr w:type="spellStart"/>
      <w:r w:rsidRPr="00A80D12">
        <w:t>programmes</w:t>
      </w:r>
      <w:proofErr w:type="spellEnd"/>
      <w:r w:rsidRPr="00A80D12">
        <w:t xml:space="preserve">, the Volta Gorge Reforestation </w:t>
      </w:r>
      <w:proofErr w:type="spellStart"/>
      <w:r w:rsidRPr="00A80D12">
        <w:t>Programme</w:t>
      </w:r>
      <w:proofErr w:type="spellEnd"/>
      <w:r w:rsidRPr="00A80D12">
        <w:t xml:space="preserve"> and the Buffer Zone Reforestation </w:t>
      </w:r>
      <w:proofErr w:type="spellStart"/>
      <w:r w:rsidRPr="00A80D12">
        <w:t>Programme</w:t>
      </w:r>
      <w:proofErr w:type="spellEnd"/>
      <w:r w:rsidRPr="00A80D12">
        <w:t>, serving as carbon sinks, cover about 5,300 Ha of land in and around the Volta Gorge Area and other parts of the Lake.</w:t>
      </w:r>
    </w:p>
    <w:p w14:paraId="186A1B82" w14:textId="77777777" w:rsidR="00A80D12" w:rsidRPr="00A80D12" w:rsidRDefault="00A80D12" w:rsidP="00A80D12">
      <w:r w:rsidRPr="00A80D12">
        <w:t xml:space="preserve">In 2021, as part of Government's "Greening Ghana Project", the Authority collaborated with the Ministry of Lands and Natural Resources to plant 600 tree seedlings across all work locations of the Authority. Internally, the Authority has initiated conscious actions to operate sustainably and reduce waste generation through its "Corporate Solid Waste Segregation </w:t>
      </w:r>
      <w:proofErr w:type="spellStart"/>
      <w:r w:rsidRPr="00A80D12">
        <w:t>Programme</w:t>
      </w:r>
      <w:proofErr w:type="spellEnd"/>
      <w:r w:rsidRPr="00A80D12">
        <w:t xml:space="preserve">". The </w:t>
      </w:r>
      <w:proofErr w:type="spellStart"/>
      <w:r w:rsidRPr="00A80D12">
        <w:lastRenderedPageBreak/>
        <w:t>programme</w:t>
      </w:r>
      <w:proofErr w:type="spellEnd"/>
      <w:r w:rsidRPr="00A80D12">
        <w:t xml:space="preserve"> is aimed at separating solid wastes into its components at source to facilitate easy recycling. So far 5.9 tons of Office Wastepaper has been transferred for recycling.</w:t>
      </w:r>
    </w:p>
    <w:p w14:paraId="39AE0CEA" w14:textId="77777777" w:rsidR="00A80D12" w:rsidRPr="00A80D12" w:rsidRDefault="00A80D12" w:rsidP="00A80D12">
      <w:r w:rsidRPr="00A80D12">
        <w:t>The Authority has also incorporated in its workflow, innovations in ICT to ensure business continuity in a paper-less work environment. This includes the introduction of an Electronic Documents &amp; Records Management System and substantial improvement in ICT infrastructure to meet changing trends in sustainable operations in the Energy Sector.</w:t>
      </w:r>
    </w:p>
    <w:p w14:paraId="653239CF" w14:textId="77777777" w:rsidR="00A80D12" w:rsidRPr="00A80D12" w:rsidRDefault="00A80D12" w:rsidP="00A80D12">
      <w:r w:rsidRPr="00A80D12">
        <w:t xml:space="preserve">There has also been a shift from the traditional reliance on firewood as domestic fuel with the introduction of fuel-efficient and energy saving improved cook stoves in 2016, termed as "Climate Smart Stoves" (CSS) in the riparian communities. This initiative, which is a collaborative action with the Fisheries Department in the </w:t>
      </w:r>
      <w:proofErr w:type="spellStart"/>
      <w:r w:rsidRPr="00A80D12">
        <w:t>Asuogyaman</w:t>
      </w:r>
      <w:proofErr w:type="spellEnd"/>
      <w:r w:rsidRPr="00A80D12">
        <w:t xml:space="preserve"> District has resulted in the construction of 500 stoves. About 1,000 stoves are expected to be constructed by 2024 in other districts.</w:t>
      </w:r>
    </w:p>
    <w:p w14:paraId="52E09B01" w14:textId="77777777" w:rsidR="00A80D12" w:rsidRPr="00A80D12" w:rsidRDefault="00A80D12" w:rsidP="00A80D12">
      <w:r w:rsidRPr="00A80D12">
        <w:rPr>
          <w:b/>
          <w:bCs/>
        </w:rPr>
        <w:br/>
        <w:t>Corporate Social Responsibility</w:t>
      </w:r>
    </w:p>
    <w:p w14:paraId="0DA76948" w14:textId="77777777" w:rsidR="00A80D12" w:rsidRPr="00A80D12" w:rsidRDefault="00A80D12" w:rsidP="00A80D12">
      <w:r w:rsidRPr="00A80D12">
        <w:t>The Authority is also committed to ensuring that its operations and activities remain relevant, competitive and agile in the power sector. Key to the implementation of this strategy is the championing of viable solutions that ensure the strengthening of existing partnerships between the Authority and impacted communities within our areas of operation.</w:t>
      </w:r>
    </w:p>
    <w:p w14:paraId="6A7EA28E" w14:textId="77777777" w:rsidR="00A80D12" w:rsidRPr="00A80D12" w:rsidRDefault="00A80D12" w:rsidP="00A80D12">
      <w:r w:rsidRPr="00A80D12">
        <w:t xml:space="preserve">In 1995, a combined effort between VRA and the Ghana Government </w:t>
      </w:r>
      <w:proofErr w:type="spellStart"/>
      <w:r w:rsidRPr="00A80D12">
        <w:t>realised</w:t>
      </w:r>
      <w:proofErr w:type="spellEnd"/>
      <w:r w:rsidRPr="00A80D12">
        <w:t xml:space="preserve"> the establishment of a special fund known as the VRA Resettlement Trust Fund, aimed at providing socio-economic interventions and economic empowerment solutions to 52-resettlement townships as approved by the Managing Trustees. VRA continues to contribute annually an equivalent of five hundred thousand United States Dollars (US$500,000) to the fund towards poverty alleviation initiatives for the people living in the 52-resettlement townships.</w:t>
      </w:r>
    </w:p>
    <w:p w14:paraId="172F12A8" w14:textId="77777777" w:rsidR="00A80D12" w:rsidRPr="00A80D12" w:rsidRDefault="00A80D12" w:rsidP="00A80D12">
      <w:r w:rsidRPr="00A80D12">
        <w:t xml:space="preserve">In addition to this fund, VRA has devoted extra resources to its CSR </w:t>
      </w:r>
      <w:proofErr w:type="spellStart"/>
      <w:r w:rsidRPr="00A80D12">
        <w:t>programme</w:t>
      </w:r>
      <w:proofErr w:type="spellEnd"/>
      <w:r w:rsidRPr="00A80D12">
        <w:t xml:space="preserve"> intended at improving standards of living through the provision of employability and entrepreneurial skills set to persons within the impacted communities. Thus, the Community Relations Unit was established in 2003 to endear a stable relationship with communities affected by the Authority’s operations and provide solutions to problems that were not catered for under the Resettlement Trust Fund.</w:t>
      </w:r>
    </w:p>
    <w:p w14:paraId="03EB6E2F" w14:textId="77777777" w:rsidR="00A80D12" w:rsidRPr="00A80D12" w:rsidRDefault="00A80D12" w:rsidP="00A80D12">
      <w:r w:rsidRPr="00A80D12">
        <w:rPr>
          <w:b/>
          <w:bCs/>
        </w:rPr>
        <w:br/>
        <w:t xml:space="preserve">Community Development </w:t>
      </w:r>
      <w:proofErr w:type="spellStart"/>
      <w:r w:rsidRPr="00A80D12">
        <w:rPr>
          <w:b/>
          <w:bCs/>
        </w:rPr>
        <w:t>Programme</w:t>
      </w:r>
      <w:proofErr w:type="spellEnd"/>
      <w:r w:rsidRPr="00A80D12">
        <w:rPr>
          <w:b/>
          <w:bCs/>
        </w:rPr>
        <w:t xml:space="preserve"> (CDP)</w:t>
      </w:r>
      <w:r w:rsidRPr="00A80D12">
        <w:rPr>
          <w:b/>
          <w:bCs/>
        </w:rPr>
        <w:br/>
      </w:r>
      <w:r w:rsidRPr="00A80D12">
        <w:t xml:space="preserve">In 2012, VRA launched a CSR </w:t>
      </w:r>
      <w:proofErr w:type="spellStart"/>
      <w:r w:rsidRPr="00A80D12">
        <w:t>programme</w:t>
      </w:r>
      <w:proofErr w:type="spellEnd"/>
      <w:r w:rsidRPr="00A80D12">
        <w:t xml:space="preserve"> called the Community Development </w:t>
      </w:r>
      <w:proofErr w:type="spellStart"/>
      <w:r w:rsidRPr="00A80D12">
        <w:t>Programme</w:t>
      </w:r>
      <w:proofErr w:type="spellEnd"/>
      <w:r w:rsidRPr="00A80D12">
        <w:t xml:space="preserve"> (CDP) in communities impacted by its operations. The CDP represents a common ground for cooperation and partnership between VRA and the communities on the identification and </w:t>
      </w:r>
      <w:r w:rsidRPr="00A80D12">
        <w:lastRenderedPageBreak/>
        <w:t xml:space="preserve">provision of solutions to critical areas that stimulate economic and human capital development. The </w:t>
      </w:r>
      <w:proofErr w:type="spellStart"/>
      <w:r w:rsidRPr="00A80D12">
        <w:t>programme</w:t>
      </w:r>
      <w:proofErr w:type="spellEnd"/>
      <w:r w:rsidRPr="00A80D12">
        <w:t xml:space="preserve"> is also aimed at the development and implementation of social and economic activities in all communities and the transformation of these communities into 'opportunity communities'.</w:t>
      </w:r>
    </w:p>
    <w:p w14:paraId="79EEA88F" w14:textId="77777777" w:rsidR="00A80D12" w:rsidRPr="00A80D12" w:rsidRDefault="00A80D12" w:rsidP="00A80D12">
      <w:r w:rsidRPr="00A80D12">
        <w:t>The Authority has provided interventions in the areas of:</w:t>
      </w:r>
    </w:p>
    <w:p w14:paraId="53C56B96" w14:textId="77777777" w:rsidR="00A80D12" w:rsidRPr="00A80D12" w:rsidRDefault="00A80D12" w:rsidP="00A80D12">
      <w:pPr>
        <w:numPr>
          <w:ilvl w:val="0"/>
          <w:numId w:val="1"/>
        </w:numPr>
      </w:pPr>
      <w:r w:rsidRPr="00A80D12">
        <w:rPr>
          <w:b/>
          <w:bCs/>
        </w:rPr>
        <w:t>Education</w:t>
      </w:r>
      <w:r w:rsidRPr="00A80D12">
        <w:t>: Scholarships and internship opportunities have been provided to needy but brilliant students of impacted communities. A total of 449 students have so far benefited from the scholarship, which was instituted in 2011. The number comprises 234 at the Senior High School and 215 at the Tertiary level.</w:t>
      </w:r>
    </w:p>
    <w:p w14:paraId="57BD3A39" w14:textId="77777777" w:rsidR="00A80D12" w:rsidRPr="00A80D12" w:rsidRDefault="00A80D12" w:rsidP="00A80D12">
      <w:pPr>
        <w:numPr>
          <w:ilvl w:val="0"/>
          <w:numId w:val="1"/>
        </w:numPr>
      </w:pPr>
      <w:r w:rsidRPr="00A80D12">
        <w:rPr>
          <w:b/>
          <w:bCs/>
        </w:rPr>
        <w:t>Socio-Economic Empowerment</w:t>
      </w:r>
      <w:r w:rsidRPr="00A80D12">
        <w:t xml:space="preserve">: VRA in its efforts to support Communities affected by its operations in riparian areas, provides training in bee-keeping and fruit tree planting through its Poverty Alleviation </w:t>
      </w:r>
      <w:proofErr w:type="spellStart"/>
      <w:r w:rsidRPr="00A80D12">
        <w:t>Programme</w:t>
      </w:r>
      <w:proofErr w:type="spellEnd"/>
      <w:r w:rsidRPr="00A80D12">
        <w:t xml:space="preserve">. As at 2020, the total number of installed bee hives increased from 124 in 2019 to 134 for about 60 members of Community-Based </w:t>
      </w:r>
      <w:proofErr w:type="spellStart"/>
      <w:r w:rsidRPr="00A80D12">
        <w:t>Organisations</w:t>
      </w:r>
      <w:proofErr w:type="spellEnd"/>
      <w:r w:rsidRPr="00A80D12">
        <w:t xml:space="preserve"> in 5 impacted communities.</w:t>
      </w:r>
    </w:p>
    <w:p w14:paraId="116F89A8" w14:textId="77777777" w:rsidR="00A80D12" w:rsidRPr="00A80D12" w:rsidRDefault="00A80D12" w:rsidP="00A80D12">
      <w:pPr>
        <w:numPr>
          <w:ilvl w:val="0"/>
          <w:numId w:val="1"/>
        </w:numPr>
      </w:pPr>
      <w:r w:rsidRPr="00A80D12">
        <w:rPr>
          <w:b/>
          <w:bCs/>
        </w:rPr>
        <w:t>Sanitation</w:t>
      </w:r>
      <w:r w:rsidRPr="00A80D12">
        <w:t xml:space="preserve">: VRA has provided over 90 </w:t>
      </w:r>
      <w:proofErr w:type="spellStart"/>
      <w:r w:rsidRPr="00A80D12">
        <w:t>biofil</w:t>
      </w:r>
      <w:proofErr w:type="spellEnd"/>
      <w:r w:rsidRPr="00A80D12">
        <w:t xml:space="preserve"> sanitation facilities in Central </w:t>
      </w:r>
      <w:proofErr w:type="spellStart"/>
      <w:r w:rsidRPr="00A80D12">
        <w:t>Tongu</w:t>
      </w:r>
      <w:proofErr w:type="spellEnd"/>
      <w:r w:rsidRPr="00A80D12">
        <w:t xml:space="preserve">, South </w:t>
      </w:r>
      <w:proofErr w:type="spellStart"/>
      <w:r w:rsidRPr="00A80D12">
        <w:t>Tongu</w:t>
      </w:r>
      <w:proofErr w:type="spellEnd"/>
      <w:r w:rsidRPr="00A80D12">
        <w:t xml:space="preserve">, Shama and Manya Krobo Districts. These facilities are part of preventive measures deployed towards disease eradication in communities along the Lower Volta Basin. Construction has also begun towards the provision of about 40 </w:t>
      </w:r>
      <w:proofErr w:type="spellStart"/>
      <w:r w:rsidRPr="00A80D12">
        <w:t>biofil</w:t>
      </w:r>
      <w:proofErr w:type="spellEnd"/>
      <w:r w:rsidRPr="00A80D12">
        <w:t xml:space="preserve"> sanitation facilities for the Kade Government Hospital in the Kade District and some communities within the Authority’s operational areas. The Authority in collaboration with the Project Maji Foundation has provided solar-powered mechanized borehole water facilities in five communities. Marginal reductions have been recorded in the bilharzia prevalence rates in endemic communities along the Volta Basin due to the provision of the potable water and sanitation facilities.</w:t>
      </w:r>
    </w:p>
    <w:p w14:paraId="7F00A98D" w14:textId="77777777" w:rsidR="00A80D12" w:rsidRPr="00A80D12" w:rsidRDefault="00A80D12" w:rsidP="00A80D12">
      <w:pPr>
        <w:numPr>
          <w:ilvl w:val="0"/>
          <w:numId w:val="1"/>
        </w:numPr>
      </w:pPr>
      <w:r w:rsidRPr="00A80D12">
        <w:rPr>
          <w:b/>
          <w:bCs/>
        </w:rPr>
        <w:t>Disease Eradication</w:t>
      </w:r>
      <w:r w:rsidRPr="00A80D12">
        <w:t xml:space="preserve">: The Authority maintains collaborative efforts with the </w:t>
      </w:r>
      <w:proofErr w:type="spellStart"/>
      <w:r w:rsidRPr="00A80D12">
        <w:t>Asuogyaman</w:t>
      </w:r>
      <w:proofErr w:type="spellEnd"/>
      <w:r w:rsidRPr="00A80D12">
        <w:t xml:space="preserve"> District Health Management Team in the eradication of malaria, bilharzia and other water-borne diseases. These activities are guided by a Memorandum of Understanding that details </w:t>
      </w:r>
      <w:proofErr w:type="gramStart"/>
      <w:r w:rsidRPr="00A80D12">
        <w:t>plans</w:t>
      </w:r>
      <w:proofErr w:type="gramEnd"/>
      <w:r w:rsidRPr="00A80D12">
        <w:t xml:space="preserve"> for the eradication of Malaria with support from the Johns Hopkins University Center for Communication. The Authority also provided fumigation and disinfection services for five (5) communities and all work locations as part of efforts in the eradication of the COVID-19 virus.</w:t>
      </w:r>
    </w:p>
    <w:p w14:paraId="577576EA" w14:textId="77777777" w:rsidR="00A80D12" w:rsidRPr="00A80D12" w:rsidRDefault="00A80D12" w:rsidP="00A80D12">
      <w:pPr>
        <w:numPr>
          <w:ilvl w:val="0"/>
          <w:numId w:val="1"/>
        </w:numPr>
      </w:pPr>
      <w:r w:rsidRPr="00A80D12">
        <w:rPr>
          <w:b/>
          <w:bCs/>
        </w:rPr>
        <w:t>Public Health</w:t>
      </w:r>
      <w:r w:rsidRPr="00A80D12">
        <w:t xml:space="preserve">: The Authority through its Schistosomiasis Control </w:t>
      </w:r>
      <w:proofErr w:type="spellStart"/>
      <w:r w:rsidRPr="00A80D12">
        <w:t>Programme</w:t>
      </w:r>
      <w:proofErr w:type="spellEnd"/>
      <w:r w:rsidRPr="00A80D12">
        <w:t xml:space="preserve"> undertakes a Mass Drug Administration </w:t>
      </w:r>
      <w:proofErr w:type="spellStart"/>
      <w:r w:rsidRPr="00A80D12">
        <w:t>Programme</w:t>
      </w:r>
      <w:proofErr w:type="spellEnd"/>
      <w:r w:rsidRPr="00A80D12">
        <w:t xml:space="preserve"> frequently in communities along the Basin. Studies by the Ghana Health Service in 2018, showed a reduction in the prevalence levels of Urinary schistosomiasis over the previous year in forty-two (42) communities </w:t>
      </w:r>
      <w:r w:rsidRPr="00A80D12">
        <w:lastRenderedPageBreak/>
        <w:t xml:space="preserve">within six districts namely - South, North and Central </w:t>
      </w:r>
      <w:proofErr w:type="spellStart"/>
      <w:r w:rsidRPr="00A80D12">
        <w:t>Tongu</w:t>
      </w:r>
      <w:proofErr w:type="spellEnd"/>
      <w:r w:rsidRPr="00A80D12">
        <w:t xml:space="preserve">, South Dayi, Ada East and Shai </w:t>
      </w:r>
      <w:proofErr w:type="spellStart"/>
      <w:r w:rsidRPr="00A80D12">
        <w:t>Osudoku</w:t>
      </w:r>
      <w:proofErr w:type="spellEnd"/>
      <w:r w:rsidRPr="00A80D12">
        <w:t xml:space="preserve"> districts.</w:t>
      </w:r>
    </w:p>
    <w:p w14:paraId="505FD00A" w14:textId="77777777" w:rsidR="00A80D12" w:rsidRPr="00A80D12" w:rsidRDefault="00A80D12" w:rsidP="00A80D12">
      <w:r w:rsidRPr="00A80D12">
        <w:t xml:space="preserve">The VRA has earned an excellent reputation through its diverse CSR initiatives and activities, which has at its core the intense motivation to help the society while creating and enhancing business value, and increasing power generation through diversity to support the development of the Ghanaian economy. In 2020, the Authority was adjudged “CSR Company of the Year” at the prestigious Ghana Energy Awards. </w:t>
      </w:r>
      <w:proofErr w:type="spellStart"/>
      <w:r w:rsidRPr="00A80D12">
        <w:t>Ianmatsun</w:t>
      </w:r>
      <w:proofErr w:type="spellEnd"/>
      <w:r w:rsidRPr="00A80D12">
        <w:t xml:space="preserve"> Global Services Limited, organizers of the Sustainability and Social Investment Awards, also conferred on the Authority, Best Company in Clean Water Provision Project and Best Company in Project Providing Sanitation Facilities in 2020.</w:t>
      </w:r>
    </w:p>
    <w:p w14:paraId="3CEED5FE" w14:textId="77777777" w:rsidR="000B2F11" w:rsidRDefault="000B2F11"/>
    <w:p w14:paraId="56197241" w14:textId="77777777" w:rsidR="00A80D12" w:rsidRDefault="00A80D12"/>
    <w:p w14:paraId="3CD63CD7" w14:textId="00964882" w:rsidR="00A80D12" w:rsidRDefault="00A80D12">
      <w:pPr>
        <w:rPr>
          <w:b/>
          <w:bCs/>
          <w:sz w:val="28"/>
          <w:szCs w:val="28"/>
        </w:rPr>
      </w:pPr>
      <w:r w:rsidRPr="00A80D12">
        <w:rPr>
          <w:b/>
          <w:bCs/>
          <w:sz w:val="28"/>
          <w:szCs w:val="28"/>
        </w:rPr>
        <w:t>Members of the new governing board</w:t>
      </w:r>
    </w:p>
    <w:p w14:paraId="5BD08036" w14:textId="4E3DED89" w:rsidR="00A80D12" w:rsidRDefault="00A80D12">
      <w:pPr>
        <w:rPr>
          <w:sz w:val="28"/>
          <w:szCs w:val="28"/>
        </w:rPr>
      </w:pPr>
      <w:r w:rsidRPr="00A80D12">
        <w:rPr>
          <w:sz w:val="28"/>
          <w:szCs w:val="28"/>
        </w:rPr>
        <w:t>The members of the new governing board of the Volta River Authority are:</w:t>
      </w:r>
      <w:r w:rsidRPr="00A80D12">
        <w:rPr>
          <w:sz w:val="28"/>
          <w:szCs w:val="28"/>
        </w:rPr>
        <w:br/>
      </w:r>
      <w:r w:rsidRPr="00A80D12">
        <w:rPr>
          <w:sz w:val="28"/>
          <w:szCs w:val="28"/>
        </w:rPr>
        <w:br/>
        <w:t>1. Ing. Jabesh Amissah -Arthur (Chairman)</w:t>
      </w:r>
      <w:r w:rsidRPr="00A80D12">
        <w:rPr>
          <w:sz w:val="28"/>
          <w:szCs w:val="28"/>
        </w:rPr>
        <w:br/>
        <w:t>2. Ing. Edward Ekow Obeng-Kenzo (Ag. Chief Executive)</w:t>
      </w:r>
      <w:r w:rsidRPr="00A80D12">
        <w:rPr>
          <w:sz w:val="28"/>
          <w:szCs w:val="28"/>
        </w:rPr>
        <w:br/>
        <w:t xml:space="preserve">3. Dr. Lawrence Ofosu </w:t>
      </w:r>
      <w:proofErr w:type="spellStart"/>
      <w:r w:rsidRPr="00A80D12">
        <w:rPr>
          <w:sz w:val="28"/>
          <w:szCs w:val="28"/>
        </w:rPr>
        <w:t>Adjare</w:t>
      </w:r>
      <w:proofErr w:type="spellEnd"/>
      <w:r w:rsidRPr="00A80D12">
        <w:rPr>
          <w:sz w:val="28"/>
          <w:szCs w:val="28"/>
        </w:rPr>
        <w:br/>
        <w:t>4. Hon. Collins Dauda</w:t>
      </w:r>
      <w:r w:rsidRPr="00A80D12">
        <w:rPr>
          <w:sz w:val="28"/>
          <w:szCs w:val="28"/>
        </w:rPr>
        <w:br/>
        <w:t xml:space="preserve">5. Hon. Fred Kwesi </w:t>
      </w:r>
      <w:proofErr w:type="spellStart"/>
      <w:r w:rsidRPr="00A80D12">
        <w:rPr>
          <w:sz w:val="28"/>
          <w:szCs w:val="28"/>
        </w:rPr>
        <w:t>Agbenyo</w:t>
      </w:r>
      <w:proofErr w:type="spellEnd"/>
      <w:r w:rsidRPr="00A80D12">
        <w:rPr>
          <w:sz w:val="28"/>
          <w:szCs w:val="28"/>
        </w:rPr>
        <w:br/>
        <w:t>6. Lawyer Wonder Victor Kutor</w:t>
      </w:r>
      <w:r w:rsidRPr="00A80D12">
        <w:rPr>
          <w:sz w:val="28"/>
          <w:szCs w:val="28"/>
        </w:rPr>
        <w:br/>
        <w:t xml:space="preserve">7. </w:t>
      </w:r>
      <w:proofErr w:type="spellStart"/>
      <w:r w:rsidRPr="00A80D12">
        <w:rPr>
          <w:sz w:val="28"/>
          <w:szCs w:val="28"/>
        </w:rPr>
        <w:t>Awulai</w:t>
      </w:r>
      <w:proofErr w:type="spellEnd"/>
      <w:r w:rsidRPr="00A80D12">
        <w:rPr>
          <w:sz w:val="28"/>
          <w:szCs w:val="28"/>
        </w:rPr>
        <w:t xml:space="preserve"> </w:t>
      </w:r>
      <w:proofErr w:type="spellStart"/>
      <w:r w:rsidRPr="00A80D12">
        <w:rPr>
          <w:sz w:val="28"/>
          <w:szCs w:val="28"/>
        </w:rPr>
        <w:t>Attibrukusu</w:t>
      </w:r>
      <w:proofErr w:type="spellEnd"/>
      <w:r w:rsidRPr="00A80D12">
        <w:rPr>
          <w:sz w:val="28"/>
          <w:szCs w:val="28"/>
        </w:rPr>
        <w:t xml:space="preserve"> III</w:t>
      </w:r>
      <w:r w:rsidRPr="00A80D12">
        <w:rPr>
          <w:sz w:val="28"/>
          <w:szCs w:val="28"/>
        </w:rPr>
        <w:br/>
        <w:t>8. Lawyer Peggy Addo</w:t>
      </w:r>
    </w:p>
    <w:p w14:paraId="06CCD360" w14:textId="77777777" w:rsidR="00A80D12" w:rsidRDefault="00A80D12">
      <w:pPr>
        <w:rPr>
          <w:sz w:val="28"/>
          <w:szCs w:val="28"/>
        </w:rPr>
      </w:pPr>
    </w:p>
    <w:p w14:paraId="7460D346" w14:textId="77777777" w:rsidR="00A80D12" w:rsidRDefault="00A80D12">
      <w:pPr>
        <w:rPr>
          <w:sz w:val="28"/>
          <w:szCs w:val="28"/>
        </w:rPr>
      </w:pPr>
    </w:p>
    <w:p w14:paraId="4721390C" w14:textId="0DBB1BA1" w:rsidR="00A80D12" w:rsidRPr="00A80D12" w:rsidRDefault="00A80D12">
      <w:pPr>
        <w:rPr>
          <w:b/>
          <w:bCs/>
          <w:sz w:val="28"/>
          <w:szCs w:val="28"/>
        </w:rPr>
      </w:pPr>
      <w:r w:rsidRPr="00A80D12">
        <w:rPr>
          <w:b/>
          <w:bCs/>
          <w:sz w:val="28"/>
          <w:szCs w:val="28"/>
        </w:rPr>
        <w:t>About Chief Executive</w:t>
      </w:r>
    </w:p>
    <w:p w14:paraId="17E3FABF" w14:textId="60FBE236" w:rsidR="00A80D12" w:rsidRPr="00A80D12" w:rsidRDefault="00A80D12" w:rsidP="00A80D12">
      <w:pPr>
        <w:rPr>
          <w:sz w:val="28"/>
          <w:szCs w:val="28"/>
        </w:rPr>
      </w:pPr>
      <w:r>
        <w:rPr>
          <w:sz w:val="28"/>
          <w:szCs w:val="28"/>
        </w:rPr>
        <w:t>I</w:t>
      </w:r>
      <w:r w:rsidRPr="00A80D12">
        <w:rPr>
          <w:sz w:val="28"/>
          <w:szCs w:val="28"/>
        </w:rPr>
        <w:t>ng. Edward Ekow Obeng-Kenzo is an accomplished Business Executive, focused on supporting cross functional teams in achieving exceptional, mission critical results in highly competitive environments that demand continuous improvement to increase return on investment (</w:t>
      </w:r>
      <w:proofErr w:type="spellStart"/>
      <w:r w:rsidRPr="00A80D12">
        <w:rPr>
          <w:sz w:val="28"/>
          <w:szCs w:val="28"/>
        </w:rPr>
        <w:t>RoI</w:t>
      </w:r>
      <w:proofErr w:type="spellEnd"/>
      <w:r w:rsidRPr="00A80D12">
        <w:rPr>
          <w:sz w:val="28"/>
          <w:szCs w:val="28"/>
        </w:rPr>
        <w:t>) and deliver customer satisfaction.</w:t>
      </w:r>
    </w:p>
    <w:p w14:paraId="2017216B" w14:textId="77777777" w:rsidR="00A80D12" w:rsidRPr="00A80D12" w:rsidRDefault="00A80D12" w:rsidP="00A80D12">
      <w:pPr>
        <w:rPr>
          <w:sz w:val="28"/>
          <w:szCs w:val="28"/>
        </w:rPr>
      </w:pPr>
      <w:r w:rsidRPr="00A80D12">
        <w:rPr>
          <w:sz w:val="28"/>
          <w:szCs w:val="28"/>
        </w:rPr>
        <w:lastRenderedPageBreak/>
        <w:t>Ing. Obeng-Kenzo has twenty-four years’ experience in the power sector.</w:t>
      </w:r>
    </w:p>
    <w:p w14:paraId="3269C9E8" w14:textId="77777777" w:rsidR="00A80D12" w:rsidRPr="00A80D12" w:rsidRDefault="00A80D12" w:rsidP="00A80D12">
      <w:pPr>
        <w:rPr>
          <w:sz w:val="28"/>
          <w:szCs w:val="28"/>
        </w:rPr>
      </w:pPr>
      <w:r w:rsidRPr="00A80D12">
        <w:rPr>
          <w:sz w:val="28"/>
          <w:szCs w:val="28"/>
        </w:rPr>
        <w:t xml:space="preserve">He holds a </w:t>
      </w:r>
      <w:proofErr w:type="spellStart"/>
      <w:r w:rsidRPr="00A80D12">
        <w:rPr>
          <w:sz w:val="28"/>
          <w:szCs w:val="28"/>
        </w:rPr>
        <w:t>Masters</w:t>
      </w:r>
      <w:proofErr w:type="spellEnd"/>
      <w:r w:rsidRPr="00A80D12">
        <w:rPr>
          <w:sz w:val="28"/>
          <w:szCs w:val="28"/>
        </w:rPr>
        <w:t xml:space="preserve"> Degree in Public Administration (MPA) and a Bachelor of Science Degree (BSc Hons) in Mechanical Engineering from the Kwame Nkrumah University of Science and Technology.</w:t>
      </w:r>
    </w:p>
    <w:p w14:paraId="1F73A06D" w14:textId="77777777" w:rsidR="00A80D12" w:rsidRPr="00A80D12" w:rsidRDefault="00A80D12" w:rsidP="00A80D12">
      <w:pPr>
        <w:rPr>
          <w:sz w:val="28"/>
          <w:szCs w:val="28"/>
        </w:rPr>
      </w:pPr>
      <w:r w:rsidRPr="00A80D12">
        <w:rPr>
          <w:sz w:val="28"/>
          <w:szCs w:val="28"/>
        </w:rPr>
        <w:t>He is a member of the Ghana Institution of Engineering.</w:t>
      </w:r>
    </w:p>
    <w:p w14:paraId="31DE3297" w14:textId="77777777" w:rsidR="00A80D12" w:rsidRDefault="00A80D12" w:rsidP="00A80D12">
      <w:pPr>
        <w:rPr>
          <w:sz w:val="28"/>
          <w:szCs w:val="28"/>
        </w:rPr>
      </w:pPr>
      <w:r w:rsidRPr="00A80D12">
        <w:rPr>
          <w:sz w:val="28"/>
          <w:szCs w:val="28"/>
        </w:rPr>
        <w:t>Prior to his appointment into his current position, Ing. Edward Obeng-Kenzo served as the Deputy Chief Executive (Engineering &amp; Operations), and also Director, Thermal Generation SBU, Plant Manager, Tema Thermal Power Complex (TTPC), Operations Manager, TTPC and Project Manager, Tema Thermal 2 Power Project, (49.5MW Siemens Emergency Power Plant).</w:t>
      </w:r>
    </w:p>
    <w:p w14:paraId="7EDB4DFA" w14:textId="77777777" w:rsidR="00A80D12" w:rsidRDefault="00A80D12" w:rsidP="00A80D12">
      <w:pPr>
        <w:rPr>
          <w:sz w:val="28"/>
          <w:szCs w:val="28"/>
        </w:rPr>
      </w:pPr>
    </w:p>
    <w:p w14:paraId="6DF8D4A7" w14:textId="1FADF0E9" w:rsidR="00A80D12" w:rsidRDefault="00A80D12" w:rsidP="00A80D12">
      <w:pPr>
        <w:rPr>
          <w:b/>
          <w:bCs/>
          <w:sz w:val="28"/>
          <w:szCs w:val="28"/>
        </w:rPr>
      </w:pPr>
      <w:r w:rsidRPr="00A80D12">
        <w:rPr>
          <w:b/>
          <w:bCs/>
          <w:sz w:val="28"/>
          <w:szCs w:val="28"/>
        </w:rPr>
        <w:t>OUR VISION, MISSION AND STRATEGY AND CORE VALUES</w:t>
      </w:r>
    </w:p>
    <w:p w14:paraId="1D549CAE" w14:textId="77777777" w:rsidR="00A80D12" w:rsidRDefault="00A80D12" w:rsidP="00A80D12">
      <w:pPr>
        <w:rPr>
          <w:b/>
          <w:bCs/>
          <w:sz w:val="28"/>
          <w:szCs w:val="28"/>
        </w:rPr>
      </w:pPr>
    </w:p>
    <w:p w14:paraId="27060004" w14:textId="34F75A6C" w:rsidR="00A80D12" w:rsidRDefault="00A80D12" w:rsidP="00A80D12">
      <w:pPr>
        <w:rPr>
          <w:b/>
          <w:bCs/>
          <w:sz w:val="28"/>
          <w:szCs w:val="28"/>
        </w:rPr>
      </w:pPr>
      <w:r>
        <w:rPr>
          <w:b/>
          <w:bCs/>
          <w:sz w:val="28"/>
          <w:szCs w:val="28"/>
        </w:rPr>
        <w:t>Our Vision</w:t>
      </w:r>
    </w:p>
    <w:p w14:paraId="662611D9" w14:textId="6FB6F2C1" w:rsidR="00A80D12" w:rsidRDefault="00A80D12" w:rsidP="00A80D12">
      <w:pPr>
        <w:rPr>
          <w:sz w:val="28"/>
          <w:szCs w:val="28"/>
        </w:rPr>
      </w:pPr>
      <w:r w:rsidRPr="00A80D12">
        <w:rPr>
          <w:sz w:val="28"/>
          <w:szCs w:val="28"/>
        </w:rPr>
        <w:t>To be a Model of Excellence for Power Utilities in Africa.</w:t>
      </w:r>
    </w:p>
    <w:p w14:paraId="1F7D361B" w14:textId="77777777" w:rsidR="00A80D12" w:rsidRDefault="00A80D12" w:rsidP="00A80D12">
      <w:pPr>
        <w:rPr>
          <w:sz w:val="28"/>
          <w:szCs w:val="28"/>
        </w:rPr>
      </w:pPr>
    </w:p>
    <w:p w14:paraId="6582D3D7" w14:textId="456DF222" w:rsidR="00A80D12" w:rsidRDefault="00A80D12" w:rsidP="00A80D12">
      <w:pPr>
        <w:rPr>
          <w:b/>
          <w:bCs/>
          <w:sz w:val="28"/>
          <w:szCs w:val="28"/>
        </w:rPr>
      </w:pPr>
      <w:r w:rsidRPr="00A80D12">
        <w:rPr>
          <w:b/>
          <w:bCs/>
          <w:sz w:val="28"/>
          <w:szCs w:val="28"/>
        </w:rPr>
        <w:t>Our Mission</w:t>
      </w:r>
    </w:p>
    <w:p w14:paraId="39C2155E" w14:textId="6384BFD0" w:rsidR="00A80D12" w:rsidRDefault="00A80D12" w:rsidP="00A80D12">
      <w:pPr>
        <w:rPr>
          <w:sz w:val="28"/>
          <w:szCs w:val="28"/>
        </w:rPr>
      </w:pPr>
      <w:r w:rsidRPr="00A80D12">
        <w:rPr>
          <w:sz w:val="28"/>
          <w:szCs w:val="28"/>
        </w:rPr>
        <w:t>The Volta River Authority exists to power economies and raise the living standards of the people of Ghana and West Africa. We supply electricity and related services in a reliable, safe and environmentally friendly manner to add economic, financial and social values to our customers and meet stakeholders’ expectations.</w:t>
      </w:r>
    </w:p>
    <w:p w14:paraId="0775347D" w14:textId="77777777" w:rsidR="00A80D12" w:rsidRDefault="00A80D12" w:rsidP="00A80D12">
      <w:pPr>
        <w:rPr>
          <w:sz w:val="28"/>
          <w:szCs w:val="28"/>
        </w:rPr>
      </w:pPr>
    </w:p>
    <w:p w14:paraId="50404A27" w14:textId="388EDEB3" w:rsidR="00A80D12" w:rsidRPr="00A80D12" w:rsidRDefault="00A80D12" w:rsidP="00A80D12">
      <w:pPr>
        <w:rPr>
          <w:b/>
          <w:bCs/>
          <w:sz w:val="28"/>
          <w:szCs w:val="28"/>
        </w:rPr>
      </w:pPr>
      <w:r w:rsidRPr="00A80D12">
        <w:rPr>
          <w:b/>
          <w:bCs/>
          <w:sz w:val="28"/>
          <w:szCs w:val="28"/>
        </w:rPr>
        <w:t>Our Strategic Objectives</w:t>
      </w:r>
    </w:p>
    <w:p w14:paraId="04C2F341" w14:textId="77777777" w:rsidR="00A80D12" w:rsidRPr="00A80D12" w:rsidRDefault="00A80D12" w:rsidP="00A80D12">
      <w:pPr>
        <w:rPr>
          <w:sz w:val="28"/>
          <w:szCs w:val="28"/>
        </w:rPr>
      </w:pPr>
      <w:r w:rsidRPr="00A80D12">
        <w:rPr>
          <w:sz w:val="28"/>
          <w:szCs w:val="28"/>
        </w:rPr>
        <w:t>The strategic objectives ('SPICE') under our 'BRAISE' strategy are as follows:</w:t>
      </w:r>
    </w:p>
    <w:p w14:paraId="45FAB94A" w14:textId="77777777" w:rsidR="00A80D12" w:rsidRPr="00A80D12" w:rsidRDefault="00A80D12" w:rsidP="00A80D12">
      <w:pPr>
        <w:rPr>
          <w:sz w:val="28"/>
          <w:szCs w:val="28"/>
        </w:rPr>
      </w:pPr>
      <w:r w:rsidRPr="00A80D12">
        <w:rPr>
          <w:b/>
          <w:bCs/>
          <w:sz w:val="28"/>
          <w:szCs w:val="28"/>
        </w:rPr>
        <w:t>S</w:t>
      </w:r>
      <w:r w:rsidRPr="00A80D12">
        <w:rPr>
          <w:sz w:val="28"/>
          <w:szCs w:val="28"/>
        </w:rPr>
        <w:t> - Sustain operational and service excellence in a clean and digital environment</w:t>
      </w:r>
      <w:r w:rsidRPr="00A80D12">
        <w:rPr>
          <w:sz w:val="28"/>
          <w:szCs w:val="28"/>
        </w:rPr>
        <w:br/>
      </w:r>
      <w:r w:rsidRPr="00A80D12">
        <w:rPr>
          <w:b/>
          <w:bCs/>
          <w:sz w:val="28"/>
          <w:szCs w:val="28"/>
        </w:rPr>
        <w:t>P </w:t>
      </w:r>
      <w:r w:rsidRPr="00A80D12">
        <w:rPr>
          <w:sz w:val="28"/>
          <w:szCs w:val="28"/>
        </w:rPr>
        <w:t>- Promote Financial Responsibility</w:t>
      </w:r>
      <w:r w:rsidRPr="00A80D12">
        <w:rPr>
          <w:sz w:val="28"/>
          <w:szCs w:val="28"/>
        </w:rPr>
        <w:br/>
      </w:r>
      <w:r w:rsidRPr="00A80D12">
        <w:rPr>
          <w:b/>
          <w:bCs/>
          <w:sz w:val="28"/>
          <w:szCs w:val="28"/>
        </w:rPr>
        <w:lastRenderedPageBreak/>
        <w:t>I</w:t>
      </w:r>
      <w:r w:rsidRPr="00A80D12">
        <w:rPr>
          <w:sz w:val="28"/>
          <w:szCs w:val="28"/>
        </w:rPr>
        <w:t> - Improve Health, Safety, Security and Work Environment (HSSE)</w:t>
      </w:r>
      <w:r w:rsidRPr="00A80D12">
        <w:rPr>
          <w:sz w:val="28"/>
          <w:szCs w:val="28"/>
        </w:rPr>
        <w:br/>
      </w:r>
      <w:r w:rsidRPr="00A80D12">
        <w:rPr>
          <w:b/>
          <w:bCs/>
          <w:sz w:val="28"/>
          <w:szCs w:val="28"/>
        </w:rPr>
        <w:t>C</w:t>
      </w:r>
      <w:r w:rsidRPr="00A80D12">
        <w:rPr>
          <w:sz w:val="28"/>
          <w:szCs w:val="28"/>
        </w:rPr>
        <w:t> - Cultivate a Diverse, Committed and Future-ready Workforce</w:t>
      </w:r>
      <w:r w:rsidRPr="00A80D12">
        <w:rPr>
          <w:sz w:val="28"/>
          <w:szCs w:val="28"/>
        </w:rPr>
        <w:br/>
      </w:r>
      <w:r w:rsidRPr="00A80D12">
        <w:rPr>
          <w:b/>
          <w:bCs/>
          <w:sz w:val="28"/>
          <w:szCs w:val="28"/>
        </w:rPr>
        <w:t>E</w:t>
      </w:r>
      <w:r w:rsidRPr="00A80D12">
        <w:rPr>
          <w:sz w:val="28"/>
          <w:szCs w:val="28"/>
        </w:rPr>
        <w:t> - Enrich Customer and Stakeholder Experience to Drive Growth</w:t>
      </w:r>
    </w:p>
    <w:p w14:paraId="61C16E58" w14:textId="77777777" w:rsidR="00A80D12" w:rsidRDefault="00A80D12" w:rsidP="00A80D12">
      <w:pPr>
        <w:rPr>
          <w:sz w:val="28"/>
          <w:szCs w:val="28"/>
        </w:rPr>
      </w:pPr>
    </w:p>
    <w:p w14:paraId="618C9351" w14:textId="53339D84" w:rsidR="00A80D12" w:rsidRPr="00A80D12" w:rsidRDefault="00A80D12" w:rsidP="00A80D12">
      <w:pPr>
        <w:rPr>
          <w:b/>
          <w:bCs/>
          <w:sz w:val="28"/>
          <w:szCs w:val="28"/>
        </w:rPr>
      </w:pPr>
      <w:r w:rsidRPr="00A80D12">
        <w:rPr>
          <w:b/>
          <w:bCs/>
          <w:sz w:val="28"/>
          <w:szCs w:val="28"/>
        </w:rPr>
        <w:t>Our Core Values</w:t>
      </w:r>
    </w:p>
    <w:p w14:paraId="66CE75A0" w14:textId="77777777" w:rsidR="00A80D12" w:rsidRPr="00A80D12" w:rsidRDefault="00A80D12" w:rsidP="00A80D12">
      <w:pPr>
        <w:numPr>
          <w:ilvl w:val="0"/>
          <w:numId w:val="2"/>
        </w:numPr>
        <w:rPr>
          <w:sz w:val="28"/>
          <w:szCs w:val="28"/>
        </w:rPr>
      </w:pPr>
      <w:r w:rsidRPr="00A80D12">
        <w:rPr>
          <w:sz w:val="28"/>
          <w:szCs w:val="28"/>
        </w:rPr>
        <w:t>Safety</w:t>
      </w:r>
    </w:p>
    <w:p w14:paraId="19837B7B" w14:textId="77777777" w:rsidR="00A80D12" w:rsidRPr="00A80D12" w:rsidRDefault="00A80D12" w:rsidP="00A80D12">
      <w:pPr>
        <w:numPr>
          <w:ilvl w:val="0"/>
          <w:numId w:val="2"/>
        </w:numPr>
        <w:rPr>
          <w:sz w:val="28"/>
          <w:szCs w:val="28"/>
        </w:rPr>
      </w:pPr>
      <w:r w:rsidRPr="00A80D12">
        <w:rPr>
          <w:sz w:val="28"/>
          <w:szCs w:val="28"/>
        </w:rPr>
        <w:t>Ownership</w:t>
      </w:r>
    </w:p>
    <w:p w14:paraId="6424D6ED" w14:textId="77777777" w:rsidR="00A80D12" w:rsidRPr="00A80D12" w:rsidRDefault="00A80D12" w:rsidP="00A80D12">
      <w:pPr>
        <w:numPr>
          <w:ilvl w:val="0"/>
          <w:numId w:val="2"/>
        </w:numPr>
        <w:rPr>
          <w:sz w:val="28"/>
          <w:szCs w:val="28"/>
        </w:rPr>
      </w:pPr>
      <w:r w:rsidRPr="00A80D12">
        <w:rPr>
          <w:sz w:val="28"/>
          <w:szCs w:val="28"/>
        </w:rPr>
        <w:t>Constructive Thinking</w:t>
      </w:r>
    </w:p>
    <w:p w14:paraId="7456399B" w14:textId="77777777" w:rsidR="00A80D12" w:rsidRPr="00A80D12" w:rsidRDefault="00A80D12" w:rsidP="00A80D12">
      <w:pPr>
        <w:numPr>
          <w:ilvl w:val="0"/>
          <w:numId w:val="2"/>
        </w:numPr>
        <w:rPr>
          <w:sz w:val="28"/>
          <w:szCs w:val="28"/>
        </w:rPr>
      </w:pPr>
      <w:r w:rsidRPr="00A80D12">
        <w:rPr>
          <w:sz w:val="28"/>
          <w:szCs w:val="28"/>
        </w:rPr>
        <w:t>Integrity</w:t>
      </w:r>
    </w:p>
    <w:p w14:paraId="2AECE4A6" w14:textId="77777777" w:rsidR="00A80D12" w:rsidRPr="00A80D12" w:rsidRDefault="00A80D12" w:rsidP="00A80D12">
      <w:pPr>
        <w:numPr>
          <w:ilvl w:val="0"/>
          <w:numId w:val="2"/>
        </w:numPr>
        <w:rPr>
          <w:sz w:val="28"/>
          <w:szCs w:val="28"/>
        </w:rPr>
      </w:pPr>
      <w:r w:rsidRPr="00A80D12">
        <w:rPr>
          <w:sz w:val="28"/>
          <w:szCs w:val="28"/>
        </w:rPr>
        <w:t>Excellence</w:t>
      </w:r>
    </w:p>
    <w:p w14:paraId="5D0C792A" w14:textId="77777777" w:rsidR="00A80D12" w:rsidRPr="00A80D12" w:rsidRDefault="00A80D12" w:rsidP="00A80D12">
      <w:pPr>
        <w:numPr>
          <w:ilvl w:val="0"/>
          <w:numId w:val="2"/>
        </w:numPr>
        <w:rPr>
          <w:sz w:val="28"/>
          <w:szCs w:val="28"/>
        </w:rPr>
      </w:pPr>
      <w:r w:rsidRPr="00A80D12">
        <w:rPr>
          <w:sz w:val="28"/>
          <w:szCs w:val="28"/>
        </w:rPr>
        <w:t>Teamwork</w:t>
      </w:r>
    </w:p>
    <w:p w14:paraId="42911753" w14:textId="77777777" w:rsidR="00A80D12" w:rsidRPr="00A80D12" w:rsidRDefault="00A80D12" w:rsidP="00A80D12">
      <w:pPr>
        <w:numPr>
          <w:ilvl w:val="0"/>
          <w:numId w:val="2"/>
        </w:numPr>
        <w:rPr>
          <w:sz w:val="28"/>
          <w:szCs w:val="28"/>
        </w:rPr>
      </w:pPr>
      <w:r w:rsidRPr="00A80D12">
        <w:rPr>
          <w:sz w:val="28"/>
          <w:szCs w:val="28"/>
        </w:rPr>
        <w:t>Innovation</w:t>
      </w:r>
    </w:p>
    <w:p w14:paraId="551DD105" w14:textId="77777777" w:rsidR="00A80D12" w:rsidRDefault="00A80D12" w:rsidP="00A80D12">
      <w:pPr>
        <w:rPr>
          <w:sz w:val="28"/>
          <w:szCs w:val="28"/>
        </w:rPr>
      </w:pPr>
    </w:p>
    <w:p w14:paraId="64F8F051" w14:textId="103EF07D" w:rsidR="000C17FB" w:rsidRPr="000C17FB" w:rsidRDefault="000C17FB" w:rsidP="000C17FB">
      <w:pPr>
        <w:rPr>
          <w:b/>
          <w:bCs/>
          <w:sz w:val="28"/>
          <w:szCs w:val="28"/>
        </w:rPr>
      </w:pPr>
      <w:r w:rsidRPr="000C17FB">
        <w:rPr>
          <w:rFonts w:ascii="Segoe UI Emoji" w:hAnsi="Segoe UI Emoji" w:cs="Segoe UI Emoji"/>
          <w:b/>
          <w:bCs/>
          <w:sz w:val="28"/>
          <w:szCs w:val="28"/>
        </w:rPr>
        <w:t>🛡️</w:t>
      </w:r>
      <w:r w:rsidRPr="000C17FB">
        <w:rPr>
          <w:b/>
          <w:bCs/>
          <w:sz w:val="28"/>
          <w:szCs w:val="28"/>
        </w:rPr>
        <w:t xml:space="preserve"> Cybersecurity Awareness Training Session at VRA</w:t>
      </w:r>
    </w:p>
    <w:p w14:paraId="3D283223" w14:textId="77777777" w:rsidR="000C17FB" w:rsidRPr="000C17FB" w:rsidRDefault="000C17FB" w:rsidP="000C17FB">
      <w:pPr>
        <w:numPr>
          <w:ilvl w:val="0"/>
          <w:numId w:val="3"/>
        </w:numPr>
        <w:rPr>
          <w:sz w:val="28"/>
          <w:szCs w:val="28"/>
        </w:rPr>
      </w:pPr>
      <w:r w:rsidRPr="000C17FB">
        <w:rPr>
          <w:b/>
          <w:bCs/>
          <w:sz w:val="28"/>
          <w:szCs w:val="28"/>
        </w:rPr>
        <w:t>Event Title:</w:t>
      </w:r>
      <w:r w:rsidRPr="000C17FB">
        <w:rPr>
          <w:sz w:val="28"/>
          <w:szCs w:val="28"/>
        </w:rPr>
        <w:t xml:space="preserve"> </w:t>
      </w:r>
      <w:r w:rsidRPr="000C17FB">
        <w:rPr>
          <w:i/>
          <w:iCs/>
          <w:sz w:val="28"/>
          <w:szCs w:val="28"/>
        </w:rPr>
        <w:t>“Cybersecurity Awareness and Best Practices for the Digital Workplace”</w:t>
      </w:r>
    </w:p>
    <w:p w14:paraId="4A1832F8" w14:textId="6796C6FF" w:rsidR="000C17FB" w:rsidRPr="000C17FB" w:rsidRDefault="000C17FB" w:rsidP="000C17FB">
      <w:pPr>
        <w:numPr>
          <w:ilvl w:val="0"/>
          <w:numId w:val="3"/>
        </w:numPr>
        <w:rPr>
          <w:sz w:val="28"/>
          <w:szCs w:val="28"/>
        </w:rPr>
      </w:pPr>
      <w:r w:rsidRPr="000C17FB">
        <w:rPr>
          <w:b/>
          <w:bCs/>
          <w:sz w:val="28"/>
          <w:szCs w:val="28"/>
        </w:rPr>
        <w:t>Facilitator:</w:t>
      </w:r>
      <w:r w:rsidRPr="000C17FB">
        <w:rPr>
          <w:sz w:val="28"/>
          <w:szCs w:val="28"/>
        </w:rPr>
        <w:t xml:space="preserve"> </w:t>
      </w:r>
      <w:r w:rsidR="005864FD">
        <w:rPr>
          <w:sz w:val="28"/>
          <w:szCs w:val="28"/>
        </w:rPr>
        <w:t>D</w:t>
      </w:r>
      <w:r w:rsidRPr="000C17FB">
        <w:rPr>
          <w:sz w:val="28"/>
          <w:szCs w:val="28"/>
        </w:rPr>
        <w:t xml:space="preserve">r. </w:t>
      </w:r>
      <w:r w:rsidRPr="000C17FB">
        <w:rPr>
          <w:b/>
          <w:bCs/>
          <w:sz w:val="28"/>
          <w:szCs w:val="28"/>
        </w:rPr>
        <w:t xml:space="preserve">Winfred </w:t>
      </w:r>
      <w:proofErr w:type="spellStart"/>
      <w:r w:rsidRPr="000C17FB">
        <w:rPr>
          <w:b/>
          <w:bCs/>
          <w:sz w:val="28"/>
          <w:szCs w:val="28"/>
        </w:rPr>
        <w:t>Yaokuma</w:t>
      </w:r>
      <w:proofErr w:type="spellEnd"/>
    </w:p>
    <w:p w14:paraId="1D682E29" w14:textId="77777777" w:rsidR="000C17FB" w:rsidRPr="000C17FB" w:rsidRDefault="000C17FB" w:rsidP="000C17FB">
      <w:pPr>
        <w:numPr>
          <w:ilvl w:val="0"/>
          <w:numId w:val="3"/>
        </w:numPr>
        <w:rPr>
          <w:sz w:val="28"/>
          <w:szCs w:val="28"/>
        </w:rPr>
      </w:pPr>
      <w:r w:rsidRPr="000C17FB">
        <w:rPr>
          <w:b/>
          <w:bCs/>
          <w:sz w:val="28"/>
          <w:szCs w:val="28"/>
        </w:rPr>
        <w:t>Role:</w:t>
      </w:r>
      <w:r w:rsidRPr="000C17FB">
        <w:rPr>
          <w:sz w:val="28"/>
          <w:szCs w:val="28"/>
        </w:rPr>
        <w:t xml:space="preserve"> Cybersecurity Team Lead, Volta Valley River Authority (VVRA)</w:t>
      </w:r>
    </w:p>
    <w:p w14:paraId="40BF9B1C" w14:textId="77777777" w:rsidR="000C17FB" w:rsidRPr="000C17FB" w:rsidRDefault="000C17FB" w:rsidP="000C17FB">
      <w:pPr>
        <w:numPr>
          <w:ilvl w:val="0"/>
          <w:numId w:val="3"/>
        </w:numPr>
        <w:rPr>
          <w:sz w:val="28"/>
          <w:szCs w:val="28"/>
        </w:rPr>
      </w:pPr>
      <w:r w:rsidRPr="000C17FB">
        <w:rPr>
          <w:b/>
          <w:bCs/>
          <w:sz w:val="28"/>
          <w:szCs w:val="28"/>
        </w:rPr>
        <w:t>Date:</w:t>
      </w:r>
      <w:r w:rsidRPr="000C17FB">
        <w:rPr>
          <w:sz w:val="28"/>
          <w:szCs w:val="28"/>
        </w:rPr>
        <w:t xml:space="preserve"> May 15, 2025</w:t>
      </w:r>
    </w:p>
    <w:p w14:paraId="11AE4E34" w14:textId="1E5D254A" w:rsidR="000C17FB" w:rsidRPr="000C17FB" w:rsidRDefault="000C17FB" w:rsidP="000C17FB">
      <w:pPr>
        <w:numPr>
          <w:ilvl w:val="0"/>
          <w:numId w:val="3"/>
        </w:numPr>
        <w:rPr>
          <w:sz w:val="28"/>
          <w:szCs w:val="28"/>
        </w:rPr>
      </w:pPr>
      <w:r w:rsidRPr="000C17FB">
        <w:rPr>
          <w:b/>
          <w:bCs/>
          <w:sz w:val="28"/>
          <w:szCs w:val="28"/>
        </w:rPr>
        <w:t>Audience:</w:t>
      </w:r>
      <w:r w:rsidRPr="000C17FB">
        <w:rPr>
          <w:sz w:val="28"/>
          <w:szCs w:val="28"/>
        </w:rPr>
        <w:t xml:space="preserve"> Internal staff of VRA across various departments</w:t>
      </w:r>
    </w:p>
    <w:p w14:paraId="66FAC9E0" w14:textId="77777777" w:rsidR="000C17FB" w:rsidRPr="000C17FB" w:rsidRDefault="000C17FB" w:rsidP="000C17FB">
      <w:pPr>
        <w:numPr>
          <w:ilvl w:val="0"/>
          <w:numId w:val="3"/>
        </w:numPr>
        <w:rPr>
          <w:sz w:val="28"/>
          <w:szCs w:val="28"/>
        </w:rPr>
      </w:pPr>
      <w:r w:rsidRPr="000C17FB">
        <w:rPr>
          <w:b/>
          <w:bCs/>
          <w:sz w:val="28"/>
          <w:szCs w:val="28"/>
        </w:rPr>
        <w:t>Purpose:</w:t>
      </w:r>
      <w:r w:rsidRPr="000C17FB">
        <w:rPr>
          <w:sz w:val="28"/>
          <w:szCs w:val="28"/>
        </w:rPr>
        <w:t xml:space="preserve"> To enhance cybersecurity awareness, reduce digital risk, and ensure compliance with national regulations, including Ghana's Cybersecurity Act.</w:t>
      </w:r>
    </w:p>
    <w:p w14:paraId="3E1F7DED" w14:textId="77777777" w:rsidR="000C17FB" w:rsidRPr="000C17FB" w:rsidRDefault="00000000" w:rsidP="000C17FB">
      <w:pPr>
        <w:rPr>
          <w:sz w:val="28"/>
          <w:szCs w:val="28"/>
        </w:rPr>
      </w:pPr>
      <w:r>
        <w:rPr>
          <w:sz w:val="28"/>
          <w:szCs w:val="28"/>
        </w:rPr>
        <w:pict w14:anchorId="474936A0">
          <v:rect id="_x0000_i1025" style="width:0;height:1.5pt" o:hralign="center" o:hrstd="t" o:hr="t" fillcolor="#a0a0a0" stroked="f"/>
        </w:pict>
      </w:r>
    </w:p>
    <w:p w14:paraId="592EC7FC" w14:textId="77777777" w:rsidR="000C17FB" w:rsidRPr="000C17FB" w:rsidRDefault="000C17FB" w:rsidP="000C17FB">
      <w:pPr>
        <w:rPr>
          <w:b/>
          <w:bCs/>
          <w:sz w:val="28"/>
          <w:szCs w:val="28"/>
        </w:rPr>
      </w:pPr>
      <w:r w:rsidRPr="000C17FB">
        <w:rPr>
          <w:rFonts w:ascii="Segoe UI Emoji" w:hAnsi="Segoe UI Emoji" w:cs="Segoe UI Emoji"/>
          <w:b/>
          <w:bCs/>
          <w:sz w:val="28"/>
          <w:szCs w:val="28"/>
        </w:rPr>
        <w:t>📘</w:t>
      </w:r>
      <w:r w:rsidRPr="000C17FB">
        <w:rPr>
          <w:b/>
          <w:bCs/>
          <w:sz w:val="28"/>
          <w:szCs w:val="28"/>
        </w:rPr>
        <w:t xml:space="preserve"> Expanded Topics for LLM Learning</w:t>
      </w:r>
    </w:p>
    <w:p w14:paraId="72BAF50C" w14:textId="77777777" w:rsidR="000C17FB" w:rsidRPr="000C17FB" w:rsidRDefault="000C17FB" w:rsidP="000C17FB">
      <w:pPr>
        <w:rPr>
          <w:b/>
          <w:bCs/>
          <w:sz w:val="28"/>
          <w:szCs w:val="28"/>
        </w:rPr>
      </w:pPr>
      <w:r w:rsidRPr="000C17FB">
        <w:rPr>
          <w:rFonts w:ascii="Segoe UI Emoji" w:hAnsi="Segoe UI Emoji" w:cs="Segoe UI Emoji"/>
          <w:b/>
          <w:bCs/>
          <w:sz w:val="28"/>
          <w:szCs w:val="28"/>
        </w:rPr>
        <w:lastRenderedPageBreak/>
        <w:t>🔍</w:t>
      </w:r>
      <w:r w:rsidRPr="000C17FB">
        <w:rPr>
          <w:b/>
          <w:bCs/>
          <w:sz w:val="28"/>
          <w:szCs w:val="28"/>
        </w:rPr>
        <w:t xml:space="preserve"> 1. Understanding Cyber Threats in the Utility Sector</w:t>
      </w:r>
    </w:p>
    <w:p w14:paraId="0957B9C9" w14:textId="77777777" w:rsidR="000C17FB" w:rsidRPr="000C17FB" w:rsidRDefault="000C17FB" w:rsidP="000C17FB">
      <w:pPr>
        <w:rPr>
          <w:sz w:val="28"/>
          <w:szCs w:val="28"/>
        </w:rPr>
      </w:pPr>
      <w:r w:rsidRPr="000C17FB">
        <w:rPr>
          <w:sz w:val="28"/>
          <w:szCs w:val="28"/>
        </w:rPr>
        <w:t>This foundational section of the training emphasized that utility providers like VVRA are high-risk targets for cyberattacks due to the critical infrastructure they manage.</w:t>
      </w:r>
      <w:r w:rsidRPr="000C17FB">
        <w:rPr>
          <w:sz w:val="28"/>
          <w:szCs w:val="28"/>
        </w:rPr>
        <w:br/>
        <w:t xml:space="preserve">Mr. </w:t>
      </w:r>
      <w:proofErr w:type="spellStart"/>
      <w:r w:rsidRPr="000C17FB">
        <w:rPr>
          <w:sz w:val="28"/>
          <w:szCs w:val="28"/>
        </w:rPr>
        <w:t>Yaokuma</w:t>
      </w:r>
      <w:proofErr w:type="spellEnd"/>
      <w:r w:rsidRPr="000C17FB">
        <w:rPr>
          <w:sz w:val="28"/>
          <w:szCs w:val="28"/>
        </w:rPr>
        <w:t xml:space="preserve"> highlighted the most common threats that impact power and energy providers:</w:t>
      </w:r>
    </w:p>
    <w:p w14:paraId="057F0135" w14:textId="77777777" w:rsidR="000C17FB" w:rsidRPr="000C17FB" w:rsidRDefault="000C17FB" w:rsidP="000C17FB">
      <w:pPr>
        <w:numPr>
          <w:ilvl w:val="0"/>
          <w:numId w:val="4"/>
        </w:numPr>
        <w:rPr>
          <w:sz w:val="28"/>
          <w:szCs w:val="28"/>
        </w:rPr>
      </w:pPr>
      <w:r w:rsidRPr="000C17FB">
        <w:rPr>
          <w:b/>
          <w:bCs/>
          <w:sz w:val="28"/>
          <w:szCs w:val="28"/>
        </w:rPr>
        <w:t>Phishing attacks</w:t>
      </w:r>
      <w:r w:rsidRPr="000C17FB">
        <w:rPr>
          <w:sz w:val="28"/>
          <w:szCs w:val="28"/>
        </w:rPr>
        <w:t>: Fake emails or messages designed to steal user credentials.</w:t>
      </w:r>
    </w:p>
    <w:p w14:paraId="745DEFAB" w14:textId="77777777" w:rsidR="000C17FB" w:rsidRPr="000C17FB" w:rsidRDefault="000C17FB" w:rsidP="000C17FB">
      <w:pPr>
        <w:numPr>
          <w:ilvl w:val="0"/>
          <w:numId w:val="4"/>
        </w:numPr>
        <w:rPr>
          <w:sz w:val="28"/>
          <w:szCs w:val="28"/>
        </w:rPr>
      </w:pPr>
      <w:r w:rsidRPr="000C17FB">
        <w:rPr>
          <w:b/>
          <w:bCs/>
          <w:sz w:val="28"/>
          <w:szCs w:val="28"/>
        </w:rPr>
        <w:t>Ransomware</w:t>
      </w:r>
      <w:r w:rsidRPr="000C17FB">
        <w:rPr>
          <w:sz w:val="28"/>
          <w:szCs w:val="28"/>
        </w:rPr>
        <w:t>: Malicious software that encrypts company data and demands ransom to restore it.</w:t>
      </w:r>
    </w:p>
    <w:p w14:paraId="52C073C6" w14:textId="77777777" w:rsidR="000C17FB" w:rsidRPr="000C17FB" w:rsidRDefault="000C17FB" w:rsidP="000C17FB">
      <w:pPr>
        <w:numPr>
          <w:ilvl w:val="0"/>
          <w:numId w:val="4"/>
        </w:numPr>
        <w:rPr>
          <w:sz w:val="28"/>
          <w:szCs w:val="28"/>
        </w:rPr>
      </w:pPr>
      <w:r w:rsidRPr="000C17FB">
        <w:rPr>
          <w:b/>
          <w:bCs/>
          <w:sz w:val="28"/>
          <w:szCs w:val="28"/>
        </w:rPr>
        <w:t>Insider threats</w:t>
      </w:r>
      <w:r w:rsidRPr="000C17FB">
        <w:rPr>
          <w:sz w:val="28"/>
          <w:szCs w:val="28"/>
        </w:rPr>
        <w:t>: Risks posed by employees (intentionally or accidentally) who expose systems to breaches.</w:t>
      </w:r>
    </w:p>
    <w:p w14:paraId="3C264820" w14:textId="77777777" w:rsidR="000C17FB" w:rsidRPr="000C17FB" w:rsidRDefault="000C17FB" w:rsidP="000C17FB">
      <w:pPr>
        <w:rPr>
          <w:sz w:val="28"/>
          <w:szCs w:val="28"/>
        </w:rPr>
      </w:pPr>
      <w:r w:rsidRPr="000C17FB">
        <w:rPr>
          <w:sz w:val="28"/>
          <w:szCs w:val="28"/>
        </w:rPr>
        <w:t>Real-life examples of successful attacks on foreign utility companies were used to show how even a single breach can lead to major outages, financial loss, and reputational damage.</w:t>
      </w:r>
    </w:p>
    <w:p w14:paraId="23A9BB42" w14:textId="766C5D00" w:rsidR="000C17FB" w:rsidRPr="000C17FB" w:rsidRDefault="000C17FB" w:rsidP="000C17FB">
      <w:pPr>
        <w:rPr>
          <w:sz w:val="28"/>
          <w:szCs w:val="28"/>
        </w:rPr>
      </w:pPr>
      <w:r w:rsidRPr="000C17FB">
        <w:rPr>
          <w:rFonts w:ascii="Segoe UI Emoji" w:hAnsi="Segoe UI Emoji" w:cs="Segoe UI Emoji"/>
          <w:sz w:val="28"/>
          <w:szCs w:val="28"/>
        </w:rPr>
        <w:t>💡</w:t>
      </w:r>
      <w:r w:rsidRPr="000C17FB">
        <w:rPr>
          <w:sz w:val="28"/>
          <w:szCs w:val="28"/>
        </w:rPr>
        <w:t xml:space="preserve"> </w:t>
      </w:r>
      <w:r w:rsidRPr="000C17FB">
        <w:rPr>
          <w:i/>
          <w:iCs/>
          <w:sz w:val="28"/>
          <w:szCs w:val="28"/>
        </w:rPr>
        <w:t>LLM Note: If a user asks about cyber threats to VRA or utilities in general, the bot should explain how phishing, ransomware, and internal vulnerabilities are top concerns, and how utility operations depend on secure IT systems.</w:t>
      </w:r>
    </w:p>
    <w:p w14:paraId="41819F54" w14:textId="77777777" w:rsidR="000C17FB" w:rsidRPr="000C17FB" w:rsidRDefault="00000000" w:rsidP="000C17FB">
      <w:pPr>
        <w:rPr>
          <w:sz w:val="28"/>
          <w:szCs w:val="28"/>
        </w:rPr>
      </w:pPr>
      <w:r>
        <w:rPr>
          <w:sz w:val="28"/>
          <w:szCs w:val="28"/>
        </w:rPr>
        <w:pict w14:anchorId="5EC172B7">
          <v:rect id="_x0000_i1026" style="width:0;height:1.5pt" o:hralign="center" o:hrstd="t" o:hr="t" fillcolor="#a0a0a0" stroked="f"/>
        </w:pict>
      </w:r>
    </w:p>
    <w:p w14:paraId="24CA36E1" w14:textId="77777777" w:rsidR="000C17FB" w:rsidRPr="000C17FB" w:rsidRDefault="000C17FB" w:rsidP="000C17FB">
      <w:pPr>
        <w:rPr>
          <w:b/>
          <w:bCs/>
          <w:sz w:val="28"/>
          <w:szCs w:val="28"/>
        </w:rPr>
      </w:pPr>
      <w:r w:rsidRPr="000C17FB">
        <w:rPr>
          <w:rFonts w:ascii="Segoe UI Emoji" w:hAnsi="Segoe UI Emoji" w:cs="Segoe UI Emoji"/>
          <w:b/>
          <w:bCs/>
          <w:sz w:val="28"/>
          <w:szCs w:val="28"/>
        </w:rPr>
        <w:t>✉️</w:t>
      </w:r>
      <w:r w:rsidRPr="000C17FB">
        <w:rPr>
          <w:b/>
          <w:bCs/>
          <w:sz w:val="28"/>
          <w:szCs w:val="28"/>
        </w:rPr>
        <w:t xml:space="preserve"> 2. Recognizing and Responding to Phishing Attempts</w:t>
      </w:r>
    </w:p>
    <w:p w14:paraId="7CA815A6" w14:textId="2272EF61" w:rsidR="000C17FB" w:rsidRPr="000C17FB" w:rsidRDefault="000C17FB" w:rsidP="000C17FB">
      <w:pPr>
        <w:rPr>
          <w:sz w:val="28"/>
          <w:szCs w:val="28"/>
        </w:rPr>
      </w:pPr>
      <w:r w:rsidRPr="000C17FB">
        <w:rPr>
          <w:sz w:val="28"/>
          <w:szCs w:val="28"/>
        </w:rPr>
        <w:t xml:space="preserve">In this section, </w:t>
      </w:r>
      <w:r w:rsidR="005864FD">
        <w:rPr>
          <w:sz w:val="28"/>
          <w:szCs w:val="28"/>
        </w:rPr>
        <w:t>D</w:t>
      </w:r>
      <w:r w:rsidRPr="000C17FB">
        <w:rPr>
          <w:sz w:val="28"/>
          <w:szCs w:val="28"/>
        </w:rPr>
        <w:t xml:space="preserve">r. </w:t>
      </w:r>
      <w:proofErr w:type="spellStart"/>
      <w:r w:rsidRPr="000C17FB">
        <w:rPr>
          <w:sz w:val="28"/>
          <w:szCs w:val="28"/>
        </w:rPr>
        <w:t>Yaokuma</w:t>
      </w:r>
      <w:proofErr w:type="spellEnd"/>
      <w:r w:rsidRPr="000C17FB">
        <w:rPr>
          <w:sz w:val="28"/>
          <w:szCs w:val="28"/>
        </w:rPr>
        <w:t xml:space="preserve"> demonstrated how realistic and deceptive phishing attempts can be. Participants were shown actual examples of phishing emails used in known cyberattacks.</w:t>
      </w:r>
    </w:p>
    <w:p w14:paraId="57537F2F" w14:textId="77777777" w:rsidR="000C17FB" w:rsidRPr="000C17FB" w:rsidRDefault="000C17FB" w:rsidP="000C17FB">
      <w:pPr>
        <w:rPr>
          <w:sz w:val="28"/>
          <w:szCs w:val="28"/>
        </w:rPr>
      </w:pPr>
      <w:r w:rsidRPr="000C17FB">
        <w:rPr>
          <w:b/>
          <w:bCs/>
          <w:sz w:val="28"/>
          <w:szCs w:val="28"/>
        </w:rPr>
        <w:t>Core learning points:</w:t>
      </w:r>
    </w:p>
    <w:p w14:paraId="39430DE9" w14:textId="77777777" w:rsidR="000C17FB" w:rsidRPr="000C17FB" w:rsidRDefault="000C17FB" w:rsidP="000C17FB">
      <w:pPr>
        <w:numPr>
          <w:ilvl w:val="0"/>
          <w:numId w:val="5"/>
        </w:numPr>
        <w:rPr>
          <w:sz w:val="28"/>
          <w:szCs w:val="28"/>
        </w:rPr>
      </w:pPr>
      <w:r w:rsidRPr="000C17FB">
        <w:rPr>
          <w:b/>
          <w:bCs/>
          <w:sz w:val="28"/>
          <w:szCs w:val="28"/>
        </w:rPr>
        <w:t>Urgent or fear-based messaging</w:t>
      </w:r>
      <w:r w:rsidRPr="000C17FB">
        <w:rPr>
          <w:sz w:val="28"/>
          <w:szCs w:val="28"/>
        </w:rPr>
        <w:t xml:space="preserve"> like “Your account will be suspended!” is a red flag.</w:t>
      </w:r>
    </w:p>
    <w:p w14:paraId="5C796355" w14:textId="77777777" w:rsidR="000C17FB" w:rsidRPr="000C17FB" w:rsidRDefault="000C17FB" w:rsidP="000C17FB">
      <w:pPr>
        <w:numPr>
          <w:ilvl w:val="0"/>
          <w:numId w:val="5"/>
        </w:numPr>
        <w:rPr>
          <w:sz w:val="28"/>
          <w:szCs w:val="28"/>
        </w:rPr>
      </w:pPr>
      <w:r w:rsidRPr="000C17FB">
        <w:rPr>
          <w:b/>
          <w:bCs/>
          <w:sz w:val="28"/>
          <w:szCs w:val="28"/>
        </w:rPr>
        <w:t>Grammar and spelling mistakes</w:t>
      </w:r>
      <w:r w:rsidRPr="000C17FB">
        <w:rPr>
          <w:sz w:val="28"/>
          <w:szCs w:val="28"/>
        </w:rPr>
        <w:t xml:space="preserve"> often appear in phishing emails.</w:t>
      </w:r>
    </w:p>
    <w:p w14:paraId="37E49CDB" w14:textId="77777777" w:rsidR="000C17FB" w:rsidRPr="000C17FB" w:rsidRDefault="000C17FB" w:rsidP="000C17FB">
      <w:pPr>
        <w:numPr>
          <w:ilvl w:val="0"/>
          <w:numId w:val="5"/>
        </w:numPr>
        <w:rPr>
          <w:sz w:val="28"/>
          <w:szCs w:val="28"/>
        </w:rPr>
      </w:pPr>
      <w:r w:rsidRPr="000C17FB">
        <w:rPr>
          <w:b/>
          <w:bCs/>
          <w:sz w:val="28"/>
          <w:szCs w:val="28"/>
        </w:rPr>
        <w:lastRenderedPageBreak/>
        <w:t>Impersonation tactics</w:t>
      </w:r>
      <w:r w:rsidRPr="000C17FB">
        <w:rPr>
          <w:sz w:val="28"/>
          <w:szCs w:val="28"/>
        </w:rPr>
        <w:t xml:space="preserve"> are common—emails may appear to be from managers, IT departments, or banks.</w:t>
      </w:r>
    </w:p>
    <w:p w14:paraId="58624364" w14:textId="2E56225F" w:rsidR="000C17FB" w:rsidRPr="000C17FB" w:rsidRDefault="000C17FB" w:rsidP="000C17FB">
      <w:pPr>
        <w:numPr>
          <w:ilvl w:val="0"/>
          <w:numId w:val="5"/>
        </w:numPr>
        <w:rPr>
          <w:sz w:val="28"/>
          <w:szCs w:val="28"/>
        </w:rPr>
      </w:pPr>
      <w:r w:rsidRPr="000C17FB">
        <w:rPr>
          <w:b/>
          <w:bCs/>
          <w:sz w:val="28"/>
          <w:szCs w:val="28"/>
        </w:rPr>
        <w:t>Fake sender addresses</w:t>
      </w:r>
      <w:r w:rsidRPr="000C17FB">
        <w:rPr>
          <w:sz w:val="28"/>
          <w:szCs w:val="28"/>
        </w:rPr>
        <w:t xml:space="preserve"> may look internal (e.g., admin@vra-secure.com) but aren’t.</w:t>
      </w:r>
    </w:p>
    <w:p w14:paraId="4CC03842" w14:textId="77777777" w:rsidR="000C17FB" w:rsidRPr="000C17FB" w:rsidRDefault="000C17FB" w:rsidP="000C17FB">
      <w:pPr>
        <w:numPr>
          <w:ilvl w:val="0"/>
          <w:numId w:val="5"/>
        </w:numPr>
        <w:rPr>
          <w:sz w:val="28"/>
          <w:szCs w:val="28"/>
        </w:rPr>
      </w:pPr>
      <w:r w:rsidRPr="000C17FB">
        <w:rPr>
          <w:b/>
          <w:bCs/>
          <w:sz w:val="28"/>
          <w:szCs w:val="28"/>
        </w:rPr>
        <w:t>Hover before clicking</w:t>
      </w:r>
      <w:r w:rsidRPr="000C17FB">
        <w:rPr>
          <w:sz w:val="28"/>
          <w:szCs w:val="28"/>
        </w:rPr>
        <w:t>: Employees were taught to hover over links to check their real destination.</w:t>
      </w:r>
    </w:p>
    <w:p w14:paraId="053B0928" w14:textId="77777777" w:rsidR="000C17FB" w:rsidRPr="000C17FB" w:rsidRDefault="000C17FB" w:rsidP="000C17FB">
      <w:pPr>
        <w:numPr>
          <w:ilvl w:val="0"/>
          <w:numId w:val="5"/>
        </w:numPr>
        <w:rPr>
          <w:sz w:val="28"/>
          <w:szCs w:val="28"/>
        </w:rPr>
      </w:pPr>
      <w:r w:rsidRPr="000C17FB">
        <w:rPr>
          <w:b/>
          <w:bCs/>
          <w:sz w:val="28"/>
          <w:szCs w:val="28"/>
        </w:rPr>
        <w:t>Attachments from unknown senders</w:t>
      </w:r>
      <w:r w:rsidRPr="000C17FB">
        <w:rPr>
          <w:sz w:val="28"/>
          <w:szCs w:val="28"/>
        </w:rPr>
        <w:t xml:space="preserve"> were flagged as dangerous, especially .exe, .zip, or macros-enabled documents.</w:t>
      </w:r>
    </w:p>
    <w:p w14:paraId="44DAFA74" w14:textId="77777777" w:rsidR="000C17FB" w:rsidRPr="000C17FB" w:rsidRDefault="000C17FB" w:rsidP="000C17FB">
      <w:pPr>
        <w:rPr>
          <w:sz w:val="28"/>
          <w:szCs w:val="28"/>
        </w:rPr>
      </w:pPr>
      <w:r w:rsidRPr="000C17FB">
        <w:rPr>
          <w:sz w:val="28"/>
          <w:szCs w:val="28"/>
        </w:rPr>
        <w:t xml:space="preserve">The session ended with a </w:t>
      </w:r>
      <w:r w:rsidRPr="000C17FB">
        <w:rPr>
          <w:b/>
          <w:bCs/>
          <w:sz w:val="28"/>
          <w:szCs w:val="28"/>
        </w:rPr>
        <w:t>live phishing simulation</w:t>
      </w:r>
      <w:r w:rsidRPr="000C17FB">
        <w:rPr>
          <w:sz w:val="28"/>
          <w:szCs w:val="28"/>
        </w:rPr>
        <w:t>, where employees had to identify fake emails in real time.</w:t>
      </w:r>
    </w:p>
    <w:p w14:paraId="1FC71374" w14:textId="77777777" w:rsidR="000C17FB" w:rsidRPr="000C17FB" w:rsidRDefault="000C17FB" w:rsidP="000C17FB">
      <w:pPr>
        <w:rPr>
          <w:sz w:val="28"/>
          <w:szCs w:val="28"/>
        </w:rPr>
      </w:pPr>
      <w:r w:rsidRPr="000C17FB">
        <w:rPr>
          <w:rFonts w:ascii="Segoe UI Emoji" w:hAnsi="Segoe UI Emoji" w:cs="Segoe UI Emoji"/>
          <w:sz w:val="28"/>
          <w:szCs w:val="28"/>
        </w:rPr>
        <w:t>💡</w:t>
      </w:r>
      <w:r w:rsidRPr="000C17FB">
        <w:rPr>
          <w:sz w:val="28"/>
          <w:szCs w:val="28"/>
        </w:rPr>
        <w:t xml:space="preserve"> </w:t>
      </w:r>
      <w:r w:rsidRPr="000C17FB">
        <w:rPr>
          <w:i/>
          <w:iCs/>
          <w:sz w:val="28"/>
          <w:szCs w:val="28"/>
        </w:rPr>
        <w:t>LLM Note: The bot should be able to help users identify red flags in emails, define phishing, and even offer safety tips like hovering over links and verifying senders.</w:t>
      </w:r>
    </w:p>
    <w:p w14:paraId="3341FE6A" w14:textId="77777777" w:rsidR="000C17FB" w:rsidRPr="000C17FB" w:rsidRDefault="00000000" w:rsidP="000C17FB">
      <w:pPr>
        <w:rPr>
          <w:sz w:val="28"/>
          <w:szCs w:val="28"/>
        </w:rPr>
      </w:pPr>
      <w:r>
        <w:rPr>
          <w:sz w:val="28"/>
          <w:szCs w:val="28"/>
        </w:rPr>
        <w:pict w14:anchorId="3E5AB81D">
          <v:rect id="_x0000_i1027" style="width:0;height:1.5pt" o:hralign="center" o:hrstd="t" o:hr="t" fillcolor="#a0a0a0" stroked="f"/>
        </w:pict>
      </w:r>
    </w:p>
    <w:p w14:paraId="05CA07F8" w14:textId="77777777" w:rsidR="000C17FB" w:rsidRPr="000C17FB" w:rsidRDefault="000C17FB" w:rsidP="000C17FB">
      <w:pPr>
        <w:rPr>
          <w:b/>
          <w:bCs/>
          <w:sz w:val="28"/>
          <w:szCs w:val="28"/>
        </w:rPr>
      </w:pPr>
      <w:r w:rsidRPr="000C17FB">
        <w:rPr>
          <w:rFonts w:ascii="Segoe UI Emoji" w:hAnsi="Segoe UI Emoji" w:cs="Segoe UI Emoji"/>
          <w:b/>
          <w:bCs/>
          <w:sz w:val="28"/>
          <w:szCs w:val="28"/>
        </w:rPr>
        <w:t>🔐</w:t>
      </w:r>
      <w:r w:rsidRPr="000C17FB">
        <w:rPr>
          <w:b/>
          <w:bCs/>
          <w:sz w:val="28"/>
          <w:szCs w:val="28"/>
        </w:rPr>
        <w:t xml:space="preserve"> 3. Password Hygiene and Multi-Factor Authentication (MFA)</w:t>
      </w:r>
    </w:p>
    <w:p w14:paraId="32A0784E" w14:textId="5006FD55" w:rsidR="000C17FB" w:rsidRPr="000C17FB" w:rsidRDefault="005864FD" w:rsidP="000C17FB">
      <w:pPr>
        <w:rPr>
          <w:sz w:val="28"/>
          <w:szCs w:val="28"/>
        </w:rPr>
      </w:pPr>
      <w:r>
        <w:rPr>
          <w:sz w:val="28"/>
          <w:szCs w:val="28"/>
        </w:rPr>
        <w:t>D</w:t>
      </w:r>
      <w:r w:rsidR="000C17FB" w:rsidRPr="000C17FB">
        <w:rPr>
          <w:sz w:val="28"/>
          <w:szCs w:val="28"/>
        </w:rPr>
        <w:t xml:space="preserve">r. </w:t>
      </w:r>
      <w:proofErr w:type="spellStart"/>
      <w:r w:rsidR="000C17FB" w:rsidRPr="000C17FB">
        <w:rPr>
          <w:sz w:val="28"/>
          <w:szCs w:val="28"/>
        </w:rPr>
        <w:t>Yaokuma</w:t>
      </w:r>
      <w:proofErr w:type="spellEnd"/>
      <w:r w:rsidR="000C17FB" w:rsidRPr="000C17FB">
        <w:rPr>
          <w:sz w:val="28"/>
          <w:szCs w:val="28"/>
        </w:rPr>
        <w:t xml:space="preserve"> stressed the importance of </w:t>
      </w:r>
      <w:r w:rsidR="000C17FB" w:rsidRPr="000C17FB">
        <w:rPr>
          <w:b/>
          <w:bCs/>
          <w:sz w:val="28"/>
          <w:szCs w:val="28"/>
        </w:rPr>
        <w:t>good password practices</w:t>
      </w:r>
      <w:r w:rsidR="000C17FB" w:rsidRPr="000C17FB">
        <w:rPr>
          <w:sz w:val="28"/>
          <w:szCs w:val="28"/>
        </w:rPr>
        <w:t xml:space="preserve"> as the first layer of cybersecurity defense. He gave the following best practices:</w:t>
      </w:r>
    </w:p>
    <w:p w14:paraId="51341F8D" w14:textId="77777777" w:rsidR="000C17FB" w:rsidRPr="000C17FB" w:rsidRDefault="000C17FB" w:rsidP="000C17FB">
      <w:pPr>
        <w:numPr>
          <w:ilvl w:val="0"/>
          <w:numId w:val="6"/>
        </w:numPr>
        <w:rPr>
          <w:sz w:val="28"/>
          <w:szCs w:val="28"/>
        </w:rPr>
      </w:pPr>
      <w:r w:rsidRPr="000C17FB">
        <w:rPr>
          <w:sz w:val="28"/>
          <w:szCs w:val="28"/>
        </w:rPr>
        <w:t xml:space="preserve">Use </w:t>
      </w:r>
      <w:r w:rsidRPr="000C17FB">
        <w:rPr>
          <w:b/>
          <w:bCs/>
          <w:sz w:val="28"/>
          <w:szCs w:val="28"/>
        </w:rPr>
        <w:t>complex passwords</w:t>
      </w:r>
      <w:r w:rsidRPr="000C17FB">
        <w:rPr>
          <w:sz w:val="28"/>
          <w:szCs w:val="28"/>
        </w:rPr>
        <w:t xml:space="preserve"> that include uppercase and lowercase letters, numbers, and special characters.</w:t>
      </w:r>
    </w:p>
    <w:p w14:paraId="57AB4E8B" w14:textId="77777777" w:rsidR="000C17FB" w:rsidRPr="000C17FB" w:rsidRDefault="000C17FB" w:rsidP="000C17FB">
      <w:pPr>
        <w:numPr>
          <w:ilvl w:val="0"/>
          <w:numId w:val="6"/>
        </w:numPr>
        <w:rPr>
          <w:sz w:val="28"/>
          <w:szCs w:val="28"/>
        </w:rPr>
      </w:pPr>
      <w:r w:rsidRPr="000C17FB">
        <w:rPr>
          <w:sz w:val="28"/>
          <w:szCs w:val="28"/>
        </w:rPr>
        <w:t xml:space="preserve">Never </w:t>
      </w:r>
      <w:r w:rsidRPr="000C17FB">
        <w:rPr>
          <w:b/>
          <w:bCs/>
          <w:sz w:val="28"/>
          <w:szCs w:val="28"/>
        </w:rPr>
        <w:t>reuse passwords</w:t>
      </w:r>
      <w:r w:rsidRPr="000C17FB">
        <w:rPr>
          <w:sz w:val="28"/>
          <w:szCs w:val="28"/>
        </w:rPr>
        <w:t xml:space="preserve"> across platforms.</w:t>
      </w:r>
    </w:p>
    <w:p w14:paraId="61F12108" w14:textId="77777777" w:rsidR="000C17FB" w:rsidRPr="000C17FB" w:rsidRDefault="000C17FB" w:rsidP="000C17FB">
      <w:pPr>
        <w:numPr>
          <w:ilvl w:val="0"/>
          <w:numId w:val="6"/>
        </w:numPr>
        <w:rPr>
          <w:sz w:val="28"/>
          <w:szCs w:val="28"/>
        </w:rPr>
      </w:pPr>
      <w:r w:rsidRPr="000C17FB">
        <w:rPr>
          <w:sz w:val="28"/>
          <w:szCs w:val="28"/>
        </w:rPr>
        <w:t xml:space="preserve">Change passwords </w:t>
      </w:r>
      <w:r w:rsidRPr="000C17FB">
        <w:rPr>
          <w:b/>
          <w:bCs/>
          <w:sz w:val="28"/>
          <w:szCs w:val="28"/>
        </w:rPr>
        <w:t>regularly</w:t>
      </w:r>
      <w:r w:rsidRPr="000C17FB">
        <w:rPr>
          <w:sz w:val="28"/>
          <w:szCs w:val="28"/>
        </w:rPr>
        <w:t xml:space="preserve"> and avoid obvious options like “password” or “123456.”</w:t>
      </w:r>
    </w:p>
    <w:p w14:paraId="7A8D1761" w14:textId="77777777" w:rsidR="000C17FB" w:rsidRPr="000C17FB" w:rsidRDefault="000C17FB" w:rsidP="000C17FB">
      <w:pPr>
        <w:numPr>
          <w:ilvl w:val="0"/>
          <w:numId w:val="6"/>
        </w:numPr>
        <w:rPr>
          <w:sz w:val="28"/>
          <w:szCs w:val="28"/>
        </w:rPr>
      </w:pPr>
      <w:r w:rsidRPr="000C17FB">
        <w:rPr>
          <w:sz w:val="28"/>
          <w:szCs w:val="28"/>
        </w:rPr>
        <w:t xml:space="preserve">Use a </w:t>
      </w:r>
      <w:r w:rsidRPr="000C17FB">
        <w:rPr>
          <w:b/>
          <w:bCs/>
          <w:sz w:val="28"/>
          <w:szCs w:val="28"/>
        </w:rPr>
        <w:t>password manager</w:t>
      </w:r>
      <w:r w:rsidRPr="000C17FB">
        <w:rPr>
          <w:sz w:val="28"/>
          <w:szCs w:val="28"/>
        </w:rPr>
        <w:t xml:space="preserve"> to store credentials securely.</w:t>
      </w:r>
    </w:p>
    <w:p w14:paraId="11C6DE86" w14:textId="77777777" w:rsidR="000C17FB" w:rsidRPr="000C17FB" w:rsidRDefault="000C17FB" w:rsidP="000C17FB">
      <w:pPr>
        <w:rPr>
          <w:sz w:val="28"/>
          <w:szCs w:val="28"/>
        </w:rPr>
      </w:pPr>
      <w:r w:rsidRPr="000C17FB">
        <w:rPr>
          <w:sz w:val="28"/>
          <w:szCs w:val="28"/>
        </w:rPr>
        <w:t xml:space="preserve">He then explained </w:t>
      </w:r>
      <w:r w:rsidRPr="000C17FB">
        <w:rPr>
          <w:b/>
          <w:bCs/>
          <w:sz w:val="28"/>
          <w:szCs w:val="28"/>
        </w:rPr>
        <w:t>Multi-Factor Authentication (MFA)</w:t>
      </w:r>
      <w:r w:rsidRPr="000C17FB">
        <w:rPr>
          <w:sz w:val="28"/>
          <w:szCs w:val="28"/>
        </w:rPr>
        <w:t xml:space="preserve"> as a stronger protection mechanism.</w:t>
      </w:r>
    </w:p>
    <w:p w14:paraId="15537EF1" w14:textId="77777777" w:rsidR="000C17FB" w:rsidRPr="000C17FB" w:rsidRDefault="000C17FB" w:rsidP="000C17FB">
      <w:pPr>
        <w:rPr>
          <w:sz w:val="28"/>
          <w:szCs w:val="28"/>
        </w:rPr>
      </w:pPr>
      <w:r w:rsidRPr="000C17FB">
        <w:rPr>
          <w:b/>
          <w:bCs/>
          <w:sz w:val="28"/>
          <w:szCs w:val="28"/>
        </w:rPr>
        <w:t>Definition for LLM training</w:t>
      </w:r>
      <w:r w:rsidRPr="000C17FB">
        <w:rPr>
          <w:sz w:val="28"/>
          <w:szCs w:val="28"/>
        </w:rPr>
        <w:t>:</w:t>
      </w:r>
      <w:r w:rsidRPr="000C17FB">
        <w:rPr>
          <w:sz w:val="28"/>
          <w:szCs w:val="28"/>
        </w:rPr>
        <w:br/>
        <w:t xml:space="preserve">Multi-Factor Authentication is a security method that requires users to provide </w:t>
      </w:r>
      <w:r w:rsidRPr="000C17FB">
        <w:rPr>
          <w:sz w:val="28"/>
          <w:szCs w:val="28"/>
        </w:rPr>
        <w:lastRenderedPageBreak/>
        <w:t>more than one form of identification:</w:t>
      </w:r>
      <w:r w:rsidRPr="000C17FB">
        <w:rPr>
          <w:sz w:val="28"/>
          <w:szCs w:val="28"/>
        </w:rPr>
        <w:br/>
        <w:t>something they know (a password), something they have (a phone or code), or something they are (a fingerprint or face scan).</w:t>
      </w:r>
      <w:r w:rsidRPr="000C17FB">
        <w:rPr>
          <w:sz w:val="28"/>
          <w:szCs w:val="28"/>
        </w:rPr>
        <w:br/>
        <w:t>This makes it much harder for unauthorized individuals to gain access.</w:t>
      </w:r>
    </w:p>
    <w:p w14:paraId="3F39A93C" w14:textId="77777777" w:rsidR="000C17FB" w:rsidRPr="000C17FB" w:rsidRDefault="000C17FB" w:rsidP="000C17FB">
      <w:pPr>
        <w:rPr>
          <w:sz w:val="28"/>
          <w:szCs w:val="28"/>
        </w:rPr>
      </w:pPr>
      <w:r w:rsidRPr="000C17FB">
        <w:rPr>
          <w:rFonts w:ascii="Segoe UI Emoji" w:hAnsi="Segoe UI Emoji" w:cs="Segoe UI Emoji"/>
          <w:sz w:val="28"/>
          <w:szCs w:val="28"/>
        </w:rPr>
        <w:t>💡</w:t>
      </w:r>
      <w:r w:rsidRPr="000C17FB">
        <w:rPr>
          <w:sz w:val="28"/>
          <w:szCs w:val="28"/>
        </w:rPr>
        <w:t xml:space="preserve"> </w:t>
      </w:r>
      <w:r w:rsidRPr="000C17FB">
        <w:rPr>
          <w:i/>
          <w:iCs/>
          <w:sz w:val="28"/>
          <w:szCs w:val="28"/>
        </w:rPr>
        <w:t>LLM Note: The bot should be ready to explain MFA, why password reuse is risky, and how to create a strong password.</w:t>
      </w:r>
    </w:p>
    <w:p w14:paraId="221E39CA" w14:textId="77777777" w:rsidR="000C17FB" w:rsidRPr="000C17FB" w:rsidRDefault="00000000" w:rsidP="000C17FB">
      <w:pPr>
        <w:rPr>
          <w:sz w:val="28"/>
          <w:szCs w:val="28"/>
        </w:rPr>
      </w:pPr>
      <w:r>
        <w:rPr>
          <w:sz w:val="28"/>
          <w:szCs w:val="28"/>
        </w:rPr>
        <w:pict w14:anchorId="3955FE03">
          <v:rect id="_x0000_i1028" style="width:0;height:1.5pt" o:hralign="center" o:hrstd="t" o:hr="t" fillcolor="#a0a0a0" stroked="f"/>
        </w:pict>
      </w:r>
    </w:p>
    <w:p w14:paraId="7C9BCFCC" w14:textId="77777777" w:rsidR="000C17FB" w:rsidRPr="000C17FB" w:rsidRDefault="000C17FB" w:rsidP="000C17FB">
      <w:pPr>
        <w:rPr>
          <w:b/>
          <w:bCs/>
          <w:sz w:val="28"/>
          <w:szCs w:val="28"/>
        </w:rPr>
      </w:pPr>
      <w:r w:rsidRPr="000C17FB">
        <w:rPr>
          <w:rFonts w:ascii="Segoe UI Emoji" w:hAnsi="Segoe UI Emoji" w:cs="Segoe UI Emoji"/>
          <w:b/>
          <w:bCs/>
          <w:sz w:val="28"/>
          <w:szCs w:val="28"/>
        </w:rPr>
        <w:t>🖥️</w:t>
      </w:r>
      <w:r w:rsidRPr="000C17FB">
        <w:rPr>
          <w:b/>
          <w:bCs/>
          <w:sz w:val="28"/>
          <w:szCs w:val="28"/>
        </w:rPr>
        <w:t xml:space="preserve"> 4. Device and Network Security</w:t>
      </w:r>
    </w:p>
    <w:p w14:paraId="007FC803" w14:textId="77777777" w:rsidR="000C17FB" w:rsidRPr="000C17FB" w:rsidRDefault="000C17FB" w:rsidP="000C17FB">
      <w:pPr>
        <w:rPr>
          <w:sz w:val="28"/>
          <w:szCs w:val="28"/>
        </w:rPr>
      </w:pPr>
      <w:r w:rsidRPr="000C17FB">
        <w:rPr>
          <w:sz w:val="28"/>
          <w:szCs w:val="28"/>
        </w:rPr>
        <w:t>This section emphasized securing laptops, smartphones, and other endpoints used by employees.</w:t>
      </w:r>
    </w:p>
    <w:p w14:paraId="4128DB27" w14:textId="01BB3EFC" w:rsidR="000C17FB" w:rsidRPr="000C17FB" w:rsidRDefault="005864FD" w:rsidP="000C17FB">
      <w:pPr>
        <w:rPr>
          <w:sz w:val="28"/>
          <w:szCs w:val="28"/>
        </w:rPr>
      </w:pPr>
      <w:r>
        <w:rPr>
          <w:sz w:val="28"/>
          <w:szCs w:val="28"/>
        </w:rPr>
        <w:t>D</w:t>
      </w:r>
      <w:r w:rsidR="000C17FB" w:rsidRPr="000C17FB">
        <w:rPr>
          <w:sz w:val="28"/>
          <w:szCs w:val="28"/>
        </w:rPr>
        <w:t xml:space="preserve">r. </w:t>
      </w:r>
      <w:proofErr w:type="spellStart"/>
      <w:r w:rsidR="000C17FB" w:rsidRPr="000C17FB">
        <w:rPr>
          <w:sz w:val="28"/>
          <w:szCs w:val="28"/>
        </w:rPr>
        <w:t>Yaokuma</w:t>
      </w:r>
      <w:proofErr w:type="spellEnd"/>
      <w:r w:rsidR="000C17FB" w:rsidRPr="000C17FB">
        <w:rPr>
          <w:sz w:val="28"/>
          <w:szCs w:val="28"/>
        </w:rPr>
        <w:t xml:space="preserve"> highlighted key habits:</w:t>
      </w:r>
    </w:p>
    <w:p w14:paraId="576C4C9F" w14:textId="77777777" w:rsidR="000C17FB" w:rsidRPr="000C17FB" w:rsidRDefault="000C17FB" w:rsidP="000C17FB">
      <w:pPr>
        <w:numPr>
          <w:ilvl w:val="0"/>
          <w:numId w:val="7"/>
        </w:numPr>
        <w:rPr>
          <w:sz w:val="28"/>
          <w:szCs w:val="28"/>
        </w:rPr>
      </w:pPr>
      <w:r w:rsidRPr="000C17FB">
        <w:rPr>
          <w:sz w:val="28"/>
          <w:szCs w:val="28"/>
        </w:rPr>
        <w:t xml:space="preserve">Use </w:t>
      </w:r>
      <w:r w:rsidRPr="000C17FB">
        <w:rPr>
          <w:b/>
          <w:bCs/>
          <w:sz w:val="28"/>
          <w:szCs w:val="28"/>
        </w:rPr>
        <w:t>official antivirus and security software</w:t>
      </w:r>
      <w:r w:rsidRPr="000C17FB">
        <w:rPr>
          <w:sz w:val="28"/>
          <w:szCs w:val="28"/>
        </w:rPr>
        <w:t xml:space="preserve"> on all devices.</w:t>
      </w:r>
    </w:p>
    <w:p w14:paraId="70C452D0" w14:textId="77777777" w:rsidR="000C17FB" w:rsidRPr="000C17FB" w:rsidRDefault="000C17FB" w:rsidP="000C17FB">
      <w:pPr>
        <w:numPr>
          <w:ilvl w:val="0"/>
          <w:numId w:val="7"/>
        </w:numPr>
        <w:rPr>
          <w:sz w:val="28"/>
          <w:szCs w:val="28"/>
        </w:rPr>
      </w:pPr>
      <w:r w:rsidRPr="000C17FB">
        <w:rPr>
          <w:sz w:val="28"/>
          <w:szCs w:val="28"/>
        </w:rPr>
        <w:t xml:space="preserve">Avoid using </w:t>
      </w:r>
      <w:r w:rsidRPr="000C17FB">
        <w:rPr>
          <w:b/>
          <w:bCs/>
          <w:sz w:val="28"/>
          <w:szCs w:val="28"/>
        </w:rPr>
        <w:t>public Wi-Fi</w:t>
      </w:r>
      <w:r w:rsidRPr="000C17FB">
        <w:rPr>
          <w:sz w:val="28"/>
          <w:szCs w:val="28"/>
        </w:rPr>
        <w:t xml:space="preserve"> for work unless connected via </w:t>
      </w:r>
      <w:r w:rsidRPr="000C17FB">
        <w:rPr>
          <w:b/>
          <w:bCs/>
          <w:sz w:val="28"/>
          <w:szCs w:val="28"/>
        </w:rPr>
        <w:t>VPN</w:t>
      </w:r>
      <w:r w:rsidRPr="000C17FB">
        <w:rPr>
          <w:sz w:val="28"/>
          <w:szCs w:val="28"/>
        </w:rPr>
        <w:t>.</w:t>
      </w:r>
    </w:p>
    <w:p w14:paraId="36A9FAB6" w14:textId="77777777" w:rsidR="000C17FB" w:rsidRPr="000C17FB" w:rsidRDefault="000C17FB" w:rsidP="000C17FB">
      <w:pPr>
        <w:numPr>
          <w:ilvl w:val="0"/>
          <w:numId w:val="7"/>
        </w:numPr>
        <w:rPr>
          <w:sz w:val="28"/>
          <w:szCs w:val="28"/>
        </w:rPr>
      </w:pPr>
      <w:r w:rsidRPr="000C17FB">
        <w:rPr>
          <w:b/>
          <w:bCs/>
          <w:sz w:val="28"/>
          <w:szCs w:val="28"/>
        </w:rPr>
        <w:t>Lock your device</w:t>
      </w:r>
      <w:r w:rsidRPr="000C17FB">
        <w:rPr>
          <w:sz w:val="28"/>
          <w:szCs w:val="28"/>
        </w:rPr>
        <w:t xml:space="preserve"> when stepping away, even briefly.</w:t>
      </w:r>
    </w:p>
    <w:p w14:paraId="3203E96A" w14:textId="77777777" w:rsidR="000C17FB" w:rsidRPr="000C17FB" w:rsidRDefault="000C17FB" w:rsidP="000C17FB">
      <w:pPr>
        <w:numPr>
          <w:ilvl w:val="0"/>
          <w:numId w:val="7"/>
        </w:numPr>
        <w:rPr>
          <w:sz w:val="28"/>
          <w:szCs w:val="28"/>
        </w:rPr>
      </w:pPr>
      <w:r w:rsidRPr="000C17FB">
        <w:rPr>
          <w:sz w:val="28"/>
          <w:szCs w:val="28"/>
        </w:rPr>
        <w:t xml:space="preserve">Do not </w:t>
      </w:r>
      <w:r w:rsidRPr="000C17FB">
        <w:rPr>
          <w:b/>
          <w:bCs/>
          <w:sz w:val="28"/>
          <w:szCs w:val="28"/>
        </w:rPr>
        <w:t>install unverified software</w:t>
      </w:r>
      <w:r w:rsidRPr="000C17FB">
        <w:rPr>
          <w:sz w:val="28"/>
          <w:szCs w:val="28"/>
        </w:rPr>
        <w:t xml:space="preserve"> or apps.</w:t>
      </w:r>
    </w:p>
    <w:p w14:paraId="5B1E646B" w14:textId="77777777" w:rsidR="000C17FB" w:rsidRPr="000C17FB" w:rsidRDefault="000C17FB" w:rsidP="000C17FB">
      <w:pPr>
        <w:numPr>
          <w:ilvl w:val="0"/>
          <w:numId w:val="7"/>
        </w:numPr>
        <w:rPr>
          <w:sz w:val="28"/>
          <w:szCs w:val="28"/>
        </w:rPr>
      </w:pPr>
      <w:r w:rsidRPr="000C17FB">
        <w:rPr>
          <w:sz w:val="28"/>
          <w:szCs w:val="28"/>
        </w:rPr>
        <w:t xml:space="preserve">Never </w:t>
      </w:r>
      <w:r w:rsidRPr="000C17FB">
        <w:rPr>
          <w:b/>
          <w:bCs/>
          <w:sz w:val="28"/>
          <w:szCs w:val="28"/>
        </w:rPr>
        <w:t>share work laptops or credentials</w:t>
      </w:r>
      <w:r w:rsidRPr="000C17FB">
        <w:rPr>
          <w:sz w:val="28"/>
          <w:szCs w:val="28"/>
        </w:rPr>
        <w:t xml:space="preserve"> with others, even family.</w:t>
      </w:r>
    </w:p>
    <w:p w14:paraId="37FF3FB4" w14:textId="77777777" w:rsidR="000C17FB" w:rsidRPr="000C17FB" w:rsidRDefault="000C17FB" w:rsidP="000C17FB">
      <w:pPr>
        <w:rPr>
          <w:sz w:val="28"/>
          <w:szCs w:val="28"/>
        </w:rPr>
      </w:pPr>
      <w:r w:rsidRPr="000C17FB">
        <w:rPr>
          <w:sz w:val="28"/>
          <w:szCs w:val="28"/>
        </w:rPr>
        <w:t xml:space="preserve">He stressed that </w:t>
      </w:r>
      <w:r w:rsidRPr="000C17FB">
        <w:rPr>
          <w:b/>
          <w:bCs/>
          <w:sz w:val="28"/>
          <w:szCs w:val="28"/>
        </w:rPr>
        <w:t>individual device habits</w:t>
      </w:r>
      <w:r w:rsidRPr="000C17FB">
        <w:rPr>
          <w:sz w:val="28"/>
          <w:szCs w:val="28"/>
        </w:rPr>
        <w:t xml:space="preserve"> can either protect or expose the organization’s systems.</w:t>
      </w:r>
    </w:p>
    <w:p w14:paraId="563BA645" w14:textId="77777777" w:rsidR="000C17FB" w:rsidRPr="000C17FB" w:rsidRDefault="000C17FB" w:rsidP="000C17FB">
      <w:pPr>
        <w:rPr>
          <w:sz w:val="28"/>
          <w:szCs w:val="28"/>
        </w:rPr>
      </w:pPr>
      <w:r w:rsidRPr="000C17FB">
        <w:rPr>
          <w:rFonts w:ascii="Segoe UI Emoji" w:hAnsi="Segoe UI Emoji" w:cs="Segoe UI Emoji"/>
          <w:sz w:val="28"/>
          <w:szCs w:val="28"/>
        </w:rPr>
        <w:t>💡</w:t>
      </w:r>
      <w:r w:rsidRPr="000C17FB">
        <w:rPr>
          <w:sz w:val="28"/>
          <w:szCs w:val="28"/>
        </w:rPr>
        <w:t xml:space="preserve"> </w:t>
      </w:r>
      <w:r w:rsidRPr="000C17FB">
        <w:rPr>
          <w:i/>
          <w:iCs/>
          <w:sz w:val="28"/>
          <w:szCs w:val="28"/>
        </w:rPr>
        <w:t>LLM Note: When asked about securing devices or working remotely, the bot should advise on VPN use, avoiding public networks, and protecting devices with up-to-date software.</w:t>
      </w:r>
    </w:p>
    <w:p w14:paraId="496682A7" w14:textId="77777777" w:rsidR="000C17FB" w:rsidRPr="000C17FB" w:rsidRDefault="00000000" w:rsidP="000C17FB">
      <w:pPr>
        <w:rPr>
          <w:sz w:val="28"/>
          <w:szCs w:val="28"/>
        </w:rPr>
      </w:pPr>
      <w:r>
        <w:rPr>
          <w:sz w:val="28"/>
          <w:szCs w:val="28"/>
        </w:rPr>
        <w:pict w14:anchorId="32FE8BE3">
          <v:rect id="_x0000_i1029" style="width:0;height:1.5pt" o:hralign="center" o:hrstd="t" o:hr="t" fillcolor="#a0a0a0" stroked="f"/>
        </w:pict>
      </w:r>
    </w:p>
    <w:p w14:paraId="7CAF157C" w14:textId="77777777" w:rsidR="000C17FB" w:rsidRPr="000C17FB" w:rsidRDefault="000C17FB" w:rsidP="000C17FB">
      <w:pPr>
        <w:rPr>
          <w:b/>
          <w:bCs/>
          <w:sz w:val="28"/>
          <w:szCs w:val="28"/>
        </w:rPr>
      </w:pPr>
      <w:r w:rsidRPr="000C17FB">
        <w:rPr>
          <w:rFonts w:ascii="Segoe UI Emoji" w:hAnsi="Segoe UI Emoji" w:cs="Segoe UI Emoji"/>
          <w:b/>
          <w:bCs/>
          <w:sz w:val="28"/>
          <w:szCs w:val="28"/>
        </w:rPr>
        <w:t>🚨</w:t>
      </w:r>
      <w:r w:rsidRPr="000C17FB">
        <w:rPr>
          <w:b/>
          <w:bCs/>
          <w:sz w:val="28"/>
          <w:szCs w:val="28"/>
        </w:rPr>
        <w:t xml:space="preserve"> 5. Incident Reporting and Escalation Protocol</w:t>
      </w:r>
    </w:p>
    <w:p w14:paraId="63D82790" w14:textId="2E06A6A8" w:rsidR="000C17FB" w:rsidRPr="000C17FB" w:rsidRDefault="005864FD" w:rsidP="000C17FB">
      <w:pPr>
        <w:rPr>
          <w:sz w:val="28"/>
          <w:szCs w:val="28"/>
        </w:rPr>
      </w:pPr>
      <w:r>
        <w:rPr>
          <w:sz w:val="28"/>
          <w:szCs w:val="28"/>
        </w:rPr>
        <w:t>D</w:t>
      </w:r>
      <w:r w:rsidR="000C17FB" w:rsidRPr="000C17FB">
        <w:rPr>
          <w:sz w:val="28"/>
          <w:szCs w:val="28"/>
        </w:rPr>
        <w:t xml:space="preserve">r. </w:t>
      </w:r>
      <w:proofErr w:type="spellStart"/>
      <w:r w:rsidR="000C17FB" w:rsidRPr="000C17FB">
        <w:rPr>
          <w:sz w:val="28"/>
          <w:szCs w:val="28"/>
        </w:rPr>
        <w:t>Yaokuma</w:t>
      </w:r>
      <w:proofErr w:type="spellEnd"/>
      <w:r w:rsidR="000C17FB" w:rsidRPr="000C17FB">
        <w:rPr>
          <w:sz w:val="28"/>
          <w:szCs w:val="28"/>
        </w:rPr>
        <w:t xml:space="preserve"> outlined the official process for reporting suspicious activities at VRA. All employees were instructed on:</w:t>
      </w:r>
    </w:p>
    <w:p w14:paraId="7672A057" w14:textId="77777777" w:rsidR="000C17FB" w:rsidRPr="000C17FB" w:rsidRDefault="000C17FB" w:rsidP="000C17FB">
      <w:pPr>
        <w:numPr>
          <w:ilvl w:val="0"/>
          <w:numId w:val="8"/>
        </w:numPr>
        <w:rPr>
          <w:sz w:val="28"/>
          <w:szCs w:val="28"/>
        </w:rPr>
      </w:pPr>
      <w:r w:rsidRPr="000C17FB">
        <w:rPr>
          <w:sz w:val="28"/>
          <w:szCs w:val="28"/>
        </w:rPr>
        <w:lastRenderedPageBreak/>
        <w:t xml:space="preserve">What counts as a </w:t>
      </w:r>
      <w:r w:rsidRPr="000C17FB">
        <w:rPr>
          <w:b/>
          <w:bCs/>
          <w:sz w:val="28"/>
          <w:szCs w:val="28"/>
        </w:rPr>
        <w:t>cyber incident</w:t>
      </w:r>
      <w:r w:rsidRPr="000C17FB">
        <w:rPr>
          <w:sz w:val="28"/>
          <w:szCs w:val="28"/>
        </w:rPr>
        <w:t xml:space="preserve"> (e.g., phishing attempts, system anomalies, lost devices).</w:t>
      </w:r>
    </w:p>
    <w:p w14:paraId="267E326D" w14:textId="503440F0" w:rsidR="000C17FB" w:rsidRPr="000C17FB" w:rsidRDefault="000C17FB" w:rsidP="000C17FB">
      <w:pPr>
        <w:numPr>
          <w:ilvl w:val="0"/>
          <w:numId w:val="8"/>
        </w:numPr>
        <w:rPr>
          <w:sz w:val="28"/>
          <w:szCs w:val="28"/>
        </w:rPr>
      </w:pPr>
      <w:r w:rsidRPr="000C17FB">
        <w:rPr>
          <w:sz w:val="28"/>
          <w:szCs w:val="28"/>
        </w:rPr>
        <w:t>Who to report to (designated VRA IT support/security personnel).</w:t>
      </w:r>
    </w:p>
    <w:p w14:paraId="52614D26" w14:textId="77777777" w:rsidR="000C17FB" w:rsidRPr="000C17FB" w:rsidRDefault="000C17FB" w:rsidP="000C17FB">
      <w:pPr>
        <w:numPr>
          <w:ilvl w:val="0"/>
          <w:numId w:val="8"/>
        </w:numPr>
        <w:rPr>
          <w:sz w:val="28"/>
          <w:szCs w:val="28"/>
        </w:rPr>
      </w:pPr>
      <w:r w:rsidRPr="000C17FB">
        <w:rPr>
          <w:sz w:val="28"/>
          <w:szCs w:val="28"/>
        </w:rPr>
        <w:t xml:space="preserve">How to report quickly via the official </w:t>
      </w:r>
      <w:r w:rsidRPr="000C17FB">
        <w:rPr>
          <w:b/>
          <w:bCs/>
          <w:sz w:val="28"/>
          <w:szCs w:val="28"/>
        </w:rPr>
        <w:t>incident reporting portal or email</w:t>
      </w:r>
      <w:r w:rsidRPr="000C17FB">
        <w:rPr>
          <w:sz w:val="28"/>
          <w:szCs w:val="28"/>
        </w:rPr>
        <w:t>.</w:t>
      </w:r>
    </w:p>
    <w:p w14:paraId="79D98491" w14:textId="7FAC2315" w:rsidR="000C17FB" w:rsidRPr="000C17FB" w:rsidRDefault="000C17FB" w:rsidP="000C17FB">
      <w:pPr>
        <w:rPr>
          <w:sz w:val="28"/>
          <w:szCs w:val="28"/>
        </w:rPr>
      </w:pPr>
      <w:r w:rsidRPr="000C17FB">
        <w:rPr>
          <w:sz w:val="28"/>
          <w:szCs w:val="28"/>
        </w:rPr>
        <w:t xml:space="preserve">He explained VRA’s </w:t>
      </w:r>
      <w:r w:rsidRPr="000C17FB">
        <w:rPr>
          <w:b/>
          <w:bCs/>
          <w:sz w:val="28"/>
          <w:szCs w:val="28"/>
        </w:rPr>
        <w:t>communication and escalation protocol</w:t>
      </w:r>
      <w:r w:rsidRPr="000C17FB">
        <w:rPr>
          <w:sz w:val="28"/>
          <w:szCs w:val="28"/>
        </w:rPr>
        <w:t>, which includes:</w:t>
      </w:r>
    </w:p>
    <w:p w14:paraId="28BF9FBF" w14:textId="77777777" w:rsidR="000C17FB" w:rsidRPr="000C17FB" w:rsidRDefault="000C17FB" w:rsidP="000C17FB">
      <w:pPr>
        <w:numPr>
          <w:ilvl w:val="0"/>
          <w:numId w:val="9"/>
        </w:numPr>
        <w:rPr>
          <w:sz w:val="28"/>
          <w:szCs w:val="28"/>
        </w:rPr>
      </w:pPr>
      <w:r w:rsidRPr="000C17FB">
        <w:rPr>
          <w:sz w:val="28"/>
          <w:szCs w:val="28"/>
        </w:rPr>
        <w:t>Fast internal alerts to relevant departments.</w:t>
      </w:r>
    </w:p>
    <w:p w14:paraId="5A60199C" w14:textId="77777777" w:rsidR="000C17FB" w:rsidRPr="000C17FB" w:rsidRDefault="000C17FB" w:rsidP="000C17FB">
      <w:pPr>
        <w:numPr>
          <w:ilvl w:val="0"/>
          <w:numId w:val="9"/>
        </w:numPr>
        <w:rPr>
          <w:sz w:val="28"/>
          <w:szCs w:val="28"/>
        </w:rPr>
      </w:pPr>
      <w:r w:rsidRPr="000C17FB">
        <w:rPr>
          <w:sz w:val="28"/>
          <w:szCs w:val="28"/>
        </w:rPr>
        <w:t>Quarantine procedures to isolate affected systems.</w:t>
      </w:r>
    </w:p>
    <w:p w14:paraId="33C34A7E" w14:textId="77777777" w:rsidR="000C17FB" w:rsidRPr="000C17FB" w:rsidRDefault="000C17FB" w:rsidP="000C17FB">
      <w:pPr>
        <w:numPr>
          <w:ilvl w:val="0"/>
          <w:numId w:val="9"/>
        </w:numPr>
        <w:rPr>
          <w:sz w:val="28"/>
          <w:szCs w:val="28"/>
        </w:rPr>
      </w:pPr>
      <w:r w:rsidRPr="000C17FB">
        <w:rPr>
          <w:sz w:val="28"/>
          <w:szCs w:val="28"/>
        </w:rPr>
        <w:t>Incident investigation by the cybersecurity team.</w:t>
      </w:r>
    </w:p>
    <w:p w14:paraId="660D8EED" w14:textId="09CACC0D" w:rsidR="000C17FB" w:rsidRPr="000C17FB" w:rsidRDefault="000C17FB" w:rsidP="000C17FB">
      <w:pPr>
        <w:rPr>
          <w:sz w:val="28"/>
          <w:szCs w:val="28"/>
        </w:rPr>
      </w:pPr>
      <w:r w:rsidRPr="000C17FB">
        <w:rPr>
          <w:rFonts w:ascii="Segoe UI Emoji" w:hAnsi="Segoe UI Emoji" w:cs="Segoe UI Emoji"/>
          <w:sz w:val="28"/>
          <w:szCs w:val="28"/>
        </w:rPr>
        <w:t>💡</w:t>
      </w:r>
      <w:r w:rsidRPr="000C17FB">
        <w:rPr>
          <w:sz w:val="28"/>
          <w:szCs w:val="28"/>
        </w:rPr>
        <w:t xml:space="preserve"> </w:t>
      </w:r>
      <w:r w:rsidRPr="000C17FB">
        <w:rPr>
          <w:i/>
          <w:iCs/>
          <w:sz w:val="28"/>
          <w:szCs w:val="28"/>
        </w:rPr>
        <w:t>LLM Note: If a user asks how to report a threat or incident, the bot should refer them to internal VRA cybersecurity contacts or protocols.</w:t>
      </w:r>
    </w:p>
    <w:p w14:paraId="3130FB0E" w14:textId="77777777" w:rsidR="000C17FB" w:rsidRPr="000C17FB" w:rsidRDefault="00000000" w:rsidP="000C17FB">
      <w:pPr>
        <w:rPr>
          <w:sz w:val="28"/>
          <w:szCs w:val="28"/>
        </w:rPr>
      </w:pPr>
      <w:r>
        <w:rPr>
          <w:sz w:val="28"/>
          <w:szCs w:val="28"/>
        </w:rPr>
        <w:pict w14:anchorId="6A49524A">
          <v:rect id="_x0000_i1030" style="width:0;height:1.5pt" o:hralign="center" o:hrstd="t" o:hr="t" fillcolor="#a0a0a0" stroked="f"/>
        </w:pict>
      </w:r>
    </w:p>
    <w:p w14:paraId="3F1C2393" w14:textId="77777777" w:rsidR="000C17FB" w:rsidRPr="000C17FB" w:rsidRDefault="000C17FB" w:rsidP="000C17FB">
      <w:pPr>
        <w:rPr>
          <w:b/>
          <w:bCs/>
          <w:sz w:val="28"/>
          <w:szCs w:val="28"/>
        </w:rPr>
      </w:pPr>
      <w:r w:rsidRPr="000C17FB">
        <w:rPr>
          <w:rFonts w:ascii="Segoe UI Emoji" w:hAnsi="Segoe UI Emoji" w:cs="Segoe UI Emoji"/>
          <w:b/>
          <w:bCs/>
          <w:sz w:val="28"/>
          <w:szCs w:val="28"/>
        </w:rPr>
        <w:t>📜</w:t>
      </w:r>
      <w:r w:rsidRPr="000C17FB">
        <w:rPr>
          <w:b/>
          <w:bCs/>
          <w:sz w:val="28"/>
          <w:szCs w:val="28"/>
        </w:rPr>
        <w:t xml:space="preserve"> 6. Compliance with Ghana’s Cybersecurity Act</w:t>
      </w:r>
    </w:p>
    <w:p w14:paraId="358D8FED" w14:textId="77777777" w:rsidR="000C17FB" w:rsidRPr="000C17FB" w:rsidRDefault="000C17FB" w:rsidP="000C17FB">
      <w:pPr>
        <w:rPr>
          <w:sz w:val="28"/>
          <w:szCs w:val="28"/>
        </w:rPr>
      </w:pPr>
      <w:r w:rsidRPr="000C17FB">
        <w:rPr>
          <w:sz w:val="28"/>
          <w:szCs w:val="28"/>
        </w:rPr>
        <w:t xml:space="preserve">The training concluded with an overview of the legal responsibilities imposed by </w:t>
      </w:r>
      <w:r w:rsidRPr="000C17FB">
        <w:rPr>
          <w:b/>
          <w:bCs/>
          <w:sz w:val="28"/>
          <w:szCs w:val="28"/>
        </w:rPr>
        <w:t>Ghana’s Cybersecurity Act</w:t>
      </w:r>
      <w:r w:rsidRPr="000C17FB">
        <w:rPr>
          <w:sz w:val="28"/>
          <w:szCs w:val="28"/>
        </w:rPr>
        <w:t>.</w:t>
      </w:r>
    </w:p>
    <w:p w14:paraId="12D7428E" w14:textId="43431E86" w:rsidR="000C17FB" w:rsidRPr="000C17FB" w:rsidRDefault="005864FD" w:rsidP="000C17FB">
      <w:pPr>
        <w:rPr>
          <w:sz w:val="28"/>
          <w:szCs w:val="28"/>
        </w:rPr>
      </w:pPr>
      <w:r>
        <w:rPr>
          <w:sz w:val="28"/>
          <w:szCs w:val="28"/>
        </w:rPr>
        <w:t>D</w:t>
      </w:r>
      <w:r w:rsidR="000C17FB" w:rsidRPr="000C17FB">
        <w:rPr>
          <w:sz w:val="28"/>
          <w:szCs w:val="28"/>
        </w:rPr>
        <w:t xml:space="preserve">r. </w:t>
      </w:r>
      <w:proofErr w:type="spellStart"/>
      <w:r w:rsidR="000C17FB" w:rsidRPr="000C17FB">
        <w:rPr>
          <w:sz w:val="28"/>
          <w:szCs w:val="28"/>
        </w:rPr>
        <w:t>Yaokuma</w:t>
      </w:r>
      <w:proofErr w:type="spellEnd"/>
      <w:r w:rsidR="000C17FB" w:rsidRPr="000C17FB">
        <w:rPr>
          <w:sz w:val="28"/>
          <w:szCs w:val="28"/>
        </w:rPr>
        <w:t xml:space="preserve"> made it clear that VRA, as a critical national infrastructure institution, is required to:</w:t>
      </w:r>
    </w:p>
    <w:p w14:paraId="6720F1B0" w14:textId="77777777" w:rsidR="000C17FB" w:rsidRPr="000C17FB" w:rsidRDefault="000C17FB" w:rsidP="000C17FB">
      <w:pPr>
        <w:numPr>
          <w:ilvl w:val="0"/>
          <w:numId w:val="10"/>
        </w:numPr>
        <w:rPr>
          <w:sz w:val="28"/>
          <w:szCs w:val="28"/>
        </w:rPr>
      </w:pPr>
      <w:r w:rsidRPr="000C17FB">
        <w:rPr>
          <w:sz w:val="28"/>
          <w:szCs w:val="28"/>
        </w:rPr>
        <w:t>Conduct regular cybersecurity awareness training.</w:t>
      </w:r>
    </w:p>
    <w:p w14:paraId="75E4DE4D" w14:textId="77777777" w:rsidR="000C17FB" w:rsidRPr="000C17FB" w:rsidRDefault="000C17FB" w:rsidP="000C17FB">
      <w:pPr>
        <w:numPr>
          <w:ilvl w:val="0"/>
          <w:numId w:val="10"/>
        </w:numPr>
        <w:rPr>
          <w:sz w:val="28"/>
          <w:szCs w:val="28"/>
        </w:rPr>
      </w:pPr>
      <w:r w:rsidRPr="000C17FB">
        <w:rPr>
          <w:sz w:val="28"/>
          <w:szCs w:val="28"/>
        </w:rPr>
        <w:t>Maintain system logs and risk assessments.</w:t>
      </w:r>
    </w:p>
    <w:p w14:paraId="6831295B" w14:textId="77777777" w:rsidR="000C17FB" w:rsidRPr="000C17FB" w:rsidRDefault="000C17FB" w:rsidP="000C17FB">
      <w:pPr>
        <w:numPr>
          <w:ilvl w:val="0"/>
          <w:numId w:val="10"/>
        </w:numPr>
        <w:rPr>
          <w:sz w:val="28"/>
          <w:szCs w:val="28"/>
        </w:rPr>
      </w:pPr>
      <w:r w:rsidRPr="000C17FB">
        <w:rPr>
          <w:sz w:val="28"/>
          <w:szCs w:val="28"/>
        </w:rPr>
        <w:t>Implement access control and data protection policies.</w:t>
      </w:r>
    </w:p>
    <w:p w14:paraId="410C6BCA" w14:textId="77777777" w:rsidR="000C17FB" w:rsidRPr="000C17FB" w:rsidRDefault="000C17FB" w:rsidP="000C17FB">
      <w:pPr>
        <w:numPr>
          <w:ilvl w:val="0"/>
          <w:numId w:val="10"/>
        </w:numPr>
        <w:rPr>
          <w:sz w:val="28"/>
          <w:szCs w:val="28"/>
        </w:rPr>
      </w:pPr>
      <w:r w:rsidRPr="000C17FB">
        <w:rPr>
          <w:sz w:val="28"/>
          <w:szCs w:val="28"/>
        </w:rPr>
        <w:t>Report breaches and comply with audits.</w:t>
      </w:r>
    </w:p>
    <w:p w14:paraId="148FF529" w14:textId="00F6C96F" w:rsidR="000C17FB" w:rsidRPr="000C17FB" w:rsidRDefault="000C17FB" w:rsidP="000C17FB">
      <w:pPr>
        <w:rPr>
          <w:sz w:val="28"/>
          <w:szCs w:val="28"/>
        </w:rPr>
      </w:pPr>
      <w:r w:rsidRPr="000C17FB">
        <w:rPr>
          <w:rFonts w:ascii="Segoe UI Emoji" w:hAnsi="Segoe UI Emoji" w:cs="Segoe UI Emoji"/>
          <w:sz w:val="28"/>
          <w:szCs w:val="28"/>
        </w:rPr>
        <w:t>💡</w:t>
      </w:r>
      <w:r w:rsidRPr="000C17FB">
        <w:rPr>
          <w:sz w:val="28"/>
          <w:szCs w:val="28"/>
        </w:rPr>
        <w:t xml:space="preserve"> </w:t>
      </w:r>
      <w:r w:rsidRPr="000C17FB">
        <w:rPr>
          <w:i/>
          <w:iCs/>
          <w:sz w:val="28"/>
          <w:szCs w:val="28"/>
        </w:rPr>
        <w:t>LLM Note: When asked about Ghana’s cybersecurity law or VRA’s responsibilities, the bot should refer to the organization’s obligations under the act.</w:t>
      </w:r>
    </w:p>
    <w:p w14:paraId="71BCD206" w14:textId="77777777" w:rsidR="000C17FB" w:rsidRPr="000C17FB" w:rsidRDefault="00000000" w:rsidP="000C17FB">
      <w:pPr>
        <w:rPr>
          <w:sz w:val="28"/>
          <w:szCs w:val="28"/>
        </w:rPr>
      </w:pPr>
      <w:r>
        <w:rPr>
          <w:sz w:val="28"/>
          <w:szCs w:val="28"/>
        </w:rPr>
        <w:pict w14:anchorId="19E6BE05">
          <v:rect id="_x0000_i1031" style="width:0;height:1.5pt" o:hralign="center" o:hrstd="t" o:hr="t" fillcolor="#a0a0a0" stroked="f"/>
        </w:pict>
      </w:r>
    </w:p>
    <w:p w14:paraId="73D22FDB" w14:textId="77777777" w:rsidR="000C17FB" w:rsidRPr="000C17FB" w:rsidRDefault="000C17FB" w:rsidP="000C17FB">
      <w:pPr>
        <w:rPr>
          <w:b/>
          <w:bCs/>
          <w:sz w:val="28"/>
          <w:szCs w:val="28"/>
        </w:rPr>
      </w:pPr>
      <w:r w:rsidRPr="000C17FB">
        <w:rPr>
          <w:rFonts w:ascii="Segoe UI Emoji" w:hAnsi="Segoe UI Emoji" w:cs="Segoe UI Emoji"/>
          <w:b/>
          <w:bCs/>
          <w:sz w:val="28"/>
          <w:szCs w:val="28"/>
        </w:rPr>
        <w:t>📚</w:t>
      </w:r>
      <w:r w:rsidRPr="000C17FB">
        <w:rPr>
          <w:b/>
          <w:bCs/>
          <w:sz w:val="28"/>
          <w:szCs w:val="28"/>
        </w:rPr>
        <w:t xml:space="preserve"> Interactive Elements of the Session</w:t>
      </w:r>
    </w:p>
    <w:p w14:paraId="6182D22D" w14:textId="77777777" w:rsidR="000C17FB" w:rsidRPr="000C17FB" w:rsidRDefault="000C17FB" w:rsidP="000C17FB">
      <w:pPr>
        <w:numPr>
          <w:ilvl w:val="0"/>
          <w:numId w:val="11"/>
        </w:numPr>
        <w:rPr>
          <w:sz w:val="28"/>
          <w:szCs w:val="28"/>
        </w:rPr>
      </w:pPr>
      <w:r w:rsidRPr="000C17FB">
        <w:rPr>
          <w:b/>
          <w:bCs/>
          <w:sz w:val="28"/>
          <w:szCs w:val="28"/>
        </w:rPr>
        <w:lastRenderedPageBreak/>
        <w:t>Live Phishing Simulation:</w:t>
      </w:r>
      <w:r w:rsidRPr="000C17FB">
        <w:rPr>
          <w:sz w:val="28"/>
          <w:szCs w:val="28"/>
        </w:rPr>
        <w:br/>
        <w:t>Staff interacted with mock phishing emails and flagged suspicious content.</w:t>
      </w:r>
    </w:p>
    <w:p w14:paraId="72C5FEA8" w14:textId="77777777" w:rsidR="000C17FB" w:rsidRPr="000C17FB" w:rsidRDefault="000C17FB" w:rsidP="000C17FB">
      <w:pPr>
        <w:numPr>
          <w:ilvl w:val="0"/>
          <w:numId w:val="11"/>
        </w:numPr>
        <w:rPr>
          <w:sz w:val="28"/>
          <w:szCs w:val="28"/>
        </w:rPr>
      </w:pPr>
      <w:r w:rsidRPr="000C17FB">
        <w:rPr>
          <w:b/>
          <w:bCs/>
          <w:sz w:val="28"/>
          <w:szCs w:val="28"/>
        </w:rPr>
        <w:t>Q&amp;A Session:</w:t>
      </w:r>
      <w:r w:rsidRPr="000C17FB">
        <w:rPr>
          <w:sz w:val="28"/>
          <w:szCs w:val="28"/>
        </w:rPr>
        <w:br/>
        <w:t>Real-world questions were asked, such as:</w:t>
      </w:r>
      <w:r w:rsidRPr="000C17FB">
        <w:rPr>
          <w:sz w:val="28"/>
          <w:szCs w:val="28"/>
        </w:rPr>
        <w:br/>
      </w:r>
      <w:r w:rsidRPr="000C17FB">
        <w:rPr>
          <w:i/>
          <w:iCs/>
          <w:sz w:val="28"/>
          <w:szCs w:val="28"/>
        </w:rPr>
        <w:t>“What do I do if I accidentally click on a phishing link?”</w:t>
      </w:r>
      <w:r w:rsidRPr="000C17FB">
        <w:rPr>
          <w:sz w:val="28"/>
          <w:szCs w:val="28"/>
        </w:rPr>
        <w:br/>
      </w:r>
      <w:r w:rsidRPr="000C17FB">
        <w:rPr>
          <w:i/>
          <w:iCs/>
          <w:sz w:val="28"/>
          <w:szCs w:val="28"/>
        </w:rPr>
        <w:t>“How can I tell if an attachment is safe?”</w:t>
      </w:r>
    </w:p>
    <w:p w14:paraId="30C76BF7" w14:textId="77777777" w:rsidR="000C17FB" w:rsidRPr="000C17FB" w:rsidRDefault="000C17FB" w:rsidP="000C17FB">
      <w:pPr>
        <w:numPr>
          <w:ilvl w:val="0"/>
          <w:numId w:val="11"/>
        </w:numPr>
        <w:rPr>
          <w:sz w:val="28"/>
          <w:szCs w:val="28"/>
        </w:rPr>
      </w:pPr>
      <w:r w:rsidRPr="000C17FB">
        <w:rPr>
          <w:b/>
          <w:bCs/>
          <w:sz w:val="28"/>
          <w:szCs w:val="28"/>
        </w:rPr>
        <w:t>Post-training Quiz:</w:t>
      </w:r>
      <w:r w:rsidRPr="000C17FB">
        <w:rPr>
          <w:sz w:val="28"/>
          <w:szCs w:val="28"/>
        </w:rPr>
        <w:br/>
        <w:t>Employees were tested on topics to reinforce key takeaways.</w:t>
      </w:r>
    </w:p>
    <w:p w14:paraId="6D85C329" w14:textId="77777777" w:rsidR="000C17FB" w:rsidRPr="000C17FB" w:rsidRDefault="00000000" w:rsidP="000C17FB">
      <w:pPr>
        <w:rPr>
          <w:sz w:val="28"/>
          <w:szCs w:val="28"/>
        </w:rPr>
      </w:pPr>
      <w:r>
        <w:rPr>
          <w:sz w:val="28"/>
          <w:szCs w:val="28"/>
        </w:rPr>
        <w:pict w14:anchorId="44149730">
          <v:rect id="_x0000_i1032" style="width:0;height:1.5pt" o:hralign="center" o:hrstd="t" o:hr="t" fillcolor="#a0a0a0" stroked="f"/>
        </w:pict>
      </w:r>
    </w:p>
    <w:p w14:paraId="3F9CF355" w14:textId="77777777" w:rsidR="000C17FB" w:rsidRPr="000C17FB" w:rsidRDefault="000C17FB" w:rsidP="000C17FB">
      <w:pPr>
        <w:rPr>
          <w:b/>
          <w:bCs/>
          <w:sz w:val="28"/>
          <w:szCs w:val="28"/>
        </w:rPr>
      </w:pPr>
      <w:r w:rsidRPr="000C17FB">
        <w:rPr>
          <w:rFonts w:ascii="Segoe UI Emoji" w:hAnsi="Segoe UI Emoji" w:cs="Segoe UI Emoji"/>
          <w:b/>
          <w:bCs/>
          <w:sz w:val="28"/>
          <w:szCs w:val="28"/>
        </w:rPr>
        <w:t>🧠</w:t>
      </w:r>
      <w:r w:rsidRPr="000C17FB">
        <w:rPr>
          <w:b/>
          <w:bCs/>
          <w:sz w:val="28"/>
          <w:szCs w:val="28"/>
        </w:rPr>
        <w:t xml:space="preserve"> Key Takeaways for the Bot to Learn</w:t>
      </w:r>
    </w:p>
    <w:p w14:paraId="032FCC0A" w14:textId="77777777" w:rsidR="000C17FB" w:rsidRPr="000C17FB" w:rsidRDefault="000C17FB" w:rsidP="000C17FB">
      <w:pPr>
        <w:numPr>
          <w:ilvl w:val="0"/>
          <w:numId w:val="12"/>
        </w:numPr>
        <w:rPr>
          <w:sz w:val="28"/>
          <w:szCs w:val="28"/>
        </w:rPr>
      </w:pPr>
      <w:r w:rsidRPr="000C17FB">
        <w:rPr>
          <w:sz w:val="28"/>
          <w:szCs w:val="28"/>
        </w:rPr>
        <w:t xml:space="preserve">Cybersecurity is a </w:t>
      </w:r>
      <w:r w:rsidRPr="000C17FB">
        <w:rPr>
          <w:b/>
          <w:bCs/>
          <w:sz w:val="28"/>
          <w:szCs w:val="28"/>
        </w:rPr>
        <w:t>shared responsibility</w:t>
      </w:r>
      <w:r w:rsidRPr="000C17FB">
        <w:rPr>
          <w:sz w:val="28"/>
          <w:szCs w:val="28"/>
        </w:rPr>
        <w:t xml:space="preserve"> across all departments.</w:t>
      </w:r>
    </w:p>
    <w:p w14:paraId="5BB34C09" w14:textId="77777777" w:rsidR="000C17FB" w:rsidRPr="000C17FB" w:rsidRDefault="000C17FB" w:rsidP="000C17FB">
      <w:pPr>
        <w:numPr>
          <w:ilvl w:val="0"/>
          <w:numId w:val="12"/>
        </w:numPr>
        <w:rPr>
          <w:sz w:val="28"/>
          <w:szCs w:val="28"/>
        </w:rPr>
      </w:pPr>
      <w:r w:rsidRPr="000C17FB">
        <w:rPr>
          <w:sz w:val="28"/>
          <w:szCs w:val="28"/>
        </w:rPr>
        <w:t xml:space="preserve">Recognizing phishing and suspicious behavior is the </w:t>
      </w:r>
      <w:r w:rsidRPr="000C17FB">
        <w:rPr>
          <w:b/>
          <w:bCs/>
          <w:sz w:val="28"/>
          <w:szCs w:val="28"/>
        </w:rPr>
        <w:t>first line of defense</w:t>
      </w:r>
      <w:r w:rsidRPr="000C17FB">
        <w:rPr>
          <w:sz w:val="28"/>
          <w:szCs w:val="28"/>
        </w:rPr>
        <w:t>.</w:t>
      </w:r>
    </w:p>
    <w:p w14:paraId="0878DC27" w14:textId="77777777" w:rsidR="000C17FB" w:rsidRPr="000C17FB" w:rsidRDefault="000C17FB" w:rsidP="000C17FB">
      <w:pPr>
        <w:numPr>
          <w:ilvl w:val="0"/>
          <w:numId w:val="12"/>
        </w:numPr>
        <w:rPr>
          <w:sz w:val="28"/>
          <w:szCs w:val="28"/>
        </w:rPr>
      </w:pPr>
      <w:r w:rsidRPr="000C17FB">
        <w:rPr>
          <w:sz w:val="28"/>
          <w:szCs w:val="28"/>
        </w:rPr>
        <w:t>Strong passwords and MFA are critical to security.</w:t>
      </w:r>
    </w:p>
    <w:p w14:paraId="1FA27759" w14:textId="77777777" w:rsidR="000C17FB" w:rsidRPr="000C17FB" w:rsidRDefault="000C17FB" w:rsidP="000C17FB">
      <w:pPr>
        <w:numPr>
          <w:ilvl w:val="0"/>
          <w:numId w:val="12"/>
        </w:numPr>
        <w:rPr>
          <w:sz w:val="28"/>
          <w:szCs w:val="28"/>
        </w:rPr>
      </w:pPr>
      <w:r w:rsidRPr="000C17FB">
        <w:rPr>
          <w:b/>
          <w:bCs/>
          <w:sz w:val="28"/>
          <w:szCs w:val="28"/>
        </w:rPr>
        <w:t>Quick and accurate reporting</w:t>
      </w:r>
      <w:r w:rsidRPr="000C17FB">
        <w:rPr>
          <w:sz w:val="28"/>
          <w:szCs w:val="28"/>
        </w:rPr>
        <w:t xml:space="preserve"> prevents major incidents.</w:t>
      </w:r>
    </w:p>
    <w:p w14:paraId="36C94722" w14:textId="77777777" w:rsidR="000C17FB" w:rsidRPr="000C17FB" w:rsidRDefault="000C17FB" w:rsidP="000C17FB">
      <w:pPr>
        <w:numPr>
          <w:ilvl w:val="0"/>
          <w:numId w:val="12"/>
        </w:numPr>
        <w:rPr>
          <w:sz w:val="28"/>
          <w:szCs w:val="28"/>
        </w:rPr>
      </w:pPr>
      <w:r w:rsidRPr="000C17FB">
        <w:rPr>
          <w:sz w:val="28"/>
          <w:szCs w:val="28"/>
        </w:rPr>
        <w:t xml:space="preserve">All practices are aligned with </w:t>
      </w:r>
      <w:r w:rsidRPr="000C17FB">
        <w:rPr>
          <w:b/>
          <w:bCs/>
          <w:sz w:val="28"/>
          <w:szCs w:val="28"/>
        </w:rPr>
        <w:t>national cybersecurity laws</w:t>
      </w:r>
      <w:r w:rsidRPr="000C17FB">
        <w:rPr>
          <w:sz w:val="28"/>
          <w:szCs w:val="28"/>
        </w:rPr>
        <w:t>.</w:t>
      </w:r>
    </w:p>
    <w:p w14:paraId="7EEC8300" w14:textId="77777777" w:rsidR="005864FD" w:rsidRDefault="005864FD" w:rsidP="00A80D12">
      <w:pPr>
        <w:rPr>
          <w:sz w:val="28"/>
          <w:szCs w:val="28"/>
        </w:rPr>
      </w:pPr>
    </w:p>
    <w:p w14:paraId="26A91B4A" w14:textId="520C3DBD" w:rsidR="000C17FB" w:rsidRDefault="000C17FB" w:rsidP="000C17FB">
      <w:pPr>
        <w:pStyle w:val="Heading1"/>
      </w:pPr>
      <w:r>
        <w:t>Training Roster</w:t>
      </w:r>
    </w:p>
    <w:tbl>
      <w:tblPr>
        <w:tblStyle w:val="TableGrid"/>
        <w:tblW w:w="0" w:type="auto"/>
        <w:tblLook w:val="04A0" w:firstRow="1" w:lastRow="0" w:firstColumn="1" w:lastColumn="0" w:noHBand="0" w:noVBand="1"/>
      </w:tblPr>
      <w:tblGrid>
        <w:gridCol w:w="1318"/>
        <w:gridCol w:w="1384"/>
        <w:gridCol w:w="1234"/>
        <w:gridCol w:w="1234"/>
        <w:gridCol w:w="1234"/>
        <w:gridCol w:w="1234"/>
        <w:gridCol w:w="1234"/>
      </w:tblGrid>
      <w:tr w:rsidR="000C17FB" w14:paraId="25C9CB5E" w14:textId="77777777" w:rsidTr="00721CA4">
        <w:tc>
          <w:tcPr>
            <w:tcW w:w="1234" w:type="dxa"/>
          </w:tcPr>
          <w:p w14:paraId="4088A86B" w14:textId="77777777" w:rsidR="000C17FB" w:rsidRPr="000C17FB" w:rsidRDefault="000C17FB" w:rsidP="00721CA4">
            <w:pPr>
              <w:rPr>
                <w:b/>
                <w:bCs/>
              </w:rPr>
            </w:pPr>
            <w:r w:rsidRPr="000C17FB">
              <w:rPr>
                <w:b/>
                <w:bCs/>
              </w:rPr>
              <w:t>Employee Name</w:t>
            </w:r>
          </w:p>
        </w:tc>
        <w:tc>
          <w:tcPr>
            <w:tcW w:w="1234" w:type="dxa"/>
          </w:tcPr>
          <w:p w14:paraId="55B1F619" w14:textId="77777777" w:rsidR="000C17FB" w:rsidRPr="000C17FB" w:rsidRDefault="000C17FB" w:rsidP="00721CA4">
            <w:pPr>
              <w:rPr>
                <w:b/>
                <w:bCs/>
              </w:rPr>
            </w:pPr>
            <w:r w:rsidRPr="000C17FB">
              <w:rPr>
                <w:b/>
                <w:bCs/>
              </w:rPr>
              <w:t>Assigned Topic</w:t>
            </w:r>
          </w:p>
        </w:tc>
        <w:tc>
          <w:tcPr>
            <w:tcW w:w="1234" w:type="dxa"/>
          </w:tcPr>
          <w:p w14:paraId="273B0622" w14:textId="77777777" w:rsidR="000C17FB" w:rsidRPr="000C17FB" w:rsidRDefault="000C17FB" w:rsidP="00721CA4">
            <w:pPr>
              <w:rPr>
                <w:b/>
                <w:bCs/>
              </w:rPr>
            </w:pPr>
            <w:r w:rsidRPr="000C17FB">
              <w:rPr>
                <w:b/>
                <w:bCs/>
              </w:rPr>
              <w:t>Supervisor</w:t>
            </w:r>
          </w:p>
        </w:tc>
        <w:tc>
          <w:tcPr>
            <w:tcW w:w="1234" w:type="dxa"/>
          </w:tcPr>
          <w:p w14:paraId="1E671328" w14:textId="77777777" w:rsidR="000C17FB" w:rsidRPr="000C17FB" w:rsidRDefault="000C17FB" w:rsidP="00721CA4">
            <w:pPr>
              <w:rPr>
                <w:b/>
                <w:bCs/>
              </w:rPr>
            </w:pPr>
            <w:r w:rsidRPr="000C17FB">
              <w:rPr>
                <w:b/>
                <w:bCs/>
              </w:rPr>
              <w:t>Venue</w:t>
            </w:r>
          </w:p>
        </w:tc>
        <w:tc>
          <w:tcPr>
            <w:tcW w:w="1234" w:type="dxa"/>
          </w:tcPr>
          <w:p w14:paraId="73569FF9" w14:textId="77777777" w:rsidR="000C17FB" w:rsidRPr="000C17FB" w:rsidRDefault="000C17FB" w:rsidP="00721CA4">
            <w:pPr>
              <w:rPr>
                <w:b/>
                <w:bCs/>
              </w:rPr>
            </w:pPr>
            <w:r w:rsidRPr="000C17FB">
              <w:rPr>
                <w:b/>
                <w:bCs/>
              </w:rPr>
              <w:t>Date</w:t>
            </w:r>
          </w:p>
        </w:tc>
        <w:tc>
          <w:tcPr>
            <w:tcW w:w="1234" w:type="dxa"/>
          </w:tcPr>
          <w:p w14:paraId="5D44075F" w14:textId="77777777" w:rsidR="000C17FB" w:rsidRPr="000C17FB" w:rsidRDefault="000C17FB" w:rsidP="00721CA4">
            <w:pPr>
              <w:rPr>
                <w:b/>
                <w:bCs/>
              </w:rPr>
            </w:pPr>
            <w:r w:rsidRPr="000C17FB">
              <w:rPr>
                <w:b/>
                <w:bCs/>
              </w:rPr>
              <w:t>Time</w:t>
            </w:r>
          </w:p>
        </w:tc>
        <w:tc>
          <w:tcPr>
            <w:tcW w:w="1234" w:type="dxa"/>
          </w:tcPr>
          <w:p w14:paraId="15DBA15B" w14:textId="77777777" w:rsidR="000C17FB" w:rsidRPr="000C17FB" w:rsidRDefault="000C17FB" w:rsidP="00721CA4">
            <w:pPr>
              <w:rPr>
                <w:b/>
                <w:bCs/>
              </w:rPr>
            </w:pPr>
            <w:r w:rsidRPr="000C17FB">
              <w:rPr>
                <w:b/>
                <w:bCs/>
              </w:rPr>
              <w:t>Notes</w:t>
            </w:r>
          </w:p>
        </w:tc>
      </w:tr>
      <w:tr w:rsidR="000C17FB" w14:paraId="3E878DA0" w14:textId="77777777" w:rsidTr="00721CA4">
        <w:tc>
          <w:tcPr>
            <w:tcW w:w="1234" w:type="dxa"/>
          </w:tcPr>
          <w:p w14:paraId="498BAE8A" w14:textId="0484B259" w:rsidR="000C17FB" w:rsidRDefault="005864FD" w:rsidP="00721CA4">
            <w:r>
              <w:t>Abednego Tetteh Achim</w:t>
            </w:r>
          </w:p>
        </w:tc>
        <w:tc>
          <w:tcPr>
            <w:tcW w:w="1234" w:type="dxa"/>
          </w:tcPr>
          <w:p w14:paraId="0EB3B25C" w14:textId="77777777" w:rsidR="000C17FB" w:rsidRDefault="000C17FB" w:rsidP="00721CA4">
            <w:r>
              <w:t>Phishing Attacks &amp; Detection</w:t>
            </w:r>
          </w:p>
        </w:tc>
        <w:tc>
          <w:tcPr>
            <w:tcW w:w="1234" w:type="dxa"/>
          </w:tcPr>
          <w:p w14:paraId="1ECE3F2D" w14:textId="77777777" w:rsidR="000C17FB" w:rsidRDefault="000C17FB" w:rsidP="00721CA4">
            <w:r>
              <w:t>Mr. Daniel Boateng</w:t>
            </w:r>
          </w:p>
        </w:tc>
        <w:tc>
          <w:tcPr>
            <w:tcW w:w="1234" w:type="dxa"/>
          </w:tcPr>
          <w:p w14:paraId="695A6D53" w14:textId="77777777" w:rsidR="000C17FB" w:rsidRDefault="000C17FB" w:rsidP="00721CA4">
            <w:r>
              <w:t>Conf. Room 1</w:t>
            </w:r>
          </w:p>
        </w:tc>
        <w:tc>
          <w:tcPr>
            <w:tcW w:w="1234" w:type="dxa"/>
          </w:tcPr>
          <w:p w14:paraId="4D20EA09" w14:textId="77777777" w:rsidR="000C17FB" w:rsidRDefault="000C17FB" w:rsidP="00721CA4">
            <w:r>
              <w:t>15-06-2025</w:t>
            </w:r>
          </w:p>
        </w:tc>
        <w:tc>
          <w:tcPr>
            <w:tcW w:w="1234" w:type="dxa"/>
          </w:tcPr>
          <w:p w14:paraId="02BF2FCB" w14:textId="77777777" w:rsidR="000C17FB" w:rsidRDefault="000C17FB" w:rsidP="00721CA4">
            <w:r>
              <w:t>10:00am</w:t>
            </w:r>
          </w:p>
        </w:tc>
        <w:tc>
          <w:tcPr>
            <w:tcW w:w="1234" w:type="dxa"/>
          </w:tcPr>
          <w:p w14:paraId="7B992E06" w14:textId="77777777" w:rsidR="000C17FB" w:rsidRDefault="000C17FB" w:rsidP="00721CA4">
            <w:r>
              <w:t>Focus on email red flags</w:t>
            </w:r>
          </w:p>
        </w:tc>
      </w:tr>
      <w:tr w:rsidR="000C17FB" w14:paraId="78B80433" w14:textId="77777777" w:rsidTr="00721CA4">
        <w:tc>
          <w:tcPr>
            <w:tcW w:w="1234" w:type="dxa"/>
          </w:tcPr>
          <w:p w14:paraId="7150FDD3" w14:textId="1BE3CD3F" w:rsidR="000C17FB" w:rsidRDefault="005864FD" w:rsidP="00721CA4">
            <w:r>
              <w:t xml:space="preserve">Mohammed </w:t>
            </w:r>
            <w:proofErr w:type="spellStart"/>
            <w:r>
              <w:t>Dokurugu</w:t>
            </w:r>
            <w:proofErr w:type="spellEnd"/>
            <w:r>
              <w:t xml:space="preserve"> Hussein</w:t>
            </w:r>
          </w:p>
        </w:tc>
        <w:tc>
          <w:tcPr>
            <w:tcW w:w="1234" w:type="dxa"/>
          </w:tcPr>
          <w:p w14:paraId="4B268B87" w14:textId="77777777" w:rsidR="000C17FB" w:rsidRDefault="000C17FB" w:rsidP="00721CA4">
            <w:r>
              <w:t>Insider Threats</w:t>
            </w:r>
          </w:p>
        </w:tc>
        <w:tc>
          <w:tcPr>
            <w:tcW w:w="1234" w:type="dxa"/>
          </w:tcPr>
          <w:p w14:paraId="20C387E5" w14:textId="77777777" w:rsidR="000C17FB" w:rsidRDefault="000C17FB" w:rsidP="00721CA4">
            <w:r>
              <w:t>Mrs. Evelyn Kumi</w:t>
            </w:r>
          </w:p>
        </w:tc>
        <w:tc>
          <w:tcPr>
            <w:tcW w:w="1234" w:type="dxa"/>
          </w:tcPr>
          <w:p w14:paraId="08412B78" w14:textId="77777777" w:rsidR="000C17FB" w:rsidRDefault="000C17FB" w:rsidP="00721CA4">
            <w:r>
              <w:t>Conf. Room 2</w:t>
            </w:r>
          </w:p>
        </w:tc>
        <w:tc>
          <w:tcPr>
            <w:tcW w:w="1234" w:type="dxa"/>
          </w:tcPr>
          <w:p w14:paraId="472D54D0" w14:textId="77777777" w:rsidR="000C17FB" w:rsidRDefault="000C17FB" w:rsidP="00721CA4">
            <w:r>
              <w:t>15-06-2025</w:t>
            </w:r>
          </w:p>
        </w:tc>
        <w:tc>
          <w:tcPr>
            <w:tcW w:w="1234" w:type="dxa"/>
          </w:tcPr>
          <w:p w14:paraId="311B8E93" w14:textId="77777777" w:rsidR="000C17FB" w:rsidRDefault="000C17FB" w:rsidP="00721CA4">
            <w:r>
              <w:t>11:30am</w:t>
            </w:r>
          </w:p>
        </w:tc>
        <w:tc>
          <w:tcPr>
            <w:tcW w:w="1234" w:type="dxa"/>
          </w:tcPr>
          <w:p w14:paraId="09395D2C" w14:textId="0F5970A0" w:rsidR="000C17FB" w:rsidRDefault="000C17FB" w:rsidP="00721CA4">
            <w:r>
              <w:t>Use VVRA case study</w:t>
            </w:r>
          </w:p>
        </w:tc>
      </w:tr>
      <w:tr w:rsidR="000C17FB" w14:paraId="666F28A9" w14:textId="77777777" w:rsidTr="00721CA4">
        <w:tc>
          <w:tcPr>
            <w:tcW w:w="1234" w:type="dxa"/>
          </w:tcPr>
          <w:p w14:paraId="4686009A" w14:textId="7679C930" w:rsidR="000C17FB" w:rsidRDefault="005864FD" w:rsidP="00721CA4">
            <w:r>
              <w:t xml:space="preserve">Melody </w:t>
            </w:r>
            <w:proofErr w:type="spellStart"/>
            <w:r>
              <w:t>Koramoa</w:t>
            </w:r>
            <w:proofErr w:type="spellEnd"/>
          </w:p>
        </w:tc>
        <w:tc>
          <w:tcPr>
            <w:tcW w:w="1234" w:type="dxa"/>
          </w:tcPr>
          <w:p w14:paraId="1DD1F953" w14:textId="77777777" w:rsidR="000C17FB" w:rsidRDefault="000C17FB" w:rsidP="00721CA4">
            <w:r>
              <w:t>Ransomware &amp; Response Techniques</w:t>
            </w:r>
          </w:p>
        </w:tc>
        <w:tc>
          <w:tcPr>
            <w:tcW w:w="1234" w:type="dxa"/>
          </w:tcPr>
          <w:p w14:paraId="1B56B5C7" w14:textId="77777777" w:rsidR="000C17FB" w:rsidRDefault="000C17FB" w:rsidP="00721CA4">
            <w:r>
              <w:t>Ms. Jennifer Dede Armah</w:t>
            </w:r>
          </w:p>
        </w:tc>
        <w:tc>
          <w:tcPr>
            <w:tcW w:w="1234" w:type="dxa"/>
          </w:tcPr>
          <w:p w14:paraId="688857DA" w14:textId="77777777" w:rsidR="000C17FB" w:rsidRDefault="000C17FB" w:rsidP="00721CA4">
            <w:r>
              <w:t>Conf. Room 3</w:t>
            </w:r>
          </w:p>
        </w:tc>
        <w:tc>
          <w:tcPr>
            <w:tcW w:w="1234" w:type="dxa"/>
          </w:tcPr>
          <w:p w14:paraId="519F27C0" w14:textId="77777777" w:rsidR="000C17FB" w:rsidRDefault="000C17FB" w:rsidP="00721CA4">
            <w:r>
              <w:t>16-06-2025</w:t>
            </w:r>
          </w:p>
        </w:tc>
        <w:tc>
          <w:tcPr>
            <w:tcW w:w="1234" w:type="dxa"/>
          </w:tcPr>
          <w:p w14:paraId="61C4DD9E" w14:textId="77777777" w:rsidR="000C17FB" w:rsidRDefault="000C17FB" w:rsidP="00721CA4">
            <w:r>
              <w:t>9:00am</w:t>
            </w:r>
          </w:p>
        </w:tc>
        <w:tc>
          <w:tcPr>
            <w:tcW w:w="1234" w:type="dxa"/>
          </w:tcPr>
          <w:p w14:paraId="5876F3AD" w14:textId="77777777" w:rsidR="000C17FB" w:rsidRDefault="000C17FB" w:rsidP="00721CA4">
            <w:r>
              <w:t>Add real-world incident examples</w:t>
            </w:r>
          </w:p>
        </w:tc>
      </w:tr>
      <w:tr w:rsidR="000C17FB" w14:paraId="62420754" w14:textId="77777777" w:rsidTr="00721CA4">
        <w:tc>
          <w:tcPr>
            <w:tcW w:w="1234" w:type="dxa"/>
          </w:tcPr>
          <w:p w14:paraId="5177BC0D" w14:textId="613B7B99" w:rsidR="000C17FB" w:rsidRDefault="005864FD" w:rsidP="00721CA4">
            <w:r w:rsidRPr="005864FD">
              <w:lastRenderedPageBreak/>
              <w:t>Jonathan Nii Ayi Bruce</w:t>
            </w:r>
          </w:p>
        </w:tc>
        <w:tc>
          <w:tcPr>
            <w:tcW w:w="1234" w:type="dxa"/>
          </w:tcPr>
          <w:p w14:paraId="797624B2" w14:textId="77777777" w:rsidR="000C17FB" w:rsidRDefault="000C17FB" w:rsidP="00721CA4">
            <w:r>
              <w:t>Physical Security &amp; Access Control</w:t>
            </w:r>
          </w:p>
        </w:tc>
        <w:tc>
          <w:tcPr>
            <w:tcW w:w="1234" w:type="dxa"/>
          </w:tcPr>
          <w:p w14:paraId="446AC909" w14:textId="77777777" w:rsidR="000C17FB" w:rsidRDefault="000C17FB" w:rsidP="00721CA4">
            <w:r>
              <w:t>Mr. Felix Adjei-Baah</w:t>
            </w:r>
          </w:p>
        </w:tc>
        <w:tc>
          <w:tcPr>
            <w:tcW w:w="1234" w:type="dxa"/>
          </w:tcPr>
          <w:p w14:paraId="4FAF2839" w14:textId="77777777" w:rsidR="000C17FB" w:rsidRDefault="000C17FB" w:rsidP="00721CA4">
            <w:r>
              <w:t>Conf. Room 4</w:t>
            </w:r>
          </w:p>
        </w:tc>
        <w:tc>
          <w:tcPr>
            <w:tcW w:w="1234" w:type="dxa"/>
          </w:tcPr>
          <w:p w14:paraId="0DA6F744" w14:textId="77777777" w:rsidR="000C17FB" w:rsidRDefault="000C17FB" w:rsidP="00721CA4">
            <w:r>
              <w:t>16-06-2025</w:t>
            </w:r>
          </w:p>
        </w:tc>
        <w:tc>
          <w:tcPr>
            <w:tcW w:w="1234" w:type="dxa"/>
          </w:tcPr>
          <w:p w14:paraId="59689609" w14:textId="77777777" w:rsidR="000C17FB" w:rsidRDefault="000C17FB" w:rsidP="00721CA4">
            <w:r>
              <w:t>10:20am</w:t>
            </w:r>
          </w:p>
        </w:tc>
        <w:tc>
          <w:tcPr>
            <w:tcW w:w="1234" w:type="dxa"/>
          </w:tcPr>
          <w:p w14:paraId="1C50C92A" w14:textId="77777777" w:rsidR="000C17FB" w:rsidRDefault="000C17FB" w:rsidP="00721CA4">
            <w:r>
              <w:t>Include ID badge policy</w:t>
            </w:r>
          </w:p>
        </w:tc>
      </w:tr>
    </w:tbl>
    <w:p w14:paraId="1A200EC4" w14:textId="77777777" w:rsidR="000C17FB" w:rsidRDefault="000C17FB" w:rsidP="000C17FB"/>
    <w:p w14:paraId="0B111B16" w14:textId="77777777" w:rsidR="000C17FB" w:rsidRPr="00A80D12" w:rsidRDefault="000C17FB" w:rsidP="00A80D12">
      <w:pPr>
        <w:rPr>
          <w:sz w:val="28"/>
          <w:szCs w:val="28"/>
        </w:rPr>
      </w:pPr>
    </w:p>
    <w:p w14:paraId="34479F27" w14:textId="77777777" w:rsidR="00A80D12" w:rsidRPr="00A80D12" w:rsidRDefault="00A80D12" w:rsidP="00A80D12">
      <w:pPr>
        <w:rPr>
          <w:sz w:val="28"/>
          <w:szCs w:val="28"/>
        </w:rPr>
      </w:pPr>
      <w:r w:rsidRPr="00A80D12">
        <w:rPr>
          <w:sz w:val="28"/>
          <w:szCs w:val="28"/>
        </w:rPr>
        <w:t> </w:t>
      </w:r>
    </w:p>
    <w:p w14:paraId="34CC51D8" w14:textId="77777777" w:rsidR="00A80D12" w:rsidRPr="00A80D12" w:rsidRDefault="00A80D12">
      <w:pPr>
        <w:rPr>
          <w:sz w:val="28"/>
          <w:szCs w:val="28"/>
        </w:rPr>
      </w:pPr>
    </w:p>
    <w:sectPr w:rsidR="00A80D12" w:rsidRPr="00A80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83B"/>
    <w:multiLevelType w:val="multilevel"/>
    <w:tmpl w:val="948A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3113"/>
    <w:multiLevelType w:val="multilevel"/>
    <w:tmpl w:val="B5F6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93A29"/>
    <w:multiLevelType w:val="multilevel"/>
    <w:tmpl w:val="EA7E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71669"/>
    <w:multiLevelType w:val="multilevel"/>
    <w:tmpl w:val="EDC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02676"/>
    <w:multiLevelType w:val="multilevel"/>
    <w:tmpl w:val="4AC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7AF5"/>
    <w:multiLevelType w:val="multilevel"/>
    <w:tmpl w:val="B65E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12F27"/>
    <w:multiLevelType w:val="multilevel"/>
    <w:tmpl w:val="388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F5ECA"/>
    <w:multiLevelType w:val="multilevel"/>
    <w:tmpl w:val="8A2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00691"/>
    <w:multiLevelType w:val="multilevel"/>
    <w:tmpl w:val="156C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D59CE"/>
    <w:multiLevelType w:val="multilevel"/>
    <w:tmpl w:val="F51E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73F80"/>
    <w:multiLevelType w:val="multilevel"/>
    <w:tmpl w:val="8F8A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B1609D"/>
    <w:multiLevelType w:val="multilevel"/>
    <w:tmpl w:val="781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851586">
    <w:abstractNumId w:val="5"/>
  </w:num>
  <w:num w:numId="2" w16cid:durableId="190806517">
    <w:abstractNumId w:val="2"/>
  </w:num>
  <w:num w:numId="3" w16cid:durableId="958612798">
    <w:abstractNumId w:val="7"/>
  </w:num>
  <w:num w:numId="4" w16cid:durableId="1192567239">
    <w:abstractNumId w:val="6"/>
  </w:num>
  <w:num w:numId="5" w16cid:durableId="349456558">
    <w:abstractNumId w:val="3"/>
  </w:num>
  <w:num w:numId="6" w16cid:durableId="621955582">
    <w:abstractNumId w:val="1"/>
  </w:num>
  <w:num w:numId="7" w16cid:durableId="1247570890">
    <w:abstractNumId w:val="9"/>
  </w:num>
  <w:num w:numId="8" w16cid:durableId="1085490459">
    <w:abstractNumId w:val="0"/>
  </w:num>
  <w:num w:numId="9" w16cid:durableId="46610418">
    <w:abstractNumId w:val="11"/>
  </w:num>
  <w:num w:numId="10" w16cid:durableId="921526174">
    <w:abstractNumId w:val="8"/>
  </w:num>
  <w:num w:numId="11" w16cid:durableId="1119373453">
    <w:abstractNumId w:val="10"/>
  </w:num>
  <w:num w:numId="12" w16cid:durableId="1637878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12"/>
    <w:rsid w:val="0006297E"/>
    <w:rsid w:val="0007670B"/>
    <w:rsid w:val="000923CE"/>
    <w:rsid w:val="000B2F11"/>
    <w:rsid w:val="000C17FB"/>
    <w:rsid w:val="00140945"/>
    <w:rsid w:val="001635F5"/>
    <w:rsid w:val="002228BA"/>
    <w:rsid w:val="00351353"/>
    <w:rsid w:val="003566C0"/>
    <w:rsid w:val="005864FD"/>
    <w:rsid w:val="005C47DB"/>
    <w:rsid w:val="006B4A2D"/>
    <w:rsid w:val="006F338D"/>
    <w:rsid w:val="007413DC"/>
    <w:rsid w:val="008A50DE"/>
    <w:rsid w:val="0092609B"/>
    <w:rsid w:val="009E2015"/>
    <w:rsid w:val="00A66D76"/>
    <w:rsid w:val="00A80D12"/>
    <w:rsid w:val="00A92B54"/>
    <w:rsid w:val="00AA5CC6"/>
    <w:rsid w:val="00B30A70"/>
    <w:rsid w:val="00B478DA"/>
    <w:rsid w:val="00C12641"/>
    <w:rsid w:val="00C9699A"/>
    <w:rsid w:val="00CC7D78"/>
    <w:rsid w:val="00F63E94"/>
    <w:rsid w:val="00FD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9726"/>
  <w15:chartTrackingRefBased/>
  <w15:docId w15:val="{56396D86-A71A-47BE-AE91-BE8D4A9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D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D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D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D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D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D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D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D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D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D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D12"/>
    <w:rPr>
      <w:rFonts w:eastAsiaTheme="majorEastAsia" w:cstheme="majorBidi"/>
      <w:color w:val="272727" w:themeColor="text1" w:themeTint="D8"/>
    </w:rPr>
  </w:style>
  <w:style w:type="paragraph" w:styleId="Title">
    <w:name w:val="Title"/>
    <w:basedOn w:val="Normal"/>
    <w:next w:val="Normal"/>
    <w:link w:val="TitleChar"/>
    <w:uiPriority w:val="10"/>
    <w:qFormat/>
    <w:rsid w:val="00A80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D12"/>
    <w:pPr>
      <w:spacing w:before="160"/>
      <w:jc w:val="center"/>
    </w:pPr>
    <w:rPr>
      <w:i/>
      <w:iCs/>
      <w:color w:val="404040" w:themeColor="text1" w:themeTint="BF"/>
    </w:rPr>
  </w:style>
  <w:style w:type="character" w:customStyle="1" w:styleId="QuoteChar">
    <w:name w:val="Quote Char"/>
    <w:basedOn w:val="DefaultParagraphFont"/>
    <w:link w:val="Quote"/>
    <w:uiPriority w:val="29"/>
    <w:rsid w:val="00A80D12"/>
    <w:rPr>
      <w:i/>
      <w:iCs/>
      <w:color w:val="404040" w:themeColor="text1" w:themeTint="BF"/>
    </w:rPr>
  </w:style>
  <w:style w:type="paragraph" w:styleId="ListParagraph">
    <w:name w:val="List Paragraph"/>
    <w:basedOn w:val="Normal"/>
    <w:uiPriority w:val="34"/>
    <w:qFormat/>
    <w:rsid w:val="00A80D12"/>
    <w:pPr>
      <w:ind w:left="720"/>
      <w:contextualSpacing/>
    </w:pPr>
  </w:style>
  <w:style w:type="character" w:styleId="IntenseEmphasis">
    <w:name w:val="Intense Emphasis"/>
    <w:basedOn w:val="DefaultParagraphFont"/>
    <w:uiPriority w:val="21"/>
    <w:qFormat/>
    <w:rsid w:val="00A80D12"/>
    <w:rPr>
      <w:i/>
      <w:iCs/>
      <w:color w:val="2F5496" w:themeColor="accent1" w:themeShade="BF"/>
    </w:rPr>
  </w:style>
  <w:style w:type="paragraph" w:styleId="IntenseQuote">
    <w:name w:val="Intense Quote"/>
    <w:basedOn w:val="Normal"/>
    <w:next w:val="Normal"/>
    <w:link w:val="IntenseQuoteChar"/>
    <w:uiPriority w:val="30"/>
    <w:qFormat/>
    <w:rsid w:val="00A80D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D12"/>
    <w:rPr>
      <w:i/>
      <w:iCs/>
      <w:color w:val="2F5496" w:themeColor="accent1" w:themeShade="BF"/>
    </w:rPr>
  </w:style>
  <w:style w:type="character" w:styleId="IntenseReference">
    <w:name w:val="Intense Reference"/>
    <w:basedOn w:val="DefaultParagraphFont"/>
    <w:uiPriority w:val="32"/>
    <w:qFormat/>
    <w:rsid w:val="00A80D12"/>
    <w:rPr>
      <w:b/>
      <w:bCs/>
      <w:smallCaps/>
      <w:color w:val="2F5496" w:themeColor="accent1" w:themeShade="BF"/>
      <w:spacing w:val="5"/>
    </w:rPr>
  </w:style>
  <w:style w:type="table" w:styleId="TableGrid">
    <w:name w:val="Table Grid"/>
    <w:basedOn w:val="TableNormal"/>
    <w:uiPriority w:val="59"/>
    <w:rsid w:val="000C17FB"/>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0169">
      <w:bodyDiv w:val="1"/>
      <w:marLeft w:val="0"/>
      <w:marRight w:val="0"/>
      <w:marTop w:val="0"/>
      <w:marBottom w:val="0"/>
      <w:divBdr>
        <w:top w:val="none" w:sz="0" w:space="0" w:color="auto"/>
        <w:left w:val="none" w:sz="0" w:space="0" w:color="auto"/>
        <w:bottom w:val="none" w:sz="0" w:space="0" w:color="auto"/>
        <w:right w:val="none" w:sz="0" w:space="0" w:color="auto"/>
      </w:divBdr>
      <w:divsChild>
        <w:div w:id="1106340961">
          <w:marLeft w:val="0"/>
          <w:marRight w:val="0"/>
          <w:marTop w:val="0"/>
          <w:marBottom w:val="0"/>
          <w:divBdr>
            <w:top w:val="single" w:sz="2" w:space="0" w:color="E1E1E1"/>
            <w:left w:val="single" w:sz="2" w:space="11" w:color="E1E1E1"/>
            <w:bottom w:val="single" w:sz="2" w:space="0" w:color="E1E1E1"/>
            <w:right w:val="single" w:sz="2" w:space="11" w:color="E1E1E1"/>
          </w:divBdr>
        </w:div>
        <w:div w:id="2025160039">
          <w:marLeft w:val="0"/>
          <w:marRight w:val="0"/>
          <w:marTop w:val="0"/>
          <w:marBottom w:val="0"/>
          <w:divBdr>
            <w:top w:val="single" w:sz="2" w:space="0" w:color="E1E1E1"/>
            <w:left w:val="single" w:sz="2" w:space="11" w:color="E1E1E1"/>
            <w:bottom w:val="single" w:sz="2" w:space="0" w:color="E1E1E1"/>
            <w:right w:val="single" w:sz="2" w:space="11" w:color="E1E1E1"/>
          </w:divBdr>
        </w:div>
      </w:divsChild>
    </w:div>
    <w:div w:id="243419149">
      <w:bodyDiv w:val="1"/>
      <w:marLeft w:val="0"/>
      <w:marRight w:val="0"/>
      <w:marTop w:val="0"/>
      <w:marBottom w:val="0"/>
      <w:divBdr>
        <w:top w:val="none" w:sz="0" w:space="0" w:color="auto"/>
        <w:left w:val="none" w:sz="0" w:space="0" w:color="auto"/>
        <w:bottom w:val="none" w:sz="0" w:space="0" w:color="auto"/>
        <w:right w:val="none" w:sz="0" w:space="0" w:color="auto"/>
      </w:divBdr>
      <w:divsChild>
        <w:div w:id="18907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9255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011472">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57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393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4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736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958089">
      <w:bodyDiv w:val="1"/>
      <w:marLeft w:val="0"/>
      <w:marRight w:val="0"/>
      <w:marTop w:val="0"/>
      <w:marBottom w:val="0"/>
      <w:divBdr>
        <w:top w:val="none" w:sz="0" w:space="0" w:color="auto"/>
        <w:left w:val="none" w:sz="0" w:space="0" w:color="auto"/>
        <w:bottom w:val="none" w:sz="0" w:space="0" w:color="auto"/>
        <w:right w:val="none" w:sz="0" w:space="0" w:color="auto"/>
      </w:divBdr>
      <w:divsChild>
        <w:div w:id="943617012">
          <w:marLeft w:val="0"/>
          <w:marRight w:val="0"/>
          <w:marTop w:val="0"/>
          <w:marBottom w:val="0"/>
          <w:divBdr>
            <w:top w:val="single" w:sz="2" w:space="0" w:color="E1E1E1"/>
            <w:left w:val="single" w:sz="2" w:space="11" w:color="E1E1E1"/>
            <w:bottom w:val="single" w:sz="2" w:space="0" w:color="E1E1E1"/>
            <w:right w:val="single" w:sz="2" w:space="11" w:color="E1E1E1"/>
          </w:divBdr>
        </w:div>
        <w:div w:id="41442561">
          <w:marLeft w:val="0"/>
          <w:marRight w:val="0"/>
          <w:marTop w:val="0"/>
          <w:marBottom w:val="0"/>
          <w:divBdr>
            <w:top w:val="single" w:sz="2" w:space="0" w:color="E1E1E1"/>
            <w:left w:val="single" w:sz="2" w:space="11" w:color="E1E1E1"/>
            <w:bottom w:val="single" w:sz="2" w:space="0" w:color="E1E1E1"/>
            <w:right w:val="single" w:sz="2" w:space="11" w:color="E1E1E1"/>
          </w:divBdr>
        </w:div>
      </w:divsChild>
    </w:div>
    <w:div w:id="432170330">
      <w:bodyDiv w:val="1"/>
      <w:marLeft w:val="0"/>
      <w:marRight w:val="0"/>
      <w:marTop w:val="0"/>
      <w:marBottom w:val="0"/>
      <w:divBdr>
        <w:top w:val="none" w:sz="0" w:space="0" w:color="auto"/>
        <w:left w:val="none" w:sz="0" w:space="0" w:color="auto"/>
        <w:bottom w:val="none" w:sz="0" w:space="0" w:color="auto"/>
        <w:right w:val="none" w:sz="0" w:space="0" w:color="auto"/>
      </w:divBdr>
    </w:div>
    <w:div w:id="785125600">
      <w:bodyDiv w:val="1"/>
      <w:marLeft w:val="0"/>
      <w:marRight w:val="0"/>
      <w:marTop w:val="0"/>
      <w:marBottom w:val="0"/>
      <w:divBdr>
        <w:top w:val="none" w:sz="0" w:space="0" w:color="auto"/>
        <w:left w:val="none" w:sz="0" w:space="0" w:color="auto"/>
        <w:bottom w:val="none" w:sz="0" w:space="0" w:color="auto"/>
        <w:right w:val="none" w:sz="0" w:space="0" w:color="auto"/>
      </w:divBdr>
    </w:div>
    <w:div w:id="813721620">
      <w:bodyDiv w:val="1"/>
      <w:marLeft w:val="0"/>
      <w:marRight w:val="0"/>
      <w:marTop w:val="0"/>
      <w:marBottom w:val="0"/>
      <w:divBdr>
        <w:top w:val="none" w:sz="0" w:space="0" w:color="auto"/>
        <w:left w:val="none" w:sz="0" w:space="0" w:color="auto"/>
        <w:bottom w:val="none" w:sz="0" w:space="0" w:color="auto"/>
        <w:right w:val="none" w:sz="0" w:space="0" w:color="auto"/>
      </w:divBdr>
    </w:div>
    <w:div w:id="906720544">
      <w:bodyDiv w:val="1"/>
      <w:marLeft w:val="0"/>
      <w:marRight w:val="0"/>
      <w:marTop w:val="0"/>
      <w:marBottom w:val="0"/>
      <w:divBdr>
        <w:top w:val="none" w:sz="0" w:space="0" w:color="auto"/>
        <w:left w:val="none" w:sz="0" w:space="0" w:color="auto"/>
        <w:bottom w:val="none" w:sz="0" w:space="0" w:color="auto"/>
        <w:right w:val="none" w:sz="0" w:space="0" w:color="auto"/>
      </w:divBdr>
    </w:div>
    <w:div w:id="1554777191">
      <w:bodyDiv w:val="1"/>
      <w:marLeft w:val="0"/>
      <w:marRight w:val="0"/>
      <w:marTop w:val="0"/>
      <w:marBottom w:val="0"/>
      <w:divBdr>
        <w:top w:val="none" w:sz="0" w:space="0" w:color="auto"/>
        <w:left w:val="none" w:sz="0" w:space="0" w:color="auto"/>
        <w:bottom w:val="none" w:sz="0" w:space="0" w:color="auto"/>
        <w:right w:val="none" w:sz="0" w:space="0" w:color="auto"/>
      </w:divBdr>
    </w:div>
    <w:div w:id="1628389734">
      <w:bodyDiv w:val="1"/>
      <w:marLeft w:val="0"/>
      <w:marRight w:val="0"/>
      <w:marTop w:val="0"/>
      <w:marBottom w:val="0"/>
      <w:divBdr>
        <w:top w:val="none" w:sz="0" w:space="0" w:color="auto"/>
        <w:left w:val="none" w:sz="0" w:space="0" w:color="auto"/>
        <w:bottom w:val="none" w:sz="0" w:space="0" w:color="auto"/>
        <w:right w:val="none" w:sz="0" w:space="0" w:color="auto"/>
      </w:divBdr>
      <w:divsChild>
        <w:div w:id="1620452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00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590159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54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30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52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96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219976">
      <w:bodyDiv w:val="1"/>
      <w:marLeft w:val="0"/>
      <w:marRight w:val="0"/>
      <w:marTop w:val="0"/>
      <w:marBottom w:val="0"/>
      <w:divBdr>
        <w:top w:val="none" w:sz="0" w:space="0" w:color="auto"/>
        <w:left w:val="none" w:sz="0" w:space="0" w:color="auto"/>
        <w:bottom w:val="none" w:sz="0" w:space="0" w:color="auto"/>
        <w:right w:val="none" w:sz="0" w:space="0" w:color="auto"/>
      </w:divBdr>
    </w:div>
    <w:div w:id="1724518760">
      <w:bodyDiv w:val="1"/>
      <w:marLeft w:val="0"/>
      <w:marRight w:val="0"/>
      <w:marTop w:val="0"/>
      <w:marBottom w:val="0"/>
      <w:divBdr>
        <w:top w:val="none" w:sz="0" w:space="0" w:color="auto"/>
        <w:left w:val="none" w:sz="0" w:space="0" w:color="auto"/>
        <w:bottom w:val="none" w:sz="0" w:space="0" w:color="auto"/>
        <w:right w:val="none" w:sz="0" w:space="0" w:color="auto"/>
      </w:divBdr>
    </w:div>
    <w:div w:id="204459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4314</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Hussein</dc:creator>
  <cp:keywords/>
  <dc:description/>
  <cp:lastModifiedBy>Hamdan Hussein</cp:lastModifiedBy>
  <cp:revision>2</cp:revision>
  <cp:lastPrinted>2025-07-02T09:17:00Z</cp:lastPrinted>
  <dcterms:created xsi:type="dcterms:W3CDTF">2025-07-07T07:41:00Z</dcterms:created>
  <dcterms:modified xsi:type="dcterms:W3CDTF">2025-07-07T07:41:00Z</dcterms:modified>
</cp:coreProperties>
</file>