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360"/>
        <w:jc w:val="center"/>
      </w:pPr>
      <w:r>
        <w:rPr>
          <w:rFonts w:ascii="Calibri" w:hAnsi="Calibri"/>
          <w:b/>
          <w:i w:val="0"/>
          <w:color w:val="2E74B5"/>
          <w:sz w:val="22"/>
        </w:rPr>
        <w:t>TECHNICAL PROJECT DOCUMENTATION</w:t>
      </w:r>
    </w:p>
    <w:p>
      <w:pPr>
        <w:spacing w:after="160"/>
        <w:jc w:val="center"/>
      </w:pPr>
      <w:r>
        <w:rPr>
          <w:rFonts w:ascii="Calibri" w:hAnsi="Calibri"/>
          <w:b/>
          <w:i w:val="0"/>
          <w:color w:val="0B2545"/>
          <w:sz w:val="64"/>
        </w:rPr>
        <w:t>PeoplePay360</w:t>
      </w:r>
    </w:p>
    <w:p>
      <w:pPr>
        <w:spacing w:after="560"/>
        <w:jc w:val="center"/>
      </w:pPr>
      <w:r>
        <w:rPr>
          <w:rFonts w:ascii="Calibri" w:hAnsi="Calibri"/>
          <w:b w:val="0"/>
          <w:i w:val="0"/>
          <w:color w:val="344054"/>
          <w:sz w:val="30"/>
        </w:rPr>
        <w:t>Employee, attendance, time-off, and payroll management</w:t>
      </w:r>
    </w:p>
    <w:p>
      <w:pPr>
        <w:spacing w:before="0" w:after="560"/>
        <w:jc w:val="center"/>
        <w:pBdr>
          <w:bottom w:val="single" w:sz="10" w:space="1" w:color="B8C4D2"/>
        </w:pBdr>
      </w:pPr>
    </w:p>
    <w:p>
      <w:pPr>
        <w:spacing w:after="160"/>
        <w:jc w:val="center"/>
      </w:pPr>
      <w:r>
        <w:rPr>
          <w:rFonts w:ascii="Calibri" w:hAnsi="Calibri"/>
          <w:b/>
          <w:i w:val="0"/>
          <w:color w:val="0B2545"/>
          <w:sz w:val="24"/>
        </w:rPr>
        <w:t>Full-stack project guide</w:t>
      </w:r>
    </w:p>
    <w:p>
      <w:pPr>
        <w:spacing w:after="80"/>
        <w:jc w:val="center"/>
      </w:pPr>
      <w:r>
        <w:rPr>
          <w:rFonts w:ascii="Calibri" w:hAnsi="Calibri"/>
          <w:b w:val="0"/>
          <w:i w:val="0"/>
          <w:color w:val="667085"/>
          <w:sz w:val="20"/>
        </w:rPr>
        <w:t>Repository: D:\ODOO  |  Prepared: 05 September 2026</w:t>
      </w:r>
    </w:p>
    <w:p>
      <w:pPr>
        <w:jc w:val="center"/>
      </w:pPr>
      <w:r>
        <w:rPr>
          <w:rFonts w:ascii="Calibri" w:hAnsi="Calibri"/>
          <w:b w:val="0"/>
          <w:i w:val="0"/>
          <w:color w:val="667085"/>
          <w:sz w:val="20"/>
        </w:rPr>
        <w:t>Frontend + REST API + MySQL</w:t>
      </w:r>
    </w:p>
    <w:p>
      <w:r>
        <w:br w:type="page"/>
      </w:r>
    </w:p>
    <w:p>
      <w:pPr>
        <w:pStyle w:val="Heading1"/>
        <w:keepNext/>
      </w:pPr>
      <w:r>
        <w:rPr>
          <w:rFonts w:ascii="Calibri" w:hAnsi="Calibri"/>
          <w:b/>
          <w:i w:val="0"/>
          <w:color w:val="2E74B5"/>
          <w:sz w:val="32"/>
        </w:rPr>
        <w:t>1. Project Overview</w:t>
      </w:r>
    </w:p>
    <w:p>
      <w:pPr>
        <w:spacing w:before="0" w:after="120" w:line="300" w:lineRule="auto"/>
      </w:pPr>
      <w:r>
        <w:rPr>
          <w:rFonts w:ascii="Calibri" w:hAnsi="Calibri"/>
          <w:b w:val="0"/>
          <w:i w:val="0"/>
          <w:color w:val="101828"/>
          <w:sz w:val="22"/>
        </w:rPr>
        <w:t>PeoplePay360 is a full-stack human resources and payroll application for managing employee records, contracts, schedules, attendance, time-off requests, salary configuration, and payroll runs. The repository is organized as a React client, an Express and TypeScript server, and a MySQL database schema.</w:t>
      </w:r>
    </w:p>
    <w:p>
      <w:pPr>
        <w:pStyle w:val="Note"/>
        <w:spacing w:before="60" w:after="160" w:line="276" w:lineRule="auto"/>
        <w:ind w:left="173" w:right="173"/>
        <w:shd w:fill="F4F6F9"/>
        <w:pBdr>
          <w:top w:val="single" w:sz="8" w:space="4" w:color="B8C4D2"/>
          <w:left w:val="single" w:sz="8" w:space="4" w:color="B8C4D2"/>
          <w:bottom w:val="single" w:sz="8" w:space="4" w:color="B8C4D2"/>
          <w:right w:val="single" w:sz="8" w:space="4" w:color="B8C4D2"/>
        </w:pBdr>
      </w:pPr>
      <w:r>
        <w:rPr>
          <w:rFonts w:ascii="Calibri" w:hAnsi="Calibri"/>
          <w:b/>
          <w:i w:val="0"/>
          <w:color w:val="0B2545"/>
          <w:sz w:val="21"/>
        </w:rPr>
        <w:t xml:space="preserve">Project status: </w:t>
      </w:r>
      <w:r>
        <w:rPr>
          <w:rFonts w:ascii="Calibri" w:hAnsi="Calibri"/>
          <w:b w:val="0"/>
          <w:i w:val="0"/>
          <w:color w:val="344054"/>
          <w:sz w:val="21"/>
        </w:rPr>
        <w:t>The application is a working prototype with database-backed payroll persistence, role-based navigation, and deterministic payroll calculations. It is not yet a production payroll compliance engine.</w:t>
      </w:r>
    </w:p>
    <w:p>
      <w:pPr>
        <w:pStyle w:val="Heading2"/>
        <w:keepNext/>
      </w:pPr>
      <w:r>
        <w:rPr>
          <w:rFonts w:ascii="Calibri" w:hAnsi="Calibri"/>
          <w:b/>
          <w:i w:val="0"/>
          <w:color w:val="2E74B5"/>
          <w:sz w:val="26"/>
        </w:rPr>
        <w:t>System Flow</w:t>
      </w:r>
    </w:p>
    <w:p>
      <w:pPr>
        <w:spacing w:before="0" w:after="120" w:line="300" w:lineRule="auto"/>
      </w:pPr>
      <w:r>
        <w:rPr>
          <w:rFonts w:ascii="Calibri" w:hAnsi="Calibri"/>
          <w:b w:val="0"/>
          <w:i w:val="0"/>
          <w:color w:val="101828"/>
          <w:sz w:val="22"/>
        </w:rPr>
        <w:t>Users authenticate in the browser, the React client sends authenticated requests to the Express API, and the server reads and writes business data in MySQL.</w:t>
      </w:r>
    </w:p>
    <w:p>
      <w:pPr>
        <w:pStyle w:val="Code"/>
        <w:spacing w:before="40" w:after="120" w:line="264" w:lineRule="auto"/>
        <w:ind w:left="259" w:right="259"/>
      </w:pPr>
      <w:r>
        <w:rPr>
          <w:rFonts w:ascii="Calibri" w:hAnsi="Calibri"/>
          <w:b w:val="0"/>
          <w:i w:val="0"/>
          <w:color w:val="0B2545"/>
          <w:sz w:val="19"/>
        </w:rPr>
        <w:t>Browser -&gt; React client -&gt; Express REST API -&gt; MySQL</w:t>
      </w:r>
    </w:p>
    <w:p>
      <w:pPr>
        <w:pStyle w:val="Heading2"/>
        <w:keepNext/>
      </w:pPr>
      <w:r>
        <w:rPr>
          <w:rFonts w:ascii="Calibri" w:hAnsi="Calibri"/>
          <w:b/>
          <w:i w:val="0"/>
          <w:color w:val="2E74B5"/>
          <w:sz w:val="26"/>
        </w:rPr>
        <w:t>Core Capabilities</w:t>
      </w:r>
    </w:p>
    <w:p>
      <w:pPr>
        <w:pStyle w:val="ListBullet"/>
        <w:spacing w:before="0" w:after="80" w:line="300" w:lineRule="auto"/>
        <w:ind w:left="540" w:hanging="271"/>
      </w:pPr>
      <w:r>
        <w:rPr>
          <w:rFonts w:ascii="Calibri" w:hAnsi="Calibri"/>
          <w:b w:val="0"/>
          <w:i w:val="0"/>
          <w:color w:val="101828"/>
          <w:sz w:val="22"/>
        </w:rPr>
        <w:t>Dashboard metrics for workforce, attendance, leave, and payroll activity.</w:t>
      </w:r>
    </w:p>
    <w:p>
      <w:pPr>
        <w:pStyle w:val="ListBullet"/>
        <w:spacing w:before="0" w:after="80" w:line="300" w:lineRule="auto"/>
        <w:ind w:left="540" w:hanging="271"/>
      </w:pPr>
      <w:r>
        <w:rPr>
          <w:rFonts w:ascii="Calibri" w:hAnsi="Calibri"/>
          <w:b w:val="0"/>
          <w:i w:val="0"/>
          <w:color w:val="101828"/>
          <w:sz w:val="22"/>
        </w:rPr>
        <w:t>Employee profiles with work information, contact information, and employment status.</w:t>
      </w:r>
    </w:p>
    <w:p>
      <w:pPr>
        <w:pStyle w:val="ListBullet"/>
        <w:spacing w:before="0" w:after="80" w:line="300" w:lineRule="auto"/>
        <w:ind w:left="540" w:hanging="271"/>
      </w:pPr>
      <w:r>
        <w:rPr>
          <w:rFonts w:ascii="Calibri" w:hAnsi="Calibri"/>
          <w:b w:val="0"/>
          <w:i w:val="0"/>
          <w:color w:val="101828"/>
          <w:sz w:val="22"/>
        </w:rPr>
        <w:t>Contracts, working schedules, attendance records, and time-off requests.</w:t>
      </w:r>
    </w:p>
    <w:p>
      <w:pPr>
        <w:pStyle w:val="ListBullet"/>
        <w:spacing w:before="0" w:after="80" w:line="300" w:lineRule="auto"/>
        <w:ind w:left="540" w:hanging="271"/>
      </w:pPr>
      <w:r>
        <w:rPr>
          <w:rFonts w:ascii="Calibri" w:hAnsi="Calibri"/>
          <w:b w:val="0"/>
          <w:i w:val="0"/>
          <w:color w:val="101828"/>
          <w:sz w:val="22"/>
        </w:rPr>
        <w:t>Salary structures and salary rules for configuring payroll inputs.</w:t>
      </w:r>
    </w:p>
    <w:p>
      <w:pPr>
        <w:pStyle w:val="ListBullet"/>
        <w:spacing w:before="0" w:after="80" w:line="300" w:lineRule="auto"/>
        <w:ind w:left="540" w:hanging="271"/>
      </w:pPr>
      <w:r>
        <w:rPr>
          <w:rFonts w:ascii="Calibri" w:hAnsi="Calibri"/>
          <w:b w:val="0"/>
          <w:i w:val="0"/>
          <w:color w:val="101828"/>
          <w:sz w:val="22"/>
        </w:rPr>
        <w:t>Payrun creation, payroll calculation, validation, payment status, and payslip persistence.</w:t>
      </w:r>
    </w:p>
    <w:p>
      <w:pPr>
        <w:pStyle w:val="ListBullet"/>
        <w:spacing w:before="0" w:after="80" w:line="300" w:lineRule="auto"/>
        <w:ind w:left="540" w:hanging="271"/>
      </w:pPr>
      <w:r>
        <w:rPr>
          <w:rFonts w:ascii="Calibri" w:hAnsi="Calibri"/>
          <w:b w:val="0"/>
          <w:i w:val="0"/>
          <w:color w:val="101828"/>
          <w:sz w:val="22"/>
        </w:rPr>
        <w:t>JWT authentication and role-based access control for employee, HR, payroll, and admin workflows.</w:t>
      </w:r>
    </w:p>
    <w:p>
      <w:pPr>
        <w:pStyle w:val="Heading1"/>
        <w:keepNext/>
      </w:pPr>
      <w:r>
        <w:rPr>
          <w:rFonts w:ascii="Calibri" w:hAnsi="Calibri"/>
          <w:b/>
          <w:i w:val="0"/>
          <w:color w:val="2E74B5"/>
          <w:sz w:val="32"/>
        </w:rPr>
        <w:t>2. Architecture</w:t>
      </w:r>
    </w:p>
    <w:tbl>
      <w:tblPr>
        <w:tblW w:type="dxa" w:w="9360"/>
        <w:tblLayout w:type="fixed"/>
        <w:tblLook w:firstColumn="1" w:firstRow="1" w:lastColumn="0" w:lastRow="0" w:noHBand="0" w:noVBand="1" w:val="04A0"/>
        <w:jc w:val="left"/>
        <w:tblInd w:w="120" w:type="dxa"/>
      </w:tblPr>
      <w:tblGrid>
        <w:gridCol w:w="1600"/>
        <w:gridCol w:w="2200"/>
        <w:gridCol w:w="5560"/>
      </w:tblGrid>
      <w:tr>
        <w:trPr>
          <w:tblHeader w:val="true"/>
        </w:trPr>
        <w:tc>
          <w:tcPr>
            <w:tcW w:type="dxa" w:w="16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Layer</w:t>
            </w:r>
          </w:p>
        </w:tc>
        <w:tc>
          <w:tcPr>
            <w:tcW w:type="dxa" w:w="22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Technology</w:t>
            </w:r>
          </w:p>
        </w:tc>
        <w:tc>
          <w:tcPr>
            <w:tcW w:type="dxa" w:w="55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Responsibility</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Client</w:t>
            </w:r>
          </w:p>
        </w:tc>
        <w:tc>
          <w:tcPr>
            <w:tcW w:type="dxa" w:w="22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React, TypeScript, Vite</w:t>
            </w:r>
          </w:p>
        </w:tc>
        <w:tc>
          <w:tcPr>
            <w:tcW w:type="dxa" w:w="55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Screens, routing, forms, role-aware navigation, and API calls.</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w:t>
            </w:r>
          </w:p>
        </w:tc>
        <w:tc>
          <w:tcPr>
            <w:tcW w:type="dxa" w:w="22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Node.js, Express, TypeScript</w:t>
            </w:r>
          </w:p>
        </w:tc>
        <w:tc>
          <w:tcPr>
            <w:tcW w:type="dxa" w:w="55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Authentication, authorization, validation, business logic, and REST endpoints.</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Data</w:t>
            </w:r>
          </w:p>
        </w:tc>
        <w:tc>
          <w:tcPr>
            <w:tcW w:type="dxa" w:w="22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MySQL</w:t>
            </w:r>
          </w:p>
        </w:tc>
        <w:tc>
          <w:tcPr>
            <w:tcW w:type="dxa" w:w="55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Employees, contracts, schedules, attendance, time off, salary configuration, payruns, and payslips.</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Shared</w:t>
            </w:r>
          </w:p>
        </w:tc>
        <w:tc>
          <w:tcPr>
            <w:tcW w:type="dxa" w:w="22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JWT + REST JSON</w:t>
            </w:r>
          </w:p>
        </w:tc>
        <w:tc>
          <w:tcPr>
            <w:tcW w:type="dxa" w:w="55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Bearer-token authentication and JSON request/response contracts.</w:t>
            </w:r>
          </w:p>
        </w:tc>
      </w:tr>
    </w:tbl>
    <w:p>
      <w:pPr>
        <w:spacing w:after="20"/>
      </w:pPr>
    </w:p>
    <w:p>
      <w:pPr>
        <w:pStyle w:val="Heading2"/>
        <w:keepNext/>
      </w:pPr>
      <w:r>
        <w:rPr>
          <w:rFonts w:ascii="Calibri" w:hAnsi="Calibri"/>
          <w:b/>
          <w:i w:val="0"/>
          <w:color w:val="2E74B5"/>
          <w:sz w:val="26"/>
        </w:rPr>
        <w:t>Repository Layout</w:t>
      </w:r>
    </w:p>
    <w:tbl>
      <w:tblPr>
        <w:tblW w:type="dxa" w:w="9360"/>
        <w:tblLayout w:type="fixed"/>
        <w:tblLook w:firstColumn="1" w:firstRow="1" w:lastColumn="0" w:lastRow="0" w:noHBand="0" w:noVBand="1" w:val="04A0"/>
        <w:jc w:val="left"/>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Path</w:t>
            </w:r>
          </w:p>
        </w:tc>
        <w:tc>
          <w:tcPr>
            <w:tcW w:type="dxa" w:w="67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Purpose</w:t>
            </w:r>
          </w:p>
        </w:tc>
      </w:tr>
      <w:tr>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client/</w:t>
            </w:r>
          </w:p>
        </w:tc>
        <w:tc>
          <w:tcPr>
            <w:tcW w:type="dxa" w:w="6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React frontend application.</w:t>
            </w:r>
          </w:p>
        </w:tc>
      </w:tr>
      <w:tr>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6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Express API, services, repositories, models, and configuration.</w:t>
            </w:r>
          </w:p>
        </w:tc>
      </w:tr>
      <w:tr>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db/schema.sql</w:t>
            </w:r>
          </w:p>
        </w:tc>
        <w:tc>
          <w:tcPr>
            <w:tcW w:type="dxa" w:w="6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MySQL schema and seed data.</w:t>
            </w:r>
          </w:p>
        </w:tc>
      </w:tr>
      <w:tr>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README.md</w:t>
            </w:r>
          </w:p>
        </w:tc>
        <w:tc>
          <w:tcPr>
            <w:tcW w:type="dxa" w:w="6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Primary Markdown project guide.</w:t>
            </w:r>
          </w:p>
        </w:tc>
      </w:tr>
      <w:tr>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PROJECT_STATUS.md</w:t>
            </w:r>
          </w:p>
        </w:tc>
        <w:tc>
          <w:tcPr>
            <w:tcW w:type="dxa" w:w="6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Implementation status and known limitations.</w:t>
            </w:r>
          </w:p>
        </w:tc>
      </w:tr>
      <w:tr>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PEOPLEPAY360_UI_UX_BLUEPRINT.md</w:t>
            </w:r>
          </w:p>
        </w:tc>
        <w:tc>
          <w:tcPr>
            <w:tcW w:type="dxa" w:w="6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UI/UX direction and screen requirements.</w:t>
            </w:r>
          </w:p>
        </w:tc>
      </w:tr>
    </w:tbl>
    <w:p>
      <w:pPr>
        <w:spacing w:after="20"/>
      </w:pPr>
    </w:p>
    <w:p>
      <w:pPr>
        <w:pStyle w:val="Heading1"/>
        <w:keepNext/>
      </w:pPr>
      <w:r>
        <w:rPr>
          <w:rFonts w:ascii="Calibri" w:hAnsi="Calibri"/>
          <w:b/>
          <w:i w:val="0"/>
          <w:color w:val="2E74B5"/>
          <w:sz w:val="32"/>
        </w:rPr>
        <w:t>3. Frontend</w:t>
      </w:r>
    </w:p>
    <w:p>
      <w:pPr>
        <w:spacing w:before="0" w:after="120" w:line="300" w:lineRule="auto"/>
      </w:pPr>
      <w:r>
        <w:rPr>
          <w:rFonts w:ascii="Calibri" w:hAnsi="Calibri"/>
          <w:b w:val="0"/>
          <w:i w:val="0"/>
          <w:color w:val="101828"/>
          <w:sz w:val="22"/>
        </w:rPr>
        <w:t>The client entry point is client/src/main.tsx. App routing is defined in client/src/App.tsx and uses protected routes for authenticated screens. The API client defaults to http://localhost:5000 and sends the JWT from local storage as a Bearer token.</w:t>
      </w:r>
    </w:p>
    <w:p>
      <w:pPr>
        <w:pStyle w:val="Heading2"/>
        <w:keepNext/>
      </w:pPr>
      <w:r>
        <w:rPr>
          <w:rFonts w:ascii="Calibri" w:hAnsi="Calibri"/>
          <w:b/>
          <w:i w:val="0"/>
          <w:color w:val="2E74B5"/>
          <w:sz w:val="26"/>
        </w:rPr>
        <w:t>Screens</w:t>
      </w:r>
    </w:p>
    <w:tbl>
      <w:tblPr>
        <w:tblW w:type="dxa" w:w="9360"/>
        <w:tblLayout w:type="fixed"/>
        <w:tblLook w:firstColumn="1" w:firstRow="1" w:lastColumn="0" w:lastRow="0" w:noHBand="0" w:noVBand="1" w:val="04A0"/>
        <w:jc w:val="left"/>
        <w:tblInd w:w="120" w:type="dxa"/>
      </w:tblPr>
      <w:tblGrid>
        <w:gridCol w:w="1900"/>
        <w:gridCol w:w="2800"/>
        <w:gridCol w:w="4660"/>
      </w:tblGrid>
      <w:tr>
        <w:trPr>
          <w:tblHeader w:val="true"/>
        </w:trPr>
        <w:tc>
          <w:tcPr>
            <w:tcW w:type="dxa" w:w="19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Route</w:t>
            </w:r>
          </w:p>
        </w:tc>
        <w:tc>
          <w:tcPr>
            <w:tcW w:type="dxa" w:w="28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Screen</w:t>
            </w:r>
          </w:p>
        </w:tc>
        <w:tc>
          <w:tcPr>
            <w:tcW w:type="dxa" w:w="46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Primary users</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/login</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Login</w:t>
            </w:r>
          </w:p>
        </w:tc>
        <w:tc>
          <w:tcPr>
            <w:tcW w:type="dxa" w:w="4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All users</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/dashboard</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Dashboard</w:t>
            </w:r>
          </w:p>
        </w:tc>
        <w:tc>
          <w:tcPr>
            <w:tcW w:type="dxa" w:w="4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All authenticated users</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/employees</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Employees</w:t>
            </w:r>
          </w:p>
        </w:tc>
        <w:tc>
          <w:tcPr>
            <w:tcW w:type="dxa" w:w="4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 and payroll roles</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/contracts</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Contracts</w:t>
            </w:r>
          </w:p>
        </w:tc>
        <w:tc>
          <w:tcPr>
            <w:tcW w:type="dxa" w:w="4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 and payroll roles</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/schedules</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Schedules</w:t>
            </w:r>
          </w:p>
        </w:tc>
        <w:tc>
          <w:tcPr>
            <w:tcW w:type="dxa" w:w="4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 managers</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/attendance</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Attendance</w:t>
            </w:r>
          </w:p>
        </w:tc>
        <w:tc>
          <w:tcPr>
            <w:tcW w:type="dxa" w:w="4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Employees, HR, payroll</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/time-off</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Time Off</w:t>
            </w:r>
          </w:p>
        </w:tc>
        <w:tc>
          <w:tcPr>
            <w:tcW w:type="dxa" w:w="4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Employees and HR</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/payruns</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Payruns</w:t>
            </w:r>
          </w:p>
        </w:tc>
        <w:tc>
          <w:tcPr>
            <w:tcW w:type="dxa" w:w="4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Payroll roles</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/salary-rules</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Salary Rules</w:t>
            </w:r>
          </w:p>
        </w:tc>
        <w:tc>
          <w:tcPr>
            <w:tcW w:type="dxa" w:w="4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Administrators</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/settings</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Settings</w:t>
            </w:r>
          </w:p>
        </w:tc>
        <w:tc>
          <w:tcPr>
            <w:tcW w:type="dxa" w:w="4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Administrators</w:t>
            </w:r>
          </w:p>
        </w:tc>
      </w:tr>
    </w:tbl>
    <w:p>
      <w:pPr>
        <w:spacing w:after="20"/>
      </w:pPr>
    </w:p>
    <w:p>
      <w:pPr>
        <w:pStyle w:val="Heading2"/>
        <w:keepNext/>
      </w:pPr>
      <w:r>
        <w:rPr>
          <w:rFonts w:ascii="Calibri" w:hAnsi="Calibri"/>
          <w:b/>
          <w:i w:val="0"/>
          <w:color w:val="2E74B5"/>
          <w:sz w:val="26"/>
        </w:rPr>
        <w:t>Frontend Patterns</w:t>
      </w:r>
    </w:p>
    <w:p>
      <w:pPr>
        <w:pStyle w:val="ListBullet"/>
        <w:spacing w:before="0" w:after="80" w:line="300" w:lineRule="auto"/>
        <w:ind w:left="540" w:hanging="271"/>
      </w:pPr>
      <w:r>
        <w:rPr>
          <w:rFonts w:ascii="Calibri" w:hAnsi="Calibri"/>
          <w:b w:val="0"/>
          <w:i w:val="0"/>
          <w:color w:val="101828"/>
          <w:sz w:val="22"/>
        </w:rPr>
        <w:t>AuthContext manages the current user, token, sign-in, and sign-out state.</w:t>
      </w:r>
    </w:p>
    <w:p>
      <w:pPr>
        <w:pStyle w:val="ListBullet"/>
        <w:spacing w:before="0" w:after="80" w:line="300" w:lineRule="auto"/>
        <w:ind w:left="540" w:hanging="271"/>
      </w:pPr>
      <w:r>
        <w:rPr>
          <w:rFonts w:ascii="Calibri" w:hAnsi="Calibri"/>
          <w:b w:val="0"/>
          <w:i w:val="0"/>
          <w:color w:val="101828"/>
          <w:sz w:val="22"/>
        </w:rPr>
        <w:t>Sidebar visibility is driven by the user's role and permission mapping.</w:t>
      </w:r>
    </w:p>
    <w:p>
      <w:pPr>
        <w:pStyle w:val="ListBullet"/>
        <w:spacing w:before="0" w:after="80" w:line="300" w:lineRule="auto"/>
        <w:ind w:left="540" w:hanging="271"/>
      </w:pPr>
      <w:r>
        <w:rPr>
          <w:rFonts w:ascii="Calibri" w:hAnsi="Calibri"/>
          <w:b w:val="0"/>
          <w:i w:val="0"/>
          <w:color w:val="101828"/>
          <w:sz w:val="22"/>
        </w:rPr>
        <w:t>Feature API modules such as client/src/api/payroll.ts and client/src/api/employees.ts keep HTTP calls separate from page components.</w:t>
      </w:r>
    </w:p>
    <w:p>
      <w:pPr>
        <w:pStyle w:val="ListBullet"/>
        <w:spacing w:before="0" w:after="80" w:line="300" w:lineRule="auto"/>
        <w:ind w:left="540" w:hanging="271"/>
      </w:pPr>
      <w:r>
        <w:rPr>
          <w:rFonts w:ascii="Calibri" w:hAnsi="Calibri"/>
          <w:b w:val="0"/>
          <w:i w:val="0"/>
          <w:color w:val="101828"/>
          <w:sz w:val="22"/>
        </w:rPr>
        <w:t>Reusable layout components include Header, Sidebar, ProtectedRoute, StatCard, DataTable, Modal, and Toast.</w:t>
      </w:r>
    </w:p>
    <w:p>
      <w:pPr>
        <w:pStyle w:val="Heading1"/>
        <w:keepNext/>
      </w:pPr>
      <w:r>
        <w:rPr>
          <w:rFonts w:ascii="Calibri" w:hAnsi="Calibri"/>
          <w:b/>
          <w:i w:val="0"/>
          <w:color w:val="2E74B5"/>
          <w:sz w:val="32"/>
        </w:rPr>
        <w:t>4. Roles and Access</w:t>
      </w:r>
    </w:p>
    <w:p>
      <w:pPr>
        <w:spacing w:before="0" w:after="120" w:line="300" w:lineRule="auto"/>
      </w:pPr>
      <w:r>
        <w:rPr>
          <w:rFonts w:ascii="Calibri" w:hAnsi="Calibri"/>
          <w:b w:val="0"/>
          <w:i w:val="0"/>
          <w:color w:val="101828"/>
          <w:sz w:val="22"/>
        </w:rPr>
        <w:t>The server permission configuration defines five application roles. The client uses the same role intent to control navigation, while the API remains the authoritative enforcement point.</w:t>
      </w:r>
    </w:p>
    <w:tbl>
      <w:tblPr>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Role</w:t>
            </w:r>
          </w:p>
        </w:tc>
        <w:tc>
          <w:tcPr>
            <w:tcW w:type="dxa" w:w="69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Typical access</w:t>
            </w:r>
          </w:p>
        </w:tc>
      </w:tr>
      <w:tr>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w:t>
            </w:r>
          </w:p>
        </w:tc>
        <w:tc>
          <w:tcPr>
            <w:tcW w:type="dxa" w:w="6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Dashboard, attendance, and time-off workflows.</w:t>
            </w:r>
          </w:p>
        </w:tc>
      </w:tr>
      <w:tr>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 Manager</w:t>
            </w:r>
          </w:p>
        </w:tc>
        <w:tc>
          <w:tcPr>
            <w:tcW w:type="dxa" w:w="6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 records, contracts, schedules, attendance, and time off.</w:t>
            </w:r>
          </w:p>
        </w:tc>
      </w:tr>
      <w:tr>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 Payroll Manager</w:t>
            </w:r>
          </w:p>
        </w:tc>
        <w:tc>
          <w:tcPr>
            <w:tcW w:type="dxa" w:w="6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 Manager access plus payrun and payroll workflows.</w:t>
            </w:r>
          </w:p>
        </w:tc>
      </w:tr>
      <w:tr>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 Payroll User</w:t>
            </w:r>
          </w:p>
        </w:tc>
        <w:tc>
          <w:tcPr>
            <w:tcW w:type="dxa" w:w="6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Payroll workflows and related employee, contract, and attendance data.</w:t>
            </w:r>
          </w:p>
        </w:tc>
      </w:tr>
      <w:tr>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Administrator</w:t>
            </w:r>
          </w:p>
        </w:tc>
        <w:tc>
          <w:tcPr>
            <w:tcW w:type="dxa" w:w="6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All application areas, including salary rules and settings.</w:t>
            </w:r>
          </w:p>
        </w:tc>
      </w:tr>
    </w:tbl>
    <w:p>
      <w:pPr>
        <w:spacing w:after="20"/>
      </w:pPr>
    </w:p>
    <w:p>
      <w:pPr>
        <w:pStyle w:val="Note"/>
        <w:spacing w:before="60" w:after="160" w:line="276" w:lineRule="auto"/>
        <w:ind w:left="173" w:right="173"/>
        <w:shd w:fill="F4F6F9"/>
        <w:pBdr>
          <w:top w:val="single" w:sz="8" w:space="4" w:color="B8C4D2"/>
          <w:left w:val="single" w:sz="8" w:space="4" w:color="B8C4D2"/>
          <w:bottom w:val="single" w:sz="8" w:space="4" w:color="B8C4D2"/>
          <w:right w:val="single" w:sz="8" w:space="4" w:color="B8C4D2"/>
        </w:pBdr>
      </w:pPr>
      <w:r>
        <w:rPr>
          <w:rFonts w:ascii="Calibri" w:hAnsi="Calibri"/>
          <w:b/>
          <w:i w:val="0"/>
          <w:color w:val="0B2545"/>
          <w:sz w:val="21"/>
        </w:rPr>
        <w:t xml:space="preserve">Authorization rule: </w:t>
      </w:r>
      <w:r>
        <w:rPr>
          <w:rFonts w:ascii="Calibri" w:hAnsi="Calibri"/>
          <w:b w:val="0"/>
          <w:i w:val="0"/>
          <w:color w:val="344054"/>
          <w:sz w:val="21"/>
        </w:rPr>
        <w:t>Use server-side role checks for security. Hiding a menu item in the client improves usability but is not a security boundary.</w:t>
      </w:r>
    </w:p>
    <w:p>
      <w:pPr>
        <w:pStyle w:val="Heading1"/>
        <w:keepNext/>
      </w:pPr>
      <w:r>
        <w:rPr>
          <w:rFonts w:ascii="Calibri" w:hAnsi="Calibri"/>
          <w:b/>
          <w:i w:val="0"/>
          <w:color w:val="2E74B5"/>
          <w:sz w:val="32"/>
        </w:rPr>
        <w:t>5. Local Setup</w:t>
      </w:r>
    </w:p>
    <w:p>
      <w:pPr>
        <w:pStyle w:val="Heading2"/>
        <w:keepNext/>
      </w:pPr>
      <w:r>
        <w:rPr>
          <w:rFonts w:ascii="Calibri" w:hAnsi="Calibri"/>
          <w:b/>
          <w:i w:val="0"/>
          <w:color w:val="2E74B5"/>
          <w:sz w:val="26"/>
        </w:rPr>
        <w:t>Prerequisites</w:t>
      </w:r>
    </w:p>
    <w:p>
      <w:pPr>
        <w:pStyle w:val="ListBullet"/>
        <w:spacing w:before="0" w:after="80" w:line="300" w:lineRule="auto"/>
        <w:ind w:left="540" w:hanging="271"/>
      </w:pPr>
      <w:r>
        <w:rPr>
          <w:rFonts w:ascii="Calibri" w:hAnsi="Calibri"/>
          <w:b w:val="0"/>
          <w:i w:val="0"/>
          <w:color w:val="101828"/>
          <w:sz w:val="22"/>
        </w:rPr>
        <w:t>Node.js 18 or newer.</w:t>
      </w:r>
    </w:p>
    <w:p>
      <w:pPr>
        <w:pStyle w:val="ListBullet"/>
        <w:spacing w:before="0" w:after="80" w:line="300" w:lineRule="auto"/>
        <w:ind w:left="540" w:hanging="271"/>
      </w:pPr>
      <w:r>
        <w:rPr>
          <w:rFonts w:ascii="Calibri" w:hAnsi="Calibri"/>
          <w:b w:val="0"/>
          <w:i w:val="0"/>
          <w:color w:val="101828"/>
          <w:sz w:val="22"/>
        </w:rPr>
        <w:t>MySQL 8 or a compatible MySQL server.</w:t>
      </w:r>
    </w:p>
    <w:p>
      <w:pPr>
        <w:pStyle w:val="ListBullet"/>
        <w:spacing w:before="0" w:after="80" w:line="300" w:lineRule="auto"/>
        <w:ind w:left="540" w:hanging="271"/>
      </w:pPr>
      <w:r>
        <w:rPr>
          <w:rFonts w:ascii="Calibri" w:hAnsi="Calibri"/>
          <w:b w:val="0"/>
          <w:i w:val="0"/>
          <w:color w:val="101828"/>
          <w:sz w:val="22"/>
        </w:rPr>
        <w:t>npm.</w:t>
      </w:r>
    </w:p>
    <w:p>
      <w:pPr>
        <w:pStyle w:val="Heading2"/>
        <w:keepNext/>
      </w:pPr>
      <w:r>
        <w:rPr>
          <w:rFonts w:ascii="Calibri" w:hAnsi="Calibri"/>
          <w:b/>
          <w:i w:val="0"/>
          <w:color w:val="2E74B5"/>
          <w:sz w:val="26"/>
        </w:rPr>
        <w:t>Installation</w:t>
      </w:r>
    </w:p>
    <w:p>
      <w:pPr>
        <w:pStyle w:val="ListNumber"/>
        <w:spacing w:before="0" w:after="80" w:line="300" w:lineRule="auto"/>
        <w:ind w:left="540" w:hanging="271"/>
      </w:pPr>
      <w:r>
        <w:rPr>
          <w:rFonts w:ascii="Calibri" w:hAnsi="Calibri"/>
          <w:b w:val="0"/>
          <w:i w:val="0"/>
          <w:color w:val="101828"/>
          <w:sz w:val="22"/>
        </w:rPr>
        <w:t>Create a MySQL database, then import db/schema.sql.</w:t>
      </w:r>
    </w:p>
    <w:p>
      <w:pPr>
        <w:pStyle w:val="ListNumber"/>
        <w:spacing w:before="0" w:after="80" w:line="300" w:lineRule="auto"/>
        <w:ind w:left="540" w:hanging="271"/>
      </w:pPr>
      <w:r>
        <w:rPr>
          <w:rFonts w:ascii="Calibri" w:hAnsi="Calibri"/>
          <w:b w:val="0"/>
          <w:i w:val="0"/>
          <w:color w:val="101828"/>
          <w:sz w:val="22"/>
        </w:rPr>
        <w:t>Copy server/.env.example to server/.env and set the database and JWT values.</w:t>
      </w:r>
    </w:p>
    <w:p>
      <w:pPr>
        <w:pStyle w:val="ListNumber"/>
        <w:spacing w:before="0" w:after="80" w:line="300" w:lineRule="auto"/>
        <w:ind w:left="540" w:hanging="271"/>
      </w:pPr>
      <w:r>
        <w:rPr>
          <w:rFonts w:ascii="Calibri" w:hAnsi="Calibri"/>
          <w:b w:val="0"/>
          <w:i w:val="0"/>
          <w:color w:val="101828"/>
          <w:sz w:val="22"/>
        </w:rPr>
        <w:t>Install server dependencies and start the API.</w:t>
      </w:r>
    </w:p>
    <w:p>
      <w:pPr>
        <w:pStyle w:val="ListNumber"/>
        <w:spacing w:before="0" w:after="80" w:line="300" w:lineRule="auto"/>
        <w:ind w:left="540" w:hanging="271"/>
      </w:pPr>
      <w:r>
        <w:rPr>
          <w:rFonts w:ascii="Calibri" w:hAnsi="Calibri"/>
          <w:b w:val="0"/>
          <w:i w:val="0"/>
          <w:color w:val="101828"/>
          <w:sz w:val="22"/>
        </w:rPr>
        <w:t>Install client dependencies and start the Vite development server.</w:t>
      </w:r>
    </w:p>
    <w:p>
      <w:pPr>
        <w:pStyle w:val="Code"/>
        <w:spacing w:before="40" w:after="120" w:line="264" w:lineRule="auto"/>
        <w:ind w:left="259" w:right="259"/>
      </w:pPr>
      <w:r>
        <w:rPr>
          <w:rFonts w:ascii="Calibri" w:hAnsi="Calibri"/>
          <w:b w:val="0"/>
          <w:i w:val="0"/>
          <w:color w:val="0B2545"/>
          <w:sz w:val="19"/>
        </w:rPr>
        <w:t>cd server</w:t>
        <w:br/>
        <w:t>npm install</w:t>
        <w:br/>
        <w:t>npm run dev</w:t>
      </w:r>
    </w:p>
    <w:p>
      <w:pPr>
        <w:pStyle w:val="Code"/>
        <w:spacing w:before="40" w:after="120" w:line="264" w:lineRule="auto"/>
        <w:ind w:left="259" w:right="259"/>
      </w:pPr>
      <w:r>
        <w:rPr>
          <w:rFonts w:ascii="Calibri" w:hAnsi="Calibri"/>
          <w:b w:val="0"/>
          <w:i w:val="0"/>
          <w:color w:val="0B2545"/>
          <w:sz w:val="19"/>
        </w:rPr>
        <w:t>cd client</w:t>
        <w:br/>
        <w:t>npm install</w:t>
        <w:br/>
        <w:t>npm run dev</w:t>
      </w:r>
    </w:p>
    <w:p>
      <w:pPr>
        <w:spacing w:before="0" w:after="120" w:line="300" w:lineRule="auto"/>
      </w:pPr>
      <w:r>
        <w:rPr>
          <w:rFonts w:ascii="Calibri" w:hAnsi="Calibri"/>
          <w:b w:val="0"/>
          <w:i w:val="0"/>
          <w:color w:val="101828"/>
          <w:sz w:val="22"/>
        </w:rPr>
        <w:t>The development client normally runs on port 5173 and the API on port 5000. Set VITE_API_BASE_URL in client/.env when the API is hosted at a different address.</w:t>
      </w:r>
    </w:p>
    <w:p>
      <w:pPr>
        <w:pStyle w:val="Heading2"/>
        <w:keepNext/>
      </w:pPr>
      <w:r>
        <w:rPr>
          <w:rFonts w:ascii="Calibri" w:hAnsi="Calibri"/>
          <w:b/>
          <w:i w:val="0"/>
          <w:color w:val="2E74B5"/>
          <w:sz w:val="26"/>
        </w:rPr>
        <w:t>Useful Commands</w:t>
      </w:r>
    </w:p>
    <w:tbl>
      <w:tblPr>
        <w:tblW w:type="dxa" w:w="9360"/>
        <w:tblLayout w:type="fixed"/>
        <w:tblLook w:firstColumn="1" w:firstRow="1" w:lastColumn="0" w:lastRow="0" w:noHBand="0" w:noVBand="1" w:val="04A0"/>
        <w:jc w:val="left"/>
        <w:tblInd w:w="120" w:type="dxa"/>
      </w:tblPr>
      <w:tblGrid>
        <w:gridCol w:w="1600"/>
        <w:gridCol w:w="2600"/>
        <w:gridCol w:w="5160"/>
      </w:tblGrid>
      <w:tr>
        <w:trPr>
          <w:tblHeader w:val="true"/>
        </w:trPr>
        <w:tc>
          <w:tcPr>
            <w:tcW w:type="dxa" w:w="16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Location</w:t>
            </w:r>
          </w:p>
        </w:tc>
        <w:tc>
          <w:tcPr>
            <w:tcW w:type="dxa" w:w="26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Command</w:t>
            </w:r>
          </w:p>
        </w:tc>
        <w:tc>
          <w:tcPr>
            <w:tcW w:type="dxa" w:w="51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Purpose</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client</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npm run dev</w:t>
            </w:r>
          </w:p>
        </w:tc>
        <w:tc>
          <w:tcPr>
            <w:tcW w:type="dxa" w:w="51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Start the Vite development server.</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client</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npm run build</w:t>
            </w:r>
          </w:p>
        </w:tc>
        <w:tc>
          <w:tcPr>
            <w:tcW w:type="dxa" w:w="51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Create a production frontend build.</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client</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npm run lint</w:t>
            </w:r>
          </w:p>
        </w:tc>
        <w:tc>
          <w:tcPr>
            <w:tcW w:type="dxa" w:w="51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Run frontend linting.</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npm run dev</w:t>
            </w:r>
          </w:p>
        </w:tc>
        <w:tc>
          <w:tcPr>
            <w:tcW w:type="dxa" w:w="51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Start the API with ts-node-dev.</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npm run build</w:t>
            </w:r>
          </w:p>
        </w:tc>
        <w:tc>
          <w:tcPr>
            <w:tcW w:type="dxa" w:w="51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Compile TypeScript to dist/.</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npm start</w:t>
            </w:r>
          </w:p>
        </w:tc>
        <w:tc>
          <w:tcPr>
            <w:tcW w:type="dxa" w:w="51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Run the compiled API.</w:t>
            </w:r>
          </w:p>
        </w:tc>
      </w:tr>
    </w:tbl>
    <w:p>
      <w:pPr>
        <w:spacing w:after="20"/>
      </w:pPr>
    </w:p>
    <w:p>
      <w:pPr>
        <w:pStyle w:val="Heading1"/>
        <w:keepNext/>
      </w:pPr>
      <w:r>
        <w:rPr>
          <w:rFonts w:ascii="Calibri" w:hAnsi="Calibri"/>
          <w:b/>
          <w:i w:val="0"/>
          <w:color w:val="2E74B5"/>
          <w:sz w:val="32"/>
        </w:rPr>
        <w:t>6. Configuration</w:t>
      </w:r>
    </w:p>
    <w:tbl>
      <w:tblPr>
        <w:tblW w:type="dxa" w:w="9360"/>
        <w:tblLayout w:type="fixed"/>
        <w:tblLook w:firstColumn="1" w:firstRow="1" w:lastColumn="0" w:lastRow="0" w:noHBand="0" w:noVBand="1" w:val="04A0"/>
        <w:jc w:val="left"/>
        <w:tblInd w:w="120" w:type="dxa"/>
      </w:tblPr>
      <w:tblGrid>
        <w:gridCol w:w="2300"/>
        <w:gridCol w:w="1300"/>
        <w:gridCol w:w="5760"/>
      </w:tblGrid>
      <w:tr>
        <w:trPr>
          <w:tblHeader w:val="true"/>
        </w:trPr>
        <w:tc>
          <w:tcPr>
            <w:tcW w:type="dxa" w:w="23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Variable</w:t>
            </w:r>
          </w:p>
        </w:tc>
        <w:tc>
          <w:tcPr>
            <w:tcW w:type="dxa" w:w="13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Used by</w:t>
            </w:r>
          </w:p>
        </w:tc>
        <w:tc>
          <w:tcPr>
            <w:tcW w:type="dxa" w:w="57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Description</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DB_HOST</w:t>
            </w:r>
          </w:p>
        </w:tc>
        <w:tc>
          <w:tcPr>
            <w:tcW w:type="dxa" w:w="1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MySQL host; default is localhost.</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DB_PORT</w:t>
            </w:r>
          </w:p>
        </w:tc>
        <w:tc>
          <w:tcPr>
            <w:tcW w:type="dxa" w:w="1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MySQL port; default is 3306.</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DB_USER</w:t>
            </w:r>
          </w:p>
        </w:tc>
        <w:tc>
          <w:tcPr>
            <w:tcW w:type="dxa" w:w="1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MySQL username.</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DB_PASSWORD</w:t>
            </w:r>
          </w:p>
        </w:tc>
        <w:tc>
          <w:tcPr>
            <w:tcW w:type="dxa" w:w="1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MySQL password.</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DB_NAME</w:t>
            </w:r>
          </w:p>
        </w:tc>
        <w:tc>
          <w:tcPr>
            <w:tcW w:type="dxa" w:w="1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Application database name.</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PORT</w:t>
            </w:r>
          </w:p>
        </w:tc>
        <w:tc>
          <w:tcPr>
            <w:tcW w:type="dxa" w:w="1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 port; default is 5000.</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JWT_SECRET</w:t>
            </w:r>
          </w:p>
        </w:tc>
        <w:tc>
          <w:tcPr>
            <w:tcW w:type="dxa" w:w="1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Secret used to sign JWTs. Use a strong value outside development.</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JWT_EXPIRES_IN</w:t>
            </w:r>
          </w:p>
        </w:tc>
        <w:tc>
          <w:tcPr>
            <w:tcW w:type="dxa" w:w="1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JWT lifetime; default is 20m.</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VITE_API_BASE_URL</w:t>
            </w:r>
          </w:p>
        </w:tc>
        <w:tc>
          <w:tcPr>
            <w:tcW w:type="dxa" w:w="1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client</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Optional API base URL; default is http://localhost:5000.</w:t>
            </w:r>
          </w:p>
        </w:tc>
      </w:tr>
    </w:tbl>
    <w:p>
      <w:pPr>
        <w:spacing w:after="20"/>
      </w:pPr>
    </w:p>
    <w:p>
      <w:pPr>
        <w:pStyle w:val="Note"/>
        <w:spacing w:before="60" w:after="160" w:line="276" w:lineRule="auto"/>
        <w:ind w:left="173" w:right="173"/>
        <w:shd w:fill="F4F6F9"/>
        <w:pBdr>
          <w:top w:val="single" w:sz="8" w:space="4" w:color="B8C4D2"/>
          <w:left w:val="single" w:sz="8" w:space="4" w:color="B8C4D2"/>
          <w:bottom w:val="single" w:sz="8" w:space="4" w:color="B8C4D2"/>
          <w:right w:val="single" w:sz="8" w:space="4" w:color="B8C4D2"/>
        </w:pBdr>
      </w:pPr>
      <w:r>
        <w:rPr>
          <w:rFonts w:ascii="Calibri" w:hAnsi="Calibri"/>
          <w:b/>
          <w:i w:val="0"/>
          <w:color w:val="0B2545"/>
          <w:sz w:val="21"/>
        </w:rPr>
        <w:t xml:space="preserve">Environment files: </w:t>
      </w:r>
      <w:r>
        <w:rPr>
          <w:rFonts w:ascii="Calibri" w:hAnsi="Calibri"/>
          <w:b w:val="0"/>
          <w:i w:val="0"/>
          <w:color w:val="344054"/>
          <w:sz w:val="21"/>
        </w:rPr>
        <w:t>Keep local .env files out of version control. The repository examples document required variable names without containing real credentials.</w:t>
      </w:r>
    </w:p>
    <w:p>
      <w:pPr>
        <w:pStyle w:val="Heading1"/>
        <w:keepNext/>
      </w:pPr>
      <w:r>
        <w:rPr>
          <w:rFonts w:ascii="Calibri" w:hAnsi="Calibri"/>
          <w:b/>
          <w:i w:val="0"/>
          <w:color w:val="2E74B5"/>
          <w:sz w:val="32"/>
        </w:rPr>
        <w:t>7. Database</w:t>
      </w:r>
    </w:p>
    <w:p>
      <w:pPr>
        <w:spacing w:before="0" w:after="120" w:line="300" w:lineRule="auto"/>
      </w:pPr>
      <w:r>
        <w:rPr>
          <w:rFonts w:ascii="Calibri" w:hAnsi="Calibri"/>
          <w:b w:val="0"/>
          <w:i w:val="0"/>
          <w:color w:val="101828"/>
          <w:sz w:val="22"/>
        </w:rPr>
        <w:t>The schema is defined in db/schema.sql. Foreign keys connect employees to contracts, attendance, time off, and payslips; salary structures and rules provide payroll configuration; payruns group payroll processing for a period.</w:t>
      </w:r>
    </w:p>
    <w:tbl>
      <w:tblPr>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Table</w:t>
            </w:r>
          </w:p>
        </w:tc>
        <w:tc>
          <w:tcPr>
            <w:tcW w:type="dxa" w:w="66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Purpose</w:t>
            </w:r>
          </w:p>
        </w:tc>
      </w:tr>
      <w:tr>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employees</w:t>
            </w:r>
          </w:p>
        </w:tc>
        <w:tc>
          <w:tcPr>
            <w:tcW w:type="dxa" w:w="6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 identity, contact details, status, department, and job information.</w:t>
            </w:r>
          </w:p>
        </w:tc>
      </w:tr>
      <w:tr>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working_schedules</w:t>
            </w:r>
          </w:p>
        </w:tc>
        <w:tc>
          <w:tcPr>
            <w:tcW w:type="dxa" w:w="6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Weekly work schedule definitions.</w:t>
            </w:r>
          </w:p>
        </w:tc>
      </w:tr>
      <w:tr>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salary_structures</w:t>
            </w:r>
          </w:p>
        </w:tc>
        <w:tc>
          <w:tcPr>
            <w:tcW w:type="dxa" w:w="6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Base salary structure records.</w:t>
            </w:r>
          </w:p>
        </w:tc>
      </w:tr>
      <w:tr>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salary_rules</w:t>
            </w:r>
          </w:p>
        </w:tc>
        <w:tc>
          <w:tcPr>
            <w:tcW w:type="dxa" w:w="6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Rules and components applied to salary calculations.</w:t>
            </w:r>
          </w:p>
        </w:tc>
      </w:tr>
      <w:tr>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contracts</w:t>
            </w:r>
          </w:p>
        </w:tc>
        <w:tc>
          <w:tcPr>
            <w:tcW w:type="dxa" w:w="6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Employment contracts, wage, dates, and contract status.</w:t>
            </w:r>
          </w:p>
        </w:tc>
      </w:tr>
      <w:tr>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attendance_records</w:t>
            </w:r>
          </w:p>
        </w:tc>
        <w:tc>
          <w:tcPr>
            <w:tcW w:type="dxa" w:w="6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Daily attendance status and hours.</w:t>
            </w:r>
          </w:p>
        </w:tc>
      </w:tr>
      <w:tr>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time_off_requests</w:t>
            </w:r>
          </w:p>
        </w:tc>
        <w:tc>
          <w:tcPr>
            <w:tcW w:type="dxa" w:w="6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Leave requests, dates, type, status, and reason.</w:t>
            </w:r>
          </w:p>
        </w:tc>
      </w:tr>
      <w:tr>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payruns</w:t>
            </w:r>
          </w:p>
        </w:tc>
        <w:tc>
          <w:tcPr>
            <w:tcW w:type="dxa" w:w="6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Payroll processing periods and lifecycle status.</w:t>
            </w:r>
          </w:p>
        </w:tc>
      </w:tr>
      <w:tr>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payslips</w:t>
            </w:r>
          </w:p>
        </w:tc>
        <w:tc>
          <w:tcPr>
            <w:tcW w:type="dxa" w:w="6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Employee-level payroll results attached to a payrun.</w:t>
            </w:r>
          </w:p>
        </w:tc>
      </w:tr>
    </w:tbl>
    <w:p>
      <w:pPr>
        <w:spacing w:after="20"/>
      </w:pPr>
    </w:p>
    <w:p>
      <w:pPr>
        <w:pStyle w:val="Heading2"/>
        <w:keepNext/>
      </w:pPr>
      <w:r>
        <w:rPr>
          <w:rFonts w:ascii="Calibri" w:hAnsi="Calibri"/>
          <w:b/>
          <w:i w:val="0"/>
          <w:color w:val="2E74B5"/>
          <w:sz w:val="26"/>
        </w:rPr>
        <w:t>Database Initialization</w:t>
      </w:r>
    </w:p>
    <w:p>
      <w:pPr>
        <w:pStyle w:val="Code"/>
        <w:spacing w:before="40" w:after="120" w:line="264" w:lineRule="auto"/>
        <w:ind w:left="259" w:right="259"/>
      </w:pPr>
      <w:r>
        <w:rPr>
          <w:rFonts w:ascii="Calibri" w:hAnsi="Calibri"/>
          <w:b w:val="0"/>
          <w:i w:val="0"/>
          <w:color w:val="0B2545"/>
          <w:sz w:val="19"/>
        </w:rPr>
        <w:t>mysql -u &lt;user&gt; -p &lt;database&gt; &lt; db/schema.sql</w:t>
      </w:r>
    </w:p>
    <w:p>
      <w:pPr>
        <w:spacing w:before="0" w:after="120" w:line="300" w:lineRule="auto"/>
      </w:pPr>
      <w:r>
        <w:rPr>
          <w:rFonts w:ascii="Calibri" w:hAnsi="Calibri"/>
          <w:b w:val="0"/>
          <w:i w:val="0"/>
          <w:color w:val="101828"/>
          <w:sz w:val="22"/>
        </w:rPr>
        <w:t>The schema includes seed records for development. Review and replace seed credentials before deploying to any shared or production environment.</w:t>
      </w:r>
    </w:p>
    <w:p>
      <w:pPr>
        <w:pStyle w:val="Heading1"/>
        <w:keepNext/>
      </w:pPr>
      <w:r>
        <w:rPr>
          <w:rFonts w:ascii="Calibri" w:hAnsi="Calibri"/>
          <w:b/>
          <w:i w:val="0"/>
          <w:color w:val="2E74B5"/>
          <w:sz w:val="32"/>
        </w:rPr>
        <w:t>8. API Reference</w:t>
      </w:r>
    </w:p>
    <w:p>
      <w:pPr>
        <w:spacing w:before="0" w:after="120" w:line="300" w:lineRule="auto"/>
      </w:pPr>
      <w:r>
        <w:rPr>
          <w:rFonts w:ascii="Calibri" w:hAnsi="Calibri"/>
          <w:b w:val="0"/>
          <w:i w:val="0"/>
          <w:color w:val="101828"/>
          <w:sz w:val="22"/>
        </w:rPr>
        <w:t>The API is mounted under /api. Routes are registered in server/src/index.ts. Most protected routes expect an Authorization header containing a valid JWT.</w:t>
      </w:r>
    </w:p>
    <w:tbl>
      <w:tblPr>
        <w:tblW w:type="dxa" w:w="9360"/>
        <w:tblLayout w:type="fixed"/>
        <w:tblLook w:firstColumn="1" w:firstRow="1" w:lastColumn="0" w:lastRow="0" w:noHBand="0" w:noVBand="1" w:val="04A0"/>
        <w:jc w:val="left"/>
        <w:tblInd w:w="120" w:type="dxa"/>
      </w:tblPr>
      <w:tblGrid>
        <w:gridCol w:w="2300"/>
        <w:gridCol w:w="2100"/>
        <w:gridCol w:w="4960"/>
      </w:tblGrid>
      <w:tr>
        <w:trPr>
          <w:tblHeader w:val="true"/>
        </w:trPr>
        <w:tc>
          <w:tcPr>
            <w:tcW w:type="dxa" w:w="23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Base path</w:t>
            </w:r>
          </w:p>
        </w:tc>
        <w:tc>
          <w:tcPr>
            <w:tcW w:type="dxa" w:w="21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Domain</w:t>
            </w:r>
          </w:p>
        </w:tc>
        <w:tc>
          <w:tcPr>
            <w:tcW w:type="dxa" w:w="49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Examples</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/api/auth</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Authentication</w:t>
            </w:r>
          </w:p>
        </w:tc>
        <w:tc>
          <w:tcPr>
            <w:tcW w:type="dxa" w:w="4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POST /login, GET /me, GET /whoami</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/api/employees</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Employees</w:t>
            </w:r>
          </w:p>
        </w:tc>
        <w:tc>
          <w:tcPr>
            <w:tcW w:type="dxa" w:w="4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 list and profile operations</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/api/contracts</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Contracts</w:t>
            </w:r>
          </w:p>
        </w:tc>
        <w:tc>
          <w:tcPr>
            <w:tcW w:type="dxa" w:w="4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Employment contract operations</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/api/schedules</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Schedules</w:t>
            </w:r>
          </w:p>
        </w:tc>
        <w:tc>
          <w:tcPr>
            <w:tcW w:type="dxa" w:w="4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Working schedule operations</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/api/attendance</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Attendance</w:t>
            </w:r>
          </w:p>
        </w:tc>
        <w:tc>
          <w:tcPr>
            <w:tcW w:type="dxa" w:w="4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Attendance records and summaries</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/api/time-off</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Time off</w:t>
            </w:r>
          </w:p>
        </w:tc>
        <w:tc>
          <w:tcPr>
            <w:tcW w:type="dxa" w:w="4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Leave requests and approvals</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/api/salary-structures</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Salary structures</w:t>
            </w:r>
          </w:p>
        </w:tc>
        <w:tc>
          <w:tcPr>
            <w:tcW w:type="dxa" w:w="4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Salary configuration records</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/api/salary-rules</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Salary rules</w:t>
            </w:r>
          </w:p>
        </w:tc>
        <w:tc>
          <w:tcPr>
            <w:tcW w:type="dxa" w:w="4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Rule configuration records</w:t>
            </w:r>
          </w:p>
        </w:tc>
      </w:tr>
      <w:tr>
        <w:tc>
          <w:tcPr>
            <w:tcW w:type="dxa" w:w="2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/api/payroll</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Payroll</w:t>
            </w:r>
          </w:p>
        </w:tc>
        <w:tc>
          <w:tcPr>
            <w:tcW w:type="dxa" w:w="49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Payruns, calculation, validation, payment, and payslips</w:t>
            </w:r>
          </w:p>
        </w:tc>
      </w:tr>
    </w:tbl>
    <w:p>
      <w:pPr>
        <w:spacing w:after="20"/>
      </w:pPr>
    </w:p>
    <w:p>
      <w:pPr>
        <w:pStyle w:val="Heading2"/>
        <w:keepNext/>
      </w:pPr>
      <w:r>
        <w:rPr>
          <w:rFonts w:ascii="Calibri" w:hAnsi="Calibri"/>
          <w:b/>
          <w:i w:val="0"/>
          <w:color w:val="2E74B5"/>
          <w:sz w:val="26"/>
        </w:rPr>
        <w:t>Authentication Flow</w:t>
      </w:r>
    </w:p>
    <w:p>
      <w:pPr>
        <w:pStyle w:val="ListNumber"/>
        <w:spacing w:before="0" w:after="80" w:line="300" w:lineRule="auto"/>
        <w:ind w:left="540" w:hanging="271"/>
      </w:pPr>
      <w:r>
        <w:rPr>
          <w:rFonts w:ascii="Calibri" w:hAnsi="Calibri"/>
          <w:b w:val="0"/>
          <w:i w:val="0"/>
          <w:color w:val="101828"/>
          <w:sz w:val="22"/>
        </w:rPr>
        <w:t>POST /api/auth/login with email and password.</w:t>
      </w:r>
    </w:p>
    <w:p>
      <w:pPr>
        <w:pStyle w:val="ListNumber"/>
        <w:spacing w:before="0" w:after="80" w:line="300" w:lineRule="auto"/>
        <w:ind w:left="540" w:hanging="271"/>
      </w:pPr>
      <w:r>
        <w:rPr>
          <w:rFonts w:ascii="Calibri" w:hAnsi="Calibri"/>
          <w:b w:val="0"/>
          <w:i w:val="0"/>
          <w:color w:val="101828"/>
          <w:sz w:val="22"/>
        </w:rPr>
        <w:t>Store the returned JWT in the client session.</w:t>
      </w:r>
    </w:p>
    <w:p>
      <w:pPr>
        <w:pStyle w:val="ListNumber"/>
        <w:spacing w:before="0" w:after="80" w:line="300" w:lineRule="auto"/>
        <w:ind w:left="540" w:hanging="271"/>
      </w:pPr>
      <w:r>
        <w:rPr>
          <w:rFonts w:ascii="Calibri" w:hAnsi="Calibri"/>
          <w:b w:val="0"/>
          <w:i w:val="0"/>
          <w:color w:val="101828"/>
          <w:sz w:val="22"/>
        </w:rPr>
        <w:t>Send Authorization: Bearer &lt;token&gt; on protected requests.</w:t>
      </w:r>
    </w:p>
    <w:p>
      <w:pPr>
        <w:pStyle w:val="ListNumber"/>
        <w:spacing w:before="0" w:after="80" w:line="300" w:lineRule="auto"/>
        <w:ind w:left="540" w:hanging="271"/>
      </w:pPr>
      <w:r>
        <w:rPr>
          <w:rFonts w:ascii="Calibri" w:hAnsi="Calibri"/>
          <w:b w:val="0"/>
          <w:i w:val="0"/>
          <w:color w:val="101828"/>
          <w:sz w:val="22"/>
        </w:rPr>
        <w:t>Use GET /api/auth/me to retrieve the current user, or GET /api/auth/whoami for the RBAC demo response.</w:t>
      </w:r>
    </w:p>
    <w:p>
      <w:pPr>
        <w:pStyle w:val="ListNumber"/>
        <w:spacing w:before="0" w:after="80" w:line="300" w:lineRule="auto"/>
        <w:ind w:left="540" w:hanging="271"/>
      </w:pPr>
      <w:r>
        <w:rPr>
          <w:rFonts w:ascii="Calibri" w:hAnsi="Calibri"/>
          <w:b w:val="0"/>
          <w:i w:val="0"/>
          <w:color w:val="101828"/>
          <w:sz w:val="22"/>
        </w:rPr>
        <w:t>When the token expires, sign in again. The default token lifetime is 20 minutes.</w:t>
      </w:r>
    </w:p>
    <w:p>
      <w:pPr>
        <w:pStyle w:val="Heading1"/>
        <w:keepNext/>
      </w:pPr>
      <w:r>
        <w:rPr>
          <w:rFonts w:ascii="Calibri" w:hAnsi="Calibri"/>
          <w:b/>
          <w:i w:val="0"/>
          <w:color w:val="2E74B5"/>
          <w:sz w:val="32"/>
        </w:rPr>
        <w:t>9. Payroll Calculation</w:t>
      </w:r>
    </w:p>
    <w:p>
      <w:pPr>
        <w:spacing w:before="0" w:after="120" w:line="300" w:lineRule="auto"/>
      </w:pPr>
      <w:r>
        <w:rPr>
          <w:rFonts w:ascii="Calibri" w:hAnsi="Calibri"/>
          <w:b w:val="0"/>
          <w:i w:val="0"/>
          <w:color w:val="101828"/>
          <w:sz w:val="22"/>
        </w:rPr>
        <w:t>The current payroll engine is implemented in server/src/services/payrollEngine.ts. It is deterministic and intended for the prototype workflow.</w:t>
      </w:r>
    </w:p>
    <w:tbl>
      <w:tblPr>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Component</w:t>
            </w:r>
          </w:p>
        </w:tc>
        <w:tc>
          <w:tcPr>
            <w:tcW w:type="dxa" w:w="68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Current rule</w:t>
            </w:r>
          </w:p>
        </w:tc>
      </w:tr>
      <w:tr>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Basic salary</w:t>
            </w:r>
          </w:p>
        </w:tc>
        <w:tc>
          <w:tcPr>
            <w:tcW w:type="dxa" w:w="6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60% of monthly wage.</w:t>
            </w:r>
          </w:p>
        </w:tc>
      </w:tr>
      <w:tr>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HRA</w:t>
            </w:r>
          </w:p>
        </w:tc>
        <w:tc>
          <w:tcPr>
            <w:tcW w:type="dxa" w:w="6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25% of monthly wage.</w:t>
            </w:r>
          </w:p>
        </w:tc>
      </w:tr>
      <w:tr>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Allowance</w:t>
            </w:r>
          </w:p>
        </w:tc>
        <w:tc>
          <w:tcPr>
            <w:tcW w:type="dxa" w:w="6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Remaining 15% of monthly wage.</w:t>
            </w:r>
          </w:p>
        </w:tc>
      </w:tr>
      <w:tr>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Gross pay</w:t>
            </w:r>
          </w:p>
        </w:tc>
        <w:tc>
          <w:tcPr>
            <w:tcW w:type="dxa" w:w="6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Monthly wage before deductions.</w:t>
            </w:r>
          </w:p>
        </w:tc>
      </w:tr>
      <w:tr>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Unpaid leave</w:t>
            </w:r>
          </w:p>
        </w:tc>
        <w:tc>
          <w:tcPr>
            <w:tcW w:type="dxa" w:w="6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Basic salary / 30 multiplied by unpaid days.</w:t>
            </w:r>
          </w:p>
        </w:tc>
      </w:tr>
      <w:tr>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Tax</w:t>
            </w:r>
          </w:p>
        </w:tc>
        <w:tc>
          <w:tcPr>
            <w:tcW w:type="dxa" w:w="6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10% of gross pay.</w:t>
            </w:r>
          </w:p>
        </w:tc>
      </w:tr>
      <w:tr>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Other deductions</w:t>
            </w:r>
          </w:p>
        </w:tc>
        <w:tc>
          <w:tcPr>
            <w:tcW w:type="dxa" w:w="6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7% of gross pay.</w:t>
            </w:r>
          </w:p>
        </w:tc>
      </w:tr>
      <w:tr>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Net pay</w:t>
            </w:r>
          </w:p>
        </w:tc>
        <w:tc>
          <w:tcPr>
            <w:tcW w:type="dxa" w:w="6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Gross pay minus unpaid-leave deduction, tax, and other deductions.</w:t>
            </w:r>
          </w:p>
        </w:tc>
      </w:tr>
    </w:tbl>
    <w:p>
      <w:pPr>
        <w:spacing w:after="20"/>
      </w:pPr>
    </w:p>
    <w:p>
      <w:pPr>
        <w:pStyle w:val="Heading2"/>
        <w:keepNext/>
      </w:pPr>
      <w:r>
        <w:rPr>
          <w:rFonts w:ascii="Calibri" w:hAnsi="Calibri"/>
          <w:b/>
          <w:i w:val="0"/>
          <w:color w:val="2E74B5"/>
          <w:sz w:val="26"/>
        </w:rPr>
        <w:t>Payrun Lifecycle</w:t>
      </w:r>
    </w:p>
    <w:p>
      <w:pPr>
        <w:spacing w:before="0" w:after="120" w:line="300" w:lineRule="auto"/>
      </w:pPr>
      <w:r>
        <w:rPr>
          <w:rFonts w:ascii="Calibri" w:hAnsi="Calibri"/>
          <w:b w:val="0"/>
          <w:i w:val="0"/>
          <w:color w:val="101828"/>
          <w:sz w:val="22"/>
        </w:rPr>
        <w:t>Payruns are persisted in MySQL and move through the statuses DRAFT, COMPUTED, VALIDATED, and PAID. The payroll route creates the payrun, computes employee payslips, validates the run, and records payment status changes.</w:t>
      </w:r>
    </w:p>
    <w:p>
      <w:pPr>
        <w:pStyle w:val="Note"/>
        <w:spacing w:before="60" w:after="160" w:line="276" w:lineRule="auto"/>
        <w:ind w:left="173" w:right="173"/>
        <w:shd w:fill="F4F6F9"/>
        <w:pBdr>
          <w:top w:val="single" w:sz="8" w:space="4" w:color="B8C4D2"/>
          <w:left w:val="single" w:sz="8" w:space="4" w:color="B8C4D2"/>
          <w:bottom w:val="single" w:sz="8" w:space="4" w:color="B8C4D2"/>
          <w:right w:val="single" w:sz="8" w:space="4" w:color="B8C4D2"/>
        </w:pBdr>
      </w:pPr>
      <w:r>
        <w:rPr>
          <w:rFonts w:ascii="Calibri" w:hAnsi="Calibri"/>
          <w:b/>
          <w:i w:val="0"/>
          <w:color w:val="0B2545"/>
          <w:sz w:val="21"/>
        </w:rPr>
        <w:t xml:space="preserve">Production caution: </w:t>
      </w:r>
      <w:r>
        <w:rPr>
          <w:rFonts w:ascii="Calibri" w:hAnsi="Calibri"/>
          <w:b w:val="0"/>
          <w:i w:val="0"/>
          <w:color w:val="344054"/>
          <w:sz w:val="21"/>
        </w:rPr>
        <w:t>Tax, statutory contributions, rounding, currency, overtime, bonuses, arrears, and jurisdiction-specific compliance are not fully modeled by the current engine.</w:t>
      </w:r>
    </w:p>
    <w:p>
      <w:pPr>
        <w:pStyle w:val="Heading1"/>
        <w:keepNext/>
      </w:pPr>
      <w:r>
        <w:rPr>
          <w:rFonts w:ascii="Calibri" w:hAnsi="Calibri"/>
          <w:b/>
          <w:i w:val="0"/>
          <w:color w:val="2E74B5"/>
          <w:sz w:val="32"/>
        </w:rPr>
        <w:t>10. Demo Accounts</w:t>
      </w:r>
    </w:p>
    <w:p>
      <w:pPr>
        <w:spacing w:before="0" w:after="120" w:line="300" w:lineRule="auto"/>
      </w:pPr>
      <w:r>
        <w:rPr>
          <w:rFonts w:ascii="Calibri" w:hAnsi="Calibri"/>
          <w:b w:val="0"/>
          <w:i w:val="0"/>
          <w:color w:val="101828"/>
          <w:sz w:val="22"/>
        </w:rPr>
        <w:t>Development users are defined in server/src/models/user.model.ts. The same demo password is accepted by the current development authentication flow.</w:t>
      </w:r>
    </w:p>
    <w:tbl>
      <w:tblPr>
        <w:tblW w:type="dxa" w:w="9360"/>
        <w:tblLayout w:type="fixed"/>
        <w:tblLook w:firstColumn="1" w:firstRow="1" w:lastColumn="0" w:lastRow="0" w:noHBand="0" w:noVBand="1" w:val="04A0"/>
        <w:jc w:val="left"/>
        <w:tblInd w:w="120" w:type="dxa"/>
      </w:tblPr>
      <w:tblGrid>
        <w:gridCol w:w="3100"/>
        <w:gridCol w:w="2600"/>
        <w:gridCol w:w="3660"/>
      </w:tblGrid>
      <w:tr>
        <w:trPr>
          <w:tblHeader w:val="true"/>
        </w:trPr>
        <w:tc>
          <w:tcPr>
            <w:tcW w:type="dxa" w:w="31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User</w:t>
            </w:r>
          </w:p>
        </w:tc>
        <w:tc>
          <w:tcPr>
            <w:tcW w:type="dxa" w:w="26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Role</w:t>
            </w:r>
          </w:p>
        </w:tc>
        <w:tc>
          <w:tcPr>
            <w:tcW w:type="dxa" w:w="36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Email</w:t>
            </w:r>
          </w:p>
        </w:tc>
      </w:tr>
      <w:tr>
        <w:tc>
          <w:tcPr>
            <w:tcW w:type="dxa" w:w="3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Elena HR Payroll Manager</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 Payroll Manager</w:t>
            </w:r>
          </w:p>
        </w:tc>
        <w:tc>
          <w:tcPr>
            <w:tcW w:type="dxa" w:w="3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elena@peoplepay360.com</w:t>
            </w:r>
          </w:p>
        </w:tc>
      </w:tr>
      <w:tr>
        <w:tc>
          <w:tcPr>
            <w:tcW w:type="dxa" w:w="3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Sarah HR Manager</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 Manager</w:t>
            </w:r>
          </w:p>
        </w:tc>
        <w:tc>
          <w:tcPr>
            <w:tcW w:type="dxa" w:w="3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sarah@peoplepay360.com</w:t>
            </w:r>
          </w:p>
        </w:tc>
      </w:tr>
      <w:tr>
        <w:tc>
          <w:tcPr>
            <w:tcW w:type="dxa" w:w="3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Alex HR Payroll User</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HR Payroll User</w:t>
            </w:r>
          </w:p>
        </w:tc>
        <w:tc>
          <w:tcPr>
            <w:tcW w:type="dxa" w:w="3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alex@peoplepay360.com</w:t>
            </w:r>
          </w:p>
        </w:tc>
      </w:tr>
      <w:tr>
        <w:tc>
          <w:tcPr>
            <w:tcW w:type="dxa" w:w="3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John Employee</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Employee</w:t>
            </w:r>
          </w:p>
        </w:tc>
        <w:tc>
          <w:tcPr>
            <w:tcW w:type="dxa" w:w="3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john@peoplepay360.com</w:t>
            </w:r>
          </w:p>
        </w:tc>
      </w:tr>
      <w:tr>
        <w:tc>
          <w:tcPr>
            <w:tcW w:type="dxa" w:w="3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Admin</w:t>
            </w:r>
          </w:p>
        </w:tc>
        <w:tc>
          <w:tcPr>
            <w:tcW w:type="dxa" w:w="2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Administrator</w:t>
            </w:r>
          </w:p>
        </w:tc>
        <w:tc>
          <w:tcPr>
            <w:tcW w:type="dxa" w:w="36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admin@peoplepay360.com</w:t>
            </w:r>
          </w:p>
        </w:tc>
      </w:tr>
    </w:tbl>
    <w:p>
      <w:pPr>
        <w:spacing w:after="20"/>
      </w:pPr>
    </w:p>
    <w:p>
      <w:pPr>
        <w:pStyle w:val="Note"/>
        <w:spacing w:before="60" w:after="160" w:line="276" w:lineRule="auto"/>
        <w:ind w:left="173" w:right="173"/>
        <w:shd w:fill="F4F6F9"/>
        <w:pBdr>
          <w:top w:val="single" w:sz="8" w:space="4" w:color="B8C4D2"/>
          <w:left w:val="single" w:sz="8" w:space="4" w:color="B8C4D2"/>
          <w:bottom w:val="single" w:sz="8" w:space="4" w:color="B8C4D2"/>
          <w:right w:val="single" w:sz="8" w:space="4" w:color="B8C4D2"/>
        </w:pBdr>
      </w:pPr>
      <w:r>
        <w:rPr>
          <w:rFonts w:ascii="Calibri" w:hAnsi="Calibri"/>
          <w:b/>
          <w:i w:val="0"/>
          <w:color w:val="0B2545"/>
          <w:sz w:val="21"/>
        </w:rPr>
        <w:t xml:space="preserve">Demo password: </w:t>
      </w:r>
      <w:r>
        <w:rPr>
          <w:rFonts w:ascii="Calibri" w:hAnsi="Calibri"/>
          <w:b w:val="0"/>
          <w:i w:val="0"/>
          <w:color w:val="344054"/>
          <w:sz w:val="21"/>
        </w:rPr>
        <w:t>password123 or Password@123</w:t>
      </w:r>
    </w:p>
    <w:p>
      <w:pPr>
        <w:pStyle w:val="Heading1"/>
        <w:keepNext/>
      </w:pPr>
      <w:r>
        <w:rPr>
          <w:rFonts w:ascii="Calibri" w:hAnsi="Calibri"/>
          <w:b/>
          <w:i w:val="0"/>
          <w:color w:val="2E74B5"/>
          <w:sz w:val="32"/>
        </w:rPr>
        <w:t>11. Development Notes</w:t>
      </w:r>
    </w:p>
    <w:p>
      <w:pPr>
        <w:pStyle w:val="Heading2"/>
        <w:keepNext/>
      </w:pPr>
      <w:r>
        <w:rPr>
          <w:rFonts w:ascii="Calibri" w:hAnsi="Calibri"/>
          <w:b/>
          <w:i w:val="0"/>
          <w:color w:val="2E74B5"/>
          <w:sz w:val="26"/>
        </w:rPr>
        <w:t>Testing and Verification</w:t>
      </w:r>
    </w:p>
    <w:p>
      <w:pPr>
        <w:pStyle w:val="ListBullet"/>
        <w:spacing w:before="0" w:after="80" w:line="300" w:lineRule="auto"/>
        <w:ind w:left="540" w:hanging="271"/>
      </w:pPr>
      <w:r>
        <w:rPr>
          <w:rFonts w:ascii="Calibri" w:hAnsi="Calibri"/>
          <w:b w:val="0"/>
          <w:i w:val="0"/>
          <w:color w:val="101828"/>
          <w:sz w:val="22"/>
        </w:rPr>
        <w:t>Start MySQL and verify the API can connect before testing database-backed screens.</w:t>
      </w:r>
    </w:p>
    <w:p>
      <w:pPr>
        <w:pStyle w:val="ListBullet"/>
        <w:spacing w:before="0" w:after="80" w:line="300" w:lineRule="auto"/>
        <w:ind w:left="540" w:hanging="271"/>
      </w:pPr>
      <w:r>
        <w:rPr>
          <w:rFonts w:ascii="Calibri" w:hAnsi="Calibri"/>
          <w:b w:val="0"/>
          <w:i w:val="0"/>
          <w:color w:val="101828"/>
          <w:sz w:val="22"/>
        </w:rPr>
        <w:t>Log in with each role to verify role-aware navigation and protected API behavior.</w:t>
      </w:r>
    </w:p>
    <w:p>
      <w:pPr>
        <w:pStyle w:val="ListBullet"/>
        <w:spacing w:before="0" w:after="80" w:line="300" w:lineRule="auto"/>
        <w:ind w:left="540" w:hanging="271"/>
      </w:pPr>
      <w:r>
        <w:rPr>
          <w:rFonts w:ascii="Calibri" w:hAnsi="Calibri"/>
          <w:b w:val="0"/>
          <w:i w:val="0"/>
          <w:color w:val="101828"/>
          <w:sz w:val="22"/>
        </w:rPr>
        <w:t>Create or select an employee, confirm contract and salary data, then run a payrun through compute and validation.</w:t>
      </w:r>
    </w:p>
    <w:p>
      <w:pPr>
        <w:pStyle w:val="ListBullet"/>
        <w:spacing w:before="0" w:after="80" w:line="300" w:lineRule="auto"/>
        <w:ind w:left="540" w:hanging="271"/>
      </w:pPr>
      <w:r>
        <w:rPr>
          <w:rFonts w:ascii="Calibri" w:hAnsi="Calibri"/>
          <w:b w:val="0"/>
          <w:i w:val="0"/>
          <w:color w:val="101828"/>
          <w:sz w:val="22"/>
        </w:rPr>
        <w:t>Run client lint/build and server build before handing off a change.</w:t>
      </w:r>
    </w:p>
    <w:p>
      <w:pPr>
        <w:pStyle w:val="Heading2"/>
        <w:keepNext/>
      </w:pPr>
      <w:r>
        <w:rPr>
          <w:rFonts w:ascii="Calibri" w:hAnsi="Calibri"/>
          <w:b/>
          <w:i w:val="0"/>
          <w:color w:val="2E74B5"/>
          <w:sz w:val="26"/>
        </w:rPr>
        <w:t>Known Limitations</w:t>
      </w:r>
    </w:p>
    <w:p>
      <w:pPr>
        <w:pStyle w:val="ListBullet"/>
        <w:spacing w:before="0" w:after="80" w:line="300" w:lineRule="auto"/>
        <w:ind w:left="540" w:hanging="271"/>
      </w:pPr>
      <w:r>
        <w:rPr>
          <w:rFonts w:ascii="Calibri" w:hAnsi="Calibri"/>
          <w:b w:val="0"/>
          <w:i w:val="0"/>
          <w:color w:val="101828"/>
          <w:sz w:val="22"/>
        </w:rPr>
        <w:t>Demo users and password validation are development-oriented and should be replaced with a real identity system.</w:t>
      </w:r>
    </w:p>
    <w:p>
      <w:pPr>
        <w:pStyle w:val="ListBullet"/>
        <w:spacing w:before="0" w:after="80" w:line="300" w:lineRule="auto"/>
        <w:ind w:left="540" w:hanging="271"/>
      </w:pPr>
      <w:r>
        <w:rPr>
          <w:rFonts w:ascii="Calibri" w:hAnsi="Calibri"/>
          <w:b w:val="0"/>
          <w:i w:val="0"/>
          <w:color w:val="101828"/>
          <w:sz w:val="22"/>
        </w:rPr>
        <w:t>The payroll engine uses simplified percentages and does not provide statutory compliance coverage.</w:t>
      </w:r>
    </w:p>
    <w:p>
      <w:pPr>
        <w:pStyle w:val="ListBullet"/>
        <w:spacing w:before="0" w:after="80" w:line="300" w:lineRule="auto"/>
        <w:ind w:left="540" w:hanging="271"/>
      </w:pPr>
      <w:r>
        <w:rPr>
          <w:rFonts w:ascii="Calibri" w:hAnsi="Calibri"/>
          <w:b w:val="0"/>
          <w:i w:val="0"/>
          <w:color w:val="101828"/>
          <w:sz w:val="22"/>
        </w:rPr>
        <w:t>Production hardening still requires secrets management, audit logging, rate limiting, robust validation, and automated tests.</w:t>
      </w:r>
    </w:p>
    <w:p>
      <w:pPr>
        <w:pStyle w:val="ListBullet"/>
        <w:spacing w:before="0" w:after="80" w:line="300" w:lineRule="auto"/>
        <w:ind w:left="540" w:hanging="271"/>
      </w:pPr>
      <w:r>
        <w:rPr>
          <w:rFonts w:ascii="Calibri" w:hAnsi="Calibri"/>
          <w:b w:val="0"/>
          <w:i w:val="0"/>
          <w:color w:val="101828"/>
          <w:sz w:val="22"/>
        </w:rPr>
        <w:t>The API and UI are functional but should be reviewed for edge cases around empty data, error responses, and concurrent payroll actions.</w:t>
      </w:r>
    </w:p>
    <w:p>
      <w:pPr>
        <w:pStyle w:val="Heading1"/>
        <w:keepNext/>
      </w:pPr>
      <w:r>
        <w:rPr>
          <w:rFonts w:ascii="Calibri" w:hAnsi="Calibri"/>
          <w:b/>
          <w:i w:val="0"/>
          <w:color w:val="2E74B5"/>
          <w:sz w:val="32"/>
        </w:rPr>
        <w:t>12. Related Documentation</w:t>
      </w:r>
    </w:p>
    <w:tbl>
      <w:tblPr>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Document</w:t>
            </w:r>
          </w:p>
        </w:tc>
        <w:tc>
          <w:tcPr>
            <w:tcW w:type="dxa" w:w="6060"/>
            <w:tcMar>
              <w:top w:w="80" w:type="dxa"/>
              <w:start w:w="120" w:type="dxa"/>
              <w:bottom w:w="80" w:type="dxa"/>
              <w:end w:w="120" w:type="dxa"/>
            </w:tcMar>
            <w:vAlign w:val="center"/>
            <w:shd w:fill="E8EEF5"/>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0" w:after="0" w:line="240" w:lineRule="auto"/>
            </w:pPr>
            <w:r>
              <w:rPr>
                <w:rFonts w:ascii="Calibri" w:hAnsi="Calibri"/>
                <w:b/>
                <w:i w:val="0"/>
                <w:color w:val="0B2545"/>
                <w:sz w:val="20"/>
              </w:rPr>
              <w:t>Use</w:t>
            </w:r>
          </w:p>
        </w:tc>
      </w:tr>
      <w:tr>
        <w:tc>
          <w:tcPr>
            <w:tcW w:type="dxa" w:w="3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README.md</w:t>
            </w:r>
          </w:p>
        </w:tc>
        <w:tc>
          <w:tcPr>
            <w:tcW w:type="dxa" w:w="60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Quick-start project guide and architecture summary.</w:t>
            </w:r>
          </w:p>
        </w:tc>
      </w:tr>
      <w:tr>
        <w:tc>
          <w:tcPr>
            <w:tcW w:type="dxa" w:w="3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server/README.md</w:t>
            </w:r>
          </w:p>
        </w:tc>
        <w:tc>
          <w:tcPr>
            <w:tcW w:type="dxa" w:w="60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Backend setup and endpoint overview.</w:t>
            </w:r>
          </w:p>
        </w:tc>
      </w:tr>
      <w:tr>
        <w:tc>
          <w:tcPr>
            <w:tcW w:type="dxa" w:w="3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db/README.md</w:t>
            </w:r>
          </w:p>
        </w:tc>
        <w:tc>
          <w:tcPr>
            <w:tcW w:type="dxa" w:w="60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Database initialization and schema notes.</w:t>
            </w:r>
          </w:p>
        </w:tc>
      </w:tr>
      <w:tr>
        <w:tc>
          <w:tcPr>
            <w:tcW w:type="dxa" w:w="3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PROJECT_STATUS.md</w:t>
            </w:r>
          </w:p>
        </w:tc>
        <w:tc>
          <w:tcPr>
            <w:tcW w:type="dxa" w:w="60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Current implementation status and open work.</w:t>
            </w:r>
          </w:p>
        </w:tc>
      </w:tr>
      <w:tr>
        <w:tc>
          <w:tcPr>
            <w:tcW w:type="dxa" w:w="3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COMPLETED_TASKS_REPORT.md</w:t>
            </w:r>
          </w:p>
        </w:tc>
        <w:tc>
          <w:tcPr>
            <w:tcW w:type="dxa" w:w="60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Completed work and delivery history.</w:t>
            </w:r>
          </w:p>
        </w:tc>
      </w:tr>
      <w:tr>
        <w:tc>
          <w:tcPr>
            <w:tcW w:type="dxa" w:w="33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PEOPLEPAY360_UI_UX_BLUEPRINT.md</w:t>
            </w:r>
          </w:p>
        </w:tc>
        <w:tc>
          <w:tcPr>
            <w:tcW w:type="dxa" w:w="60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0" w:after="0" w:line="264" w:lineRule="auto"/>
            </w:pPr>
            <w:r>
              <w:rPr>
                <w:rFonts w:ascii="Calibri" w:hAnsi="Calibri"/>
                <w:b w:val="0"/>
                <w:i w:val="0"/>
                <w:color w:val="101828"/>
                <w:sz w:val="20"/>
              </w:rPr>
              <w:t>Detailed product and interface blueprint.</w:t>
            </w:r>
          </w:p>
        </w:tc>
      </w:tr>
    </w:tbl>
    <w:p>
      <w:pPr>
        <w:spacing w:after="20"/>
      </w:pPr>
    </w:p>
    <w:p>
      <w:pPr>
        <w:spacing w:before="0" w:after="120" w:line="300" w:lineRule="auto"/>
      </w:pPr>
      <w:r>
        <w:rPr>
          <w:rFonts w:ascii="Calibri" w:hAnsi="Calibri"/>
          <w:b w:val="0"/>
          <w:i w:val="0"/>
          <w:color w:val="101828"/>
          <w:sz w:val="22"/>
        </w:rPr>
        <w:t>For the most accurate behavior, consult the source files named in each section alongside this document. This Word file is a reader-friendly project reference generated from the repository state.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667085"/>
        <w:sz w:val="18"/>
      </w:rPr>
      <w:t xml:space="preserve">PeoplePay360  |  Page </w:t>
    </w:r>
    <w:r>
      <w:rPr>
        <w:rFonts w:ascii="Calibri" w:hAnsi="Calibri"/>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Pr>
        <w:rFonts w:ascii="Calibri" w:hAnsi="Calibri"/>
        <w:b/>
        <w:i w:val="0"/>
        <w:color w:val="0B2545"/>
        <w:sz w:val="18"/>
      </w:rPr>
      <w:t>PEOPLEPAY360</w:t>
    </w:r>
    <w:r>
      <w:rPr>
        <w:rFonts w:ascii="Calibri" w:hAnsi="Calibri"/>
        <w:b w:val="0"/>
        <w:i w:val="0"/>
        <w:color w:val="667085"/>
        <w:sz w:val="18"/>
      </w:rPr>
      <w:t xml:space="preserve">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before="40" w:after="120"/>
    </w:pPr>
    <w:rPr>
      <w:rFonts w:ascii="Consolas" w:hAnsi="Consolas"/>
      <w:color w:val="0B2545"/>
      <w:sz w:val="19"/>
    </w:rPr>
  </w:style>
  <w:style w:type="paragraph" w:customStyle="1" w:styleId="Note">
    <w:name w:val="Note"/>
    <w:basedOn w:val="Normal"/>
    <w:rPr>
      <w:rFonts w:ascii="Calibri" w:hAnsi="Calibri"/>
      <w:color w:val="34405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PeoplePay360 Project Documentation</dc:title>
  <dc:subject>Technical documentation for the PeoplePay360 HR and payroll application</dc:subject>
  <dc:creator>PeoplePay360 Project</dc:creator>
  <cp:keywords>PeoplePay360, HR, payroll, React, Express, MySQL</cp:keywords>
  <dc:description>generated by python-docx</dc:description>
  <cp:lastModifiedBy/>
  <cp:revision>1</cp:revision>
  <dcterms:created xsi:type="dcterms:W3CDTF">2013-12-23T23:15:00Z</dcterms:created>
  <dcterms:modified xsi:type="dcterms:W3CDTF">2013-12-23T23:15:00Z</dcterms:modified>
  <cp:category/>
</cp:coreProperties>
</file>