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both"/>
        <w:rPr/>
      </w:pPr>
      <w:r w:rsidDel="00000000" w:rsidR="00000000" w:rsidRPr="00000000">
        <w:rPr>
          <w:rFonts w:ascii="Calibri" w:cs="Calibri" w:eastAsia="Calibri" w:hAnsi="Calibri"/>
          <w:b w:val="1"/>
          <w:bCs w:val="1"/>
          <w:color w:val="1c7293"/>
          <w:sz w:val="22"/>
          <w:szCs w:val="22"/>
          <w:rtl w:val="0"/>
        </w:rPr>
        <w:t xml:space="preserve">P1 — PROBLEM DEFINITION</w:t>
      </w:r>
      <w:r w:rsidDel="00000000" w:rsidR="00000000" w:rsidRPr="00000000">
        <w:rPr>
          <w:rtl w:val="0"/>
        </w:rPr>
      </w:r>
    </w:p>
    <w:p w:rsidR="00000000" w:rsidDel="00000000" w:rsidP="00000000" w:rsidRDefault="00000000" w:rsidRPr="00000000" w14:paraId="00000002">
      <w:pPr>
        <w:spacing w:after="200" w:lineRule="auto"/>
        <w:jc w:val="both"/>
        <w:rPr/>
      </w:pPr>
      <w:r w:rsidDel="00000000" w:rsidR="00000000" w:rsidRPr="00000000">
        <w:rPr>
          <w:rFonts w:ascii="Cambria" w:cs="Cambria" w:eastAsia="Cambria" w:hAnsi="Cambria"/>
          <w:b w:val="1"/>
          <w:bCs w:val="1"/>
          <w:color w:val="0b3b57"/>
          <w:sz w:val="44"/>
          <w:szCs w:val="44"/>
          <w:rtl w:val="0"/>
        </w:rPr>
        <w:t xml:space="preserve">API Cost Leak Profiler</w:t>
      </w:r>
      <w:r w:rsidDel="00000000" w:rsidR="00000000" w:rsidRPr="00000000">
        <w:rPr>
          <w:rtl w:val="0"/>
        </w:rPr>
      </w:r>
    </w:p>
    <w:p w:rsidR="00000000" w:rsidDel="00000000" w:rsidP="00000000" w:rsidRDefault="00000000" w:rsidRPr="00000000" w14:paraId="00000003">
      <w:pPr>
        <w:spacing w:after="160" w:line="300" w:lineRule="auto"/>
        <w:jc w:val="both"/>
        <w:rPr/>
      </w:pPr>
      <w:r w:rsidDel="00000000" w:rsidR="00000000" w:rsidRPr="00000000">
        <w:rPr>
          <w:rFonts w:ascii="Calibri" w:cs="Calibri" w:eastAsia="Calibri" w:hAnsi="Calibri"/>
          <w:b w:val="0"/>
          <w:bCs w:val="0"/>
          <w:i w:val="1"/>
          <w:iCs w:val="1"/>
          <w:color w:val="1b2a33"/>
          <w:sz w:val="22"/>
          <w:szCs w:val="22"/>
          <w:rtl w:val="0"/>
        </w:rPr>
        <w:t xml:space="preserve">A Monitoring and Analytics Platform for Detecting Inefficient API Usage</w:t>
      </w:r>
      <w:r w:rsidDel="00000000" w:rsidR="00000000" w:rsidRPr="00000000">
        <w:rPr>
          <w:rtl w:val="0"/>
        </w:rPr>
      </w:r>
    </w:p>
    <w:p w:rsidR="00000000" w:rsidDel="00000000" w:rsidP="00000000" w:rsidRDefault="00000000" w:rsidRPr="00000000" w14:paraId="00000004">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Submitted by: Shrey Sawant, Jay Patil, Pranav Gadge</w:t>
      </w:r>
      <w:r w:rsidDel="00000000" w:rsidR="00000000" w:rsidRPr="00000000">
        <w:rPr>
          <w:rtl w:val="0"/>
        </w:rPr>
      </w:r>
    </w:p>
    <w:p w:rsidR="00000000" w:rsidDel="00000000" w:rsidP="00000000" w:rsidRDefault="00000000" w:rsidRPr="00000000" w14:paraId="00000005">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Department: Computer Engineering</w:t>
      </w:r>
      <w:r w:rsidDel="00000000" w:rsidR="00000000" w:rsidRPr="00000000">
        <w:rPr>
          <w:rtl w:val="0"/>
        </w:rPr>
      </w:r>
    </w:p>
    <w:p w:rsidR="00000000" w:rsidDel="00000000" w:rsidP="00000000" w:rsidRDefault="00000000" w:rsidRPr="00000000" w14:paraId="00000006">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Institution: Sardar Patel Institute of Technology (S.P.I.T.), Mumbai</w:t>
      </w:r>
      <w:r w:rsidDel="00000000" w:rsidR="00000000" w:rsidRPr="00000000">
        <w:rPr>
          <w:rtl w:val="0"/>
        </w:rPr>
      </w:r>
    </w:p>
    <w:p w:rsidR="00000000" w:rsidDel="00000000" w:rsidP="00000000" w:rsidRDefault="00000000" w:rsidRPr="00000000" w14:paraId="00000007">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Guide: Dr. Sudhir Dhage</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Co-Guide: Prof. Am</w:t>
      </w:r>
      <w:r w:rsidDel="00000000" w:rsidR="00000000" w:rsidRPr="00000000">
        <w:rPr>
          <w:rFonts w:ascii="Calibri" w:cs="Calibri" w:eastAsia="Calibri" w:hAnsi="Calibri"/>
          <w:color w:val="1b2a33"/>
          <w:sz w:val="22"/>
          <w:szCs w:val="22"/>
          <w:rtl w:val="0"/>
        </w:rPr>
        <w:t xml:space="preserve">e</w:t>
      </w:r>
      <w:r w:rsidDel="00000000" w:rsidR="00000000" w:rsidRPr="00000000">
        <w:rPr>
          <w:rFonts w:ascii="Calibri" w:cs="Calibri" w:eastAsia="Calibri" w:hAnsi="Calibri"/>
          <w:b w:val="0"/>
          <w:bCs w:val="0"/>
          <w:i w:val="0"/>
          <w:iCs w:val="0"/>
          <w:color w:val="1b2a33"/>
          <w:sz w:val="22"/>
          <w:szCs w:val="22"/>
          <w:rtl w:val="0"/>
        </w:rPr>
        <w:t xml:space="preserve">ya N</w:t>
      </w:r>
      <w:r w:rsidDel="00000000" w:rsidR="00000000" w:rsidRPr="00000000">
        <w:rPr>
          <w:rFonts w:ascii="Calibri" w:cs="Calibri" w:eastAsia="Calibri" w:hAnsi="Calibri"/>
          <w:color w:val="1b2a33"/>
          <w:sz w:val="22"/>
          <w:szCs w:val="22"/>
          <w:rtl w:val="0"/>
        </w:rPr>
        <w:t xml:space="preserve">ile</w:t>
      </w:r>
      <w:r w:rsidDel="00000000" w:rsidR="00000000" w:rsidRPr="00000000">
        <w:rPr>
          <w:rtl w:val="0"/>
        </w:rPr>
      </w:r>
    </w:p>
    <w:p w:rsidR="00000000" w:rsidDel="00000000" w:rsidP="00000000" w:rsidRDefault="00000000" w:rsidRPr="00000000" w14:paraId="00000009">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Proposed Stack: MERN (MongoDB, Express.js, React.js, Node.js) + Python (FastAPI) for the analytics layer</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Date: 11 August 2026</w:t>
      </w:r>
      <w:r w:rsidDel="00000000" w:rsidR="00000000" w:rsidRPr="00000000">
        <w:rPr>
          <w:rtl w:val="0"/>
        </w:rPr>
      </w:r>
    </w:p>
    <w:p w:rsidR="00000000" w:rsidDel="00000000" w:rsidP="00000000" w:rsidRDefault="00000000" w:rsidRPr="00000000" w14:paraId="0000000B">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1. Background</w:t>
      </w:r>
      <w:r w:rsidDel="00000000" w:rsidR="00000000" w:rsidRPr="00000000">
        <w:rPr>
          <w:rtl w:val="0"/>
        </w:rPr>
      </w:r>
    </w:p>
    <w:p w:rsidR="00000000" w:rsidDel="00000000" w:rsidP="00000000" w:rsidRDefault="00000000" w:rsidRPr="00000000" w14:paraId="0000000C">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Large Language Model (LLM) APIs from providers such as OpenAI and Google Gemini are now embedded in production features across search, support, content generation, and internal tooling. Because these APIs are billed by token, cost scales directly with how an application is written, not just with how many users it has: a verbose system prompt, an unbounded conversation history, or a retry loop can silently multiply spend without any change in user traffic.</w:t>
      </w:r>
      <w:r w:rsidDel="00000000" w:rsidR="00000000" w:rsidRPr="00000000">
        <w:rPr>
          <w:rtl w:val="0"/>
        </w:rPr>
      </w:r>
    </w:p>
    <w:p w:rsidR="00000000" w:rsidDel="00000000" w:rsidP="00000000" w:rsidRDefault="00000000" w:rsidRPr="00000000" w14:paraId="0000000D">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Provider billing consoles report a single aggregate number per day, broken down at best by model. They were built for account-level finance reporting, not for application-level engineering diagnosis. This leaves a diagnostic gap between “the bill went up” and “here is the line of code, feature, or user cohort responsible.”</w:t>
      </w:r>
      <w:r w:rsidDel="00000000" w:rsidR="00000000" w:rsidRPr="00000000">
        <w:rPr>
          <w:rtl w:val="0"/>
        </w:rPr>
      </w:r>
    </w:p>
    <w:p w:rsidR="00000000" w:rsidDel="00000000" w:rsidP="00000000" w:rsidRDefault="00000000" w:rsidRPr="00000000" w14:paraId="0000000E">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2. Problem Statement</w:t>
      </w:r>
      <w:r w:rsidDel="00000000" w:rsidR="00000000" w:rsidRPr="00000000">
        <w:rPr>
          <w:rtl w:val="0"/>
        </w:rPr>
      </w:r>
    </w:p>
    <w:p w:rsidR="00000000" w:rsidDel="00000000" w:rsidP="00000000" w:rsidRDefault="00000000" w:rsidRPr="00000000" w14:paraId="0000000F">
      <w:pPr>
        <w:spacing w:after="160" w:line="300" w:lineRule="auto"/>
        <w:jc w:val="both"/>
        <w:rPr>
          <w:rFonts w:ascii="Calibri" w:cs="Calibri" w:eastAsia="Calibri" w:hAnsi="Calibri"/>
          <w:b w:val="0"/>
          <w:bCs w:val="0"/>
          <w:i w:val="0"/>
          <w:iCs w:val="0"/>
          <w:color w:val="1b2a33"/>
          <w:sz w:val="22"/>
          <w:szCs w:val="22"/>
        </w:rPr>
      </w:pPr>
      <w:r w:rsidDel="00000000" w:rsidR="00000000" w:rsidRPr="00000000">
        <w:rPr>
          <w:rFonts w:ascii="Calibri" w:cs="Calibri" w:eastAsia="Calibri" w:hAnsi="Calibri"/>
          <w:b w:val="0"/>
          <w:bCs w:val="0"/>
          <w:i w:val="0"/>
          <w:iCs w:val="0"/>
          <w:color w:val="1b2a33"/>
          <w:sz w:val="22"/>
          <w:szCs w:val="22"/>
          <w:rtl w:val="0"/>
        </w:rPr>
        <w:t xml:space="preserve">Engineering teams operating API-powered features cannot currently answer a routine operational question: which feature, code path, or user is responsible for a given unit of API spend, and is that spend the result of legitimate usage growth or of an avoidable inefficiency such as a duplicated prompt, a retry loop, an unbounded context window, or a silent shift to a more expensive model? No lightweight, developer-facing tool continuously observes API traffic, attributes cost to the part of the application that generated it, and flags the specific behavioural pattern responsible before that inefficiency compounds into a material expense.</w:t>
      </w:r>
    </w:p>
    <w:p w:rsidR="00000000" w:rsidDel="00000000" w:rsidP="00000000" w:rsidRDefault="00000000" w:rsidRPr="00000000" w14:paraId="00000010">
      <w:pPr>
        <w:spacing w:after="160" w:line="300" w:lineRule="auto"/>
        <w:jc w:val="both"/>
        <w:rPr>
          <w:rFonts w:ascii="Calibri" w:cs="Calibri" w:eastAsia="Calibri" w:hAnsi="Calibri"/>
          <w:color w:val="1b2a33"/>
          <w:sz w:val="22"/>
          <w:szCs w:val="22"/>
        </w:rPr>
      </w:pPr>
      <w:r w:rsidDel="00000000" w:rsidR="00000000" w:rsidRPr="00000000">
        <w:rPr>
          <w:rtl w:val="0"/>
        </w:rPr>
      </w:r>
    </w:p>
    <w:p w:rsidR="00000000" w:rsidDel="00000000" w:rsidP="00000000" w:rsidRDefault="00000000" w:rsidRPr="00000000" w14:paraId="00000011">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3. Motivation</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The market for API observability tooling has grown quickly over the last two years precisely because this gap is felt in practice — independent industry analyses place the observability and monitoring tooling market on a trajectory from roughly USD 1.5 billion in 2024 toward the low tens of billions by the end of the decade, and surveys of production teams consistently list runaway token cost alongside latency and hallucination as a top operational pain point. Three factors make this specifically an engineering problem rather than a finance problem:</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Cost is behavioural. Two identical user bases can generate very different bills depending purely on how the application constructs its prompts and handles retries.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Cost leaks are invisible until aggregated. A single duplicated prompt costs cents; the same bug replicated across ten thousand sessions costs real money, and only appears as a lump-sum anomaly on the invoice.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Detection today is reactive. Teams find out about a leak when finance flags an invoice, days or weeks after the inefficiency was introduced — by which time it may already be in production and compounding.</w:t>
      </w:r>
      <w:r w:rsidDel="00000000" w:rsidR="00000000" w:rsidRPr="00000000">
        <w:rPr>
          <w:rtl w:val="0"/>
        </w:rPr>
      </w:r>
    </w:p>
    <w:p w:rsidR="00000000" w:rsidDel="00000000" w:rsidP="00000000" w:rsidRDefault="00000000" w:rsidRPr="00000000" w14:paraId="00000016">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4. Stakeholders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3b57" w:val="clear"/>
            <w:tcMar>
              <w:top w:w="100.0" w:type="dxa"/>
              <w:left w:w="120.0" w:type="dxa"/>
              <w:bottom w:w="100.0" w:type="dxa"/>
              <w:right w:w="120.0" w:type="dxa"/>
            </w:tcMar>
          </w:tcPr>
          <w:p w:rsidR="00000000" w:rsidDel="00000000" w:rsidP="00000000" w:rsidRDefault="00000000" w:rsidRPr="00000000" w14:paraId="00000017">
            <w:pPr>
              <w:jc w:val="both"/>
              <w:rPr/>
            </w:pPr>
            <w:r w:rsidDel="00000000" w:rsidR="00000000" w:rsidRPr="00000000">
              <w:rPr>
                <w:rFonts w:ascii="Calibri" w:cs="Calibri" w:eastAsia="Calibri" w:hAnsi="Calibri"/>
                <w:b w:val="1"/>
                <w:bCs w:val="1"/>
                <w:color w:val="ffffff"/>
                <w:sz w:val="20"/>
                <w:szCs w:val="20"/>
                <w:rtl w:val="0"/>
              </w:rPr>
              <w:t xml:space="preserve">Stakeholder</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18">
            <w:pPr>
              <w:jc w:val="both"/>
              <w:rPr/>
            </w:pPr>
            <w:r w:rsidDel="00000000" w:rsidR="00000000" w:rsidRPr="00000000">
              <w:rPr>
                <w:rFonts w:ascii="Calibri" w:cs="Calibri" w:eastAsia="Calibri" w:hAnsi="Calibri"/>
                <w:b w:val="1"/>
                <w:bCs w:val="1"/>
                <w:color w:val="ffffff"/>
                <w:sz w:val="20"/>
                <w:szCs w:val="20"/>
                <w:rtl w:val="0"/>
              </w:rPr>
              <w:t xml:space="preserve">Interest in the Problem</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9">
            <w:pPr>
              <w:jc w:val="both"/>
              <w:rPr/>
            </w:pPr>
            <w:r w:rsidDel="00000000" w:rsidR="00000000" w:rsidRPr="00000000">
              <w:rPr>
                <w:rFonts w:ascii="Calibri" w:cs="Calibri" w:eastAsia="Calibri" w:hAnsi="Calibri"/>
                <w:b w:val="0"/>
                <w:bCs w:val="0"/>
                <w:color w:val="1b2a33"/>
                <w:sz w:val="20"/>
                <w:szCs w:val="20"/>
                <w:rtl w:val="0"/>
              </w:rPr>
              <w:t xml:space="preserve">Backend / AI engineers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A">
            <w:pPr>
              <w:jc w:val="both"/>
              <w:rPr/>
            </w:pPr>
            <w:r w:rsidDel="00000000" w:rsidR="00000000" w:rsidRPr="00000000">
              <w:rPr>
                <w:rFonts w:ascii="Calibri" w:cs="Calibri" w:eastAsia="Calibri" w:hAnsi="Calibri"/>
                <w:b w:val="0"/>
                <w:bCs w:val="0"/>
                <w:color w:val="1b2a33"/>
                <w:sz w:val="20"/>
                <w:szCs w:val="20"/>
                <w:rtl w:val="0"/>
              </w:rPr>
              <w:t xml:space="preserve">Need to see, per feature and per request, where tokens and cost are going so they can fix the responsible code path.</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B">
            <w:pPr>
              <w:jc w:val="both"/>
              <w:rPr/>
            </w:pPr>
            <w:r w:rsidDel="00000000" w:rsidR="00000000" w:rsidRPr="00000000">
              <w:rPr>
                <w:rFonts w:ascii="Calibri" w:cs="Calibri" w:eastAsia="Calibri" w:hAnsi="Calibri"/>
                <w:b w:val="0"/>
                <w:bCs w:val="0"/>
                <w:color w:val="1b2a33"/>
                <w:sz w:val="20"/>
                <w:szCs w:val="20"/>
                <w:rtl w:val="0"/>
              </w:rPr>
              <w:t xml:space="preserve">Engineering managers / FinOps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C">
            <w:pPr>
              <w:jc w:val="both"/>
              <w:rPr/>
            </w:pPr>
            <w:r w:rsidDel="00000000" w:rsidR="00000000" w:rsidRPr="00000000">
              <w:rPr>
                <w:rFonts w:ascii="Calibri" w:cs="Calibri" w:eastAsia="Calibri" w:hAnsi="Calibri"/>
                <w:b w:val="0"/>
                <w:bCs w:val="0"/>
                <w:color w:val="1b2a33"/>
                <w:sz w:val="20"/>
                <w:szCs w:val="20"/>
                <w:rtl w:val="0"/>
              </w:rPr>
              <w:t xml:space="preserve">Need early warning of spend anomalies and a way to forecast and budget API cost, not just a monthly total.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D">
            <w:pPr>
              <w:jc w:val="both"/>
              <w:rPr/>
            </w:pPr>
            <w:r w:rsidDel="00000000" w:rsidR="00000000" w:rsidRPr="00000000">
              <w:rPr>
                <w:rFonts w:ascii="Calibri" w:cs="Calibri" w:eastAsia="Calibri" w:hAnsi="Calibri"/>
                <w:b w:val="0"/>
                <w:bCs w:val="0"/>
                <w:color w:val="1b2a33"/>
                <w:sz w:val="20"/>
                <w:szCs w:val="20"/>
                <w:rtl w:val="0"/>
              </w:rPr>
              <w:t xml:space="preserve">Product teams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E">
            <w:pPr>
              <w:jc w:val="both"/>
              <w:rPr/>
            </w:pPr>
            <w:r w:rsidDel="00000000" w:rsidR="00000000" w:rsidRPr="00000000">
              <w:rPr>
                <w:rFonts w:ascii="Calibri" w:cs="Calibri" w:eastAsia="Calibri" w:hAnsi="Calibri"/>
                <w:b w:val="0"/>
                <w:bCs w:val="0"/>
                <w:color w:val="1b2a33"/>
                <w:sz w:val="20"/>
                <w:szCs w:val="20"/>
                <w:rtl w:val="0"/>
              </w:rPr>
              <w:t xml:space="preserve">Need to know the true cost-per-feature to make pricing and prioritisation decisions.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F">
            <w:pPr>
              <w:jc w:val="both"/>
              <w:rPr/>
            </w:pPr>
            <w:r w:rsidDel="00000000" w:rsidR="00000000" w:rsidRPr="00000000">
              <w:rPr>
                <w:rFonts w:ascii="Calibri" w:cs="Calibri" w:eastAsia="Calibri" w:hAnsi="Calibri"/>
                <w:b w:val="0"/>
                <w:bCs w:val="0"/>
                <w:color w:val="1b2a33"/>
                <w:sz w:val="20"/>
                <w:szCs w:val="20"/>
                <w:rtl w:val="0"/>
              </w:rPr>
              <w:t xml:space="preserve">DevOps / SRE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0">
            <w:pPr>
              <w:jc w:val="both"/>
              <w:rPr/>
            </w:pPr>
            <w:r w:rsidDel="00000000" w:rsidR="00000000" w:rsidRPr="00000000">
              <w:rPr>
                <w:rFonts w:ascii="Calibri" w:cs="Calibri" w:eastAsia="Calibri" w:hAnsi="Calibri"/>
                <w:b w:val="0"/>
                <w:bCs w:val="0"/>
                <w:color w:val="1b2a33"/>
                <w:sz w:val="20"/>
                <w:szCs w:val="20"/>
                <w:rtl w:val="0"/>
              </w:rPr>
              <w:t xml:space="preserve">Need alerting on abnormal usage the same way they alert on latency or error-rate regressions.</w:t>
            </w:r>
            <w:r w:rsidDel="00000000" w:rsidR="00000000" w:rsidRPr="00000000">
              <w:rPr>
                <w:rtl w:val="0"/>
              </w:rPr>
            </w:r>
          </w:p>
        </w:tc>
      </w:tr>
    </w:tbl>
    <w:p w:rsidR="00000000" w:rsidDel="00000000" w:rsidP="00000000" w:rsidRDefault="00000000" w:rsidRPr="00000000" w14:paraId="00000021">
      <w:pPr>
        <w:spacing w:before="200" w:lineRule="auto"/>
        <w:jc w:val="both"/>
        <w:rPr/>
      </w:pPr>
      <w:r w:rsidDel="00000000" w:rsidR="00000000" w:rsidRPr="00000000">
        <w:rPr>
          <w:rtl w:val="0"/>
        </w:rPr>
      </w:r>
    </w:p>
    <w:p w:rsidR="00000000" w:rsidDel="00000000" w:rsidP="00000000" w:rsidRDefault="00000000" w:rsidRPr="00000000" w14:paraId="00000022">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5. Problem Decomposition</w:t>
      </w:r>
      <w:r w:rsidDel="00000000" w:rsidR="00000000" w:rsidRPr="00000000">
        <w:rPr>
          <w:rtl w:val="0"/>
        </w:rPr>
      </w:r>
    </w:p>
    <w:p w:rsidR="00000000" w:rsidDel="00000000" w:rsidP="00000000" w:rsidRDefault="00000000" w:rsidRPr="00000000" w14:paraId="00000023">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The problem statement above decomposes into four sub-problems that the system design must address independently:</w:t>
      </w:r>
      <w:r w:rsidDel="00000000" w:rsidR="00000000" w:rsidRPr="00000000">
        <w:rPr>
          <w:rtl w:val="0"/>
        </w:rPr>
      </w:r>
    </w:p>
    <w:p w:rsidR="00000000" w:rsidDel="00000000" w:rsidP="00000000" w:rsidRDefault="00000000" w:rsidRPr="00000000" w14:paraId="00000024">
      <w:pPr>
        <w:pStyle w:val="Heading2"/>
        <w:spacing w:after="120" w:before="240" w:lineRule="auto"/>
        <w:jc w:val="both"/>
        <w:rPr/>
      </w:pPr>
      <w:r w:rsidDel="00000000" w:rsidR="00000000" w:rsidRPr="00000000">
        <w:rPr>
          <w:rFonts w:ascii="Cambria" w:cs="Cambria" w:eastAsia="Cambria" w:hAnsi="Cambria"/>
          <w:b w:val="1"/>
          <w:bCs w:val="1"/>
          <w:color w:val="1c7293"/>
          <w:sz w:val="24"/>
          <w:szCs w:val="24"/>
          <w:rtl w:val="0"/>
        </w:rPr>
        <w:t xml:space="preserve">5.1 The Attribution Problem</w:t>
      </w:r>
      <w:r w:rsidDel="00000000" w:rsidR="00000000" w:rsidRPr="00000000">
        <w:rPr>
          <w:rtl w:val="0"/>
        </w:rPr>
      </w:r>
    </w:p>
    <w:p w:rsidR="00000000" w:rsidDel="00000000" w:rsidP="00000000" w:rsidRDefault="00000000" w:rsidRPr="00000000" w14:paraId="00000025">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There is no mapping from a raw API call back to the feature, user, or session that triggered it, so cost cannot be broken down along any dimension useful to an engineering team.</w:t>
      </w:r>
      <w:r w:rsidDel="00000000" w:rsidR="00000000" w:rsidRPr="00000000">
        <w:rPr>
          <w:rtl w:val="0"/>
        </w:rPr>
      </w:r>
    </w:p>
    <w:p w:rsidR="00000000" w:rsidDel="00000000" w:rsidP="00000000" w:rsidRDefault="00000000" w:rsidRPr="00000000" w14:paraId="00000026">
      <w:pPr>
        <w:pStyle w:val="Heading2"/>
        <w:spacing w:after="120" w:before="240" w:lineRule="auto"/>
        <w:jc w:val="both"/>
        <w:rPr/>
      </w:pPr>
      <w:r w:rsidDel="00000000" w:rsidR="00000000" w:rsidRPr="00000000">
        <w:rPr>
          <w:rFonts w:ascii="Cambria" w:cs="Cambria" w:eastAsia="Cambria" w:hAnsi="Cambria"/>
          <w:b w:val="1"/>
          <w:bCs w:val="1"/>
          <w:color w:val="1c7293"/>
          <w:sz w:val="24"/>
          <w:szCs w:val="24"/>
          <w:rtl w:val="0"/>
        </w:rPr>
        <w:t xml:space="preserve">5.2 The Detection Problem</w:t>
      </w:r>
      <w:r w:rsidDel="00000000" w:rsidR="00000000" w:rsidRPr="00000000">
        <w:rPr>
          <w:rtl w:val="0"/>
        </w:rPr>
      </w:r>
    </w:p>
    <w:p w:rsidR="00000000" w:rsidDel="00000000" w:rsidP="00000000" w:rsidRDefault="00000000" w:rsidRPr="00000000" w14:paraId="00000027">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Even where usage data exists, nothing automatically classifies it against known inefficiency patterns — duplicate prompts, retry storms, unbounded context growth, oversized prompts, or spend spikes relative to a historical baseline.</w:t>
      </w:r>
      <w:r w:rsidDel="00000000" w:rsidR="00000000" w:rsidRPr="00000000">
        <w:rPr>
          <w:rtl w:val="0"/>
        </w:rPr>
      </w:r>
    </w:p>
    <w:p w:rsidR="00000000" w:rsidDel="00000000" w:rsidP="00000000" w:rsidRDefault="00000000" w:rsidRPr="00000000" w14:paraId="00000028">
      <w:pPr>
        <w:pStyle w:val="Heading2"/>
        <w:spacing w:after="120" w:before="240" w:lineRule="auto"/>
        <w:jc w:val="both"/>
        <w:rPr/>
      </w:pPr>
      <w:r w:rsidDel="00000000" w:rsidR="00000000" w:rsidRPr="00000000">
        <w:rPr>
          <w:rFonts w:ascii="Cambria" w:cs="Cambria" w:eastAsia="Cambria" w:hAnsi="Cambria"/>
          <w:b w:val="1"/>
          <w:bCs w:val="1"/>
          <w:color w:val="1c7293"/>
          <w:sz w:val="24"/>
          <w:szCs w:val="24"/>
          <w:rtl w:val="0"/>
        </w:rPr>
        <w:t xml:space="preserve">5.3 The Latency-Neutrality Problem</w:t>
      </w:r>
      <w:r w:rsidDel="00000000" w:rsidR="00000000" w:rsidRPr="00000000">
        <w:rPr>
          <w:rtl w:val="0"/>
        </w:rPr>
      </w:r>
    </w:p>
    <w:p w:rsidR="00000000" w:rsidDel="00000000" w:rsidP="00000000" w:rsidRDefault="00000000" w:rsidRPr="00000000" w14:paraId="00000029">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Any monitoring layer inserted near the API call path risks adding latency to a request that is often already the slowest part of the application. Instrumentation must be observational and asynchronous, never inline and blocking.</w:t>
      </w:r>
      <w:r w:rsidDel="00000000" w:rsidR="00000000" w:rsidRPr="00000000">
        <w:rPr>
          <w:rtl w:val="0"/>
        </w:rPr>
      </w:r>
    </w:p>
    <w:p w:rsidR="00000000" w:rsidDel="00000000" w:rsidP="00000000" w:rsidRDefault="00000000" w:rsidRPr="00000000" w14:paraId="0000002A">
      <w:pPr>
        <w:pStyle w:val="Heading2"/>
        <w:spacing w:after="120" w:before="240" w:lineRule="auto"/>
        <w:jc w:val="both"/>
        <w:rPr/>
      </w:pPr>
      <w:r w:rsidDel="00000000" w:rsidR="00000000" w:rsidRPr="00000000">
        <w:rPr>
          <w:rFonts w:ascii="Cambria" w:cs="Cambria" w:eastAsia="Cambria" w:hAnsi="Cambria"/>
          <w:b w:val="1"/>
          <w:bCs w:val="1"/>
          <w:color w:val="1c7293"/>
          <w:sz w:val="24"/>
          <w:szCs w:val="24"/>
          <w:rtl w:val="0"/>
        </w:rPr>
        <w:t xml:space="preserve">5.4 The Explainability Problem</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A raw anomaly flag (“spend is up 40%”) is not actionable on its own. The system must pair each alert with a root cause drawn from a known leak category, or from a statistically grounded outlier explanation.</w:t>
      </w:r>
      <w:r w:rsidDel="00000000" w:rsidR="00000000" w:rsidRPr="00000000">
        <w:rPr>
          <w:rtl w:val="0"/>
        </w:rPr>
      </w:r>
    </w:p>
    <w:p w:rsidR="00000000" w:rsidDel="00000000" w:rsidP="00000000" w:rsidRDefault="00000000" w:rsidRPr="00000000" w14:paraId="0000002C">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6. Goals (In Scope for v1)</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Real-time, low-overhead capture of LLM request metadata through a thin Node.js SDK wrapper around existing OpenAI / Gemini calls — the application continues to call the provider directly; the profiler only observes.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A persistent, queryable store (MongoDB) of usage and cost data, indexed by feature, user, model, and time.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A rule-based detector covering five canonical leak categories: duplicate prompts, retry loops, unbounded conversation context, oversized prompts, and spend spikes against a rolling baseline.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A Python (FastAPI) analytics microservice that adds an unsupervised anomaly-detection layer (Isolation Forest) for spend and latency outliers the fixed rules do not catch, plus embedding-based semantic duplicate-prompt detection.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An interactive React dashboard with feature-wise and user-wise cost breakdowns, trend charts, and live alerts via Socket.IO.</w:t>
      </w:r>
      <w:r w:rsidDel="00000000" w:rsidR="00000000" w:rsidRPr="00000000">
        <w:rPr>
          <w:rtl w:val="0"/>
        </w:rPr>
      </w:r>
    </w:p>
    <w:p w:rsidR="00000000" w:rsidDel="00000000" w:rsidP="00000000" w:rsidRDefault="00000000" w:rsidRPr="00000000" w14:paraId="00000032">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7. Non-Goals (Explicitly Out of Scope for v1)</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Acting as a request proxy or API gateway. The profiler never sits in the live call path and never sees provider API keys.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Enterprise-grade multi-tenant access control, SSO, or billing-integration features.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Day-one support for every LLM provider. v1 targets OpenAI and Gemini; Anthropic, Azure OpenAI, and AWS Bedrock are future work (see P4).</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Automatic prompt rewriting or self-healing remediation. v1 flags and explains a leak; it does not modify application code.</w:t>
      </w:r>
      <w:r w:rsidDel="00000000" w:rsidR="00000000" w:rsidRPr="00000000">
        <w:rPr>
          <w:rtl w:val="0"/>
        </w:rPr>
      </w:r>
    </w:p>
    <w:p w:rsidR="00000000" w:rsidDel="00000000" w:rsidP="00000000" w:rsidRDefault="00000000" w:rsidRPr="00000000" w14:paraId="00000037">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8. Success Criteria</w:t>
      </w:r>
      <w:r w:rsidDel="00000000" w:rsidR="00000000" w:rsidRPr="00000000">
        <w:rPr>
          <w:rtl w:val="0"/>
        </w:rPr>
      </w:r>
    </w:p>
    <w:p w:rsidR="00000000" w:rsidDel="00000000" w:rsidP="00000000" w:rsidRDefault="00000000" w:rsidRPr="00000000" w14:paraId="00000038">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The problem is considered adequately addressed by the delivered system if it meets the following measurable targets on the project's demo dataset and synthetic leak-injection test suite:</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50"/>
        <w:gridCol w:w="3000"/>
        <w:tblGridChange w:id="0">
          <w:tblGrid>
            <w:gridCol w:w="6350"/>
            <w:gridCol w:w="3000"/>
          </w:tblGrid>
        </w:tblGridChange>
      </w:tblGrid>
      <w:tr>
        <w:trPr>
          <w:cantSplit w:val="0"/>
          <w:tblHeader w:val="0"/>
        </w:trPr>
        <w:tc>
          <w:tcPr>
            <w:shd w:fill="0b3b57" w:val="clear"/>
            <w:tcMar>
              <w:top w:w="100.0" w:type="dxa"/>
              <w:left w:w="120.0" w:type="dxa"/>
              <w:bottom w:w="100.0" w:type="dxa"/>
              <w:right w:w="120.0" w:type="dxa"/>
            </w:tcMar>
          </w:tcPr>
          <w:p w:rsidR="00000000" w:rsidDel="00000000" w:rsidP="00000000" w:rsidRDefault="00000000" w:rsidRPr="00000000" w14:paraId="00000039">
            <w:pPr>
              <w:jc w:val="both"/>
              <w:rPr/>
            </w:pPr>
            <w:r w:rsidDel="00000000" w:rsidR="00000000" w:rsidRPr="00000000">
              <w:rPr>
                <w:rFonts w:ascii="Calibri" w:cs="Calibri" w:eastAsia="Calibri" w:hAnsi="Calibri"/>
                <w:b w:val="1"/>
                <w:bCs w:val="1"/>
                <w:color w:val="ffffff"/>
                <w:sz w:val="20"/>
                <w:szCs w:val="20"/>
                <w:rtl w:val="0"/>
              </w:rPr>
              <w:t xml:space="preserve">Criterion</w:t>
            </w:r>
            <w:r w:rsidDel="00000000" w:rsidR="00000000" w:rsidRPr="00000000">
              <w:rPr>
                <w:rtl w:val="0"/>
              </w:rPr>
            </w:r>
          </w:p>
        </w:tc>
        <w:tc>
          <w:tcPr>
            <w:shd w:fill="0b3b57" w:val="clear"/>
            <w:tcMar>
              <w:top w:w="100.0" w:type="dxa"/>
              <w:left w:w="120.0" w:type="dxa"/>
              <w:bottom w:w="100.0" w:type="dxa"/>
              <w:right w:w="120.0" w:type="dxa"/>
            </w:tcMar>
          </w:tcPr>
          <w:p w:rsidR="00000000" w:rsidDel="00000000" w:rsidP="00000000" w:rsidRDefault="00000000" w:rsidRPr="00000000" w14:paraId="0000003A">
            <w:pPr>
              <w:jc w:val="both"/>
              <w:rPr/>
            </w:pPr>
            <w:r w:rsidDel="00000000" w:rsidR="00000000" w:rsidRPr="00000000">
              <w:rPr>
                <w:rFonts w:ascii="Calibri" w:cs="Calibri" w:eastAsia="Calibri" w:hAnsi="Calibri"/>
                <w:b w:val="1"/>
                <w:bCs w:val="1"/>
                <w:color w:val="ffffff"/>
                <w:sz w:val="20"/>
                <w:szCs w:val="20"/>
                <w:rtl w:val="0"/>
              </w:rPr>
              <w:t xml:space="preserve">Target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B">
            <w:pPr>
              <w:jc w:val="both"/>
              <w:rPr/>
            </w:pPr>
            <w:r w:rsidDel="00000000" w:rsidR="00000000" w:rsidRPr="00000000">
              <w:rPr>
                <w:rFonts w:ascii="Calibri" w:cs="Calibri" w:eastAsia="Calibri" w:hAnsi="Calibri"/>
                <w:b w:val="0"/>
                <w:bCs w:val="0"/>
                <w:color w:val="1b2a33"/>
                <w:sz w:val="20"/>
                <w:szCs w:val="20"/>
                <w:rtl w:val="0"/>
              </w:rPr>
              <w:t xml:space="preserve">Ingestion overhead added to the application's request path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C">
            <w:pPr>
              <w:jc w:val="both"/>
              <w:rPr/>
            </w:pPr>
            <w:r w:rsidDel="00000000" w:rsidR="00000000" w:rsidRPr="00000000">
              <w:rPr>
                <w:rFonts w:ascii="Calibri" w:cs="Calibri" w:eastAsia="Calibri" w:hAnsi="Calibri"/>
                <w:b w:val="0"/>
                <w:bCs w:val="0"/>
                <w:color w:val="1b2a33"/>
                <w:sz w:val="20"/>
                <w:szCs w:val="20"/>
                <w:rtl w:val="0"/>
              </w:rPr>
              <w:t xml:space="preserve">&lt; 5 ms (async emit only)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D">
            <w:pPr>
              <w:jc w:val="both"/>
              <w:rPr/>
            </w:pPr>
            <w:r w:rsidDel="00000000" w:rsidR="00000000" w:rsidRPr="00000000">
              <w:rPr>
                <w:rFonts w:ascii="Calibri" w:cs="Calibri" w:eastAsia="Calibri" w:hAnsi="Calibri"/>
                <w:b w:val="0"/>
                <w:bCs w:val="0"/>
                <w:color w:val="1b2a33"/>
                <w:sz w:val="20"/>
                <w:szCs w:val="20"/>
                <w:rtl w:val="0"/>
              </w:rPr>
              <w:t xml:space="preserve">Logged requests attributable to a feature and user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E">
            <w:pPr>
              <w:jc w:val="both"/>
              <w:rPr/>
            </w:pPr>
            <w:r w:rsidDel="00000000" w:rsidR="00000000" w:rsidRPr="00000000">
              <w:rPr>
                <w:rFonts w:ascii="Calibri" w:cs="Calibri" w:eastAsia="Calibri" w:hAnsi="Calibri"/>
                <w:b w:val="0"/>
                <w:bCs w:val="0"/>
                <w:color w:val="1b2a33"/>
                <w:sz w:val="20"/>
                <w:szCs w:val="20"/>
                <w:rtl w:val="0"/>
              </w:rPr>
              <w:t xml:space="preserve">≥ 95%</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F">
            <w:pPr>
              <w:jc w:val="both"/>
              <w:rPr/>
            </w:pPr>
            <w:r w:rsidDel="00000000" w:rsidR="00000000" w:rsidRPr="00000000">
              <w:rPr>
                <w:rFonts w:ascii="Calibri" w:cs="Calibri" w:eastAsia="Calibri" w:hAnsi="Calibri"/>
                <w:b w:val="0"/>
                <w:bCs w:val="0"/>
                <w:color w:val="1b2a33"/>
                <w:sz w:val="20"/>
                <w:szCs w:val="20"/>
                <w:rtl w:val="0"/>
              </w:rPr>
              <w:t xml:space="preserve">Recall on injected duplicate-prompt / retry-loop test cases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0">
            <w:pPr>
              <w:jc w:val="both"/>
              <w:rPr/>
            </w:pPr>
            <w:r w:rsidDel="00000000" w:rsidR="00000000" w:rsidRPr="00000000">
              <w:rPr>
                <w:rFonts w:ascii="Calibri" w:cs="Calibri" w:eastAsia="Calibri" w:hAnsi="Calibri"/>
                <w:b w:val="0"/>
                <w:bCs w:val="0"/>
                <w:color w:val="1b2a33"/>
                <w:sz w:val="20"/>
                <w:szCs w:val="20"/>
                <w:rtl w:val="0"/>
              </w:rPr>
              <w:t xml:space="preserve">≥ 90%</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1">
            <w:pPr>
              <w:jc w:val="both"/>
              <w:rPr/>
            </w:pPr>
            <w:r w:rsidDel="00000000" w:rsidR="00000000" w:rsidRPr="00000000">
              <w:rPr>
                <w:rFonts w:ascii="Calibri" w:cs="Calibri" w:eastAsia="Calibri" w:hAnsi="Calibri"/>
                <w:b w:val="0"/>
                <w:bCs w:val="0"/>
                <w:color w:val="1b2a33"/>
                <w:sz w:val="20"/>
                <w:szCs w:val="20"/>
                <w:rtl w:val="0"/>
              </w:rPr>
              <w:t xml:space="preserve">Dashboard render time for a 30-day trend view</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2">
            <w:pPr>
              <w:jc w:val="both"/>
              <w:rPr/>
            </w:pPr>
            <w:r w:rsidDel="00000000" w:rsidR="00000000" w:rsidRPr="00000000">
              <w:rPr>
                <w:rFonts w:ascii="Calibri" w:cs="Calibri" w:eastAsia="Calibri" w:hAnsi="Calibri"/>
                <w:b w:val="0"/>
                <w:bCs w:val="0"/>
                <w:color w:val="1b2a33"/>
                <w:sz w:val="20"/>
                <w:szCs w:val="20"/>
                <w:rtl w:val="0"/>
              </w:rPr>
              <w:t xml:space="preserve">&lt; 2 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3">
            <w:pPr>
              <w:jc w:val="both"/>
              <w:rPr/>
            </w:pPr>
            <w:r w:rsidDel="00000000" w:rsidR="00000000" w:rsidRPr="00000000">
              <w:rPr>
                <w:rFonts w:ascii="Calibri" w:cs="Calibri" w:eastAsia="Calibri" w:hAnsi="Calibri"/>
                <w:b w:val="0"/>
                <w:bCs w:val="0"/>
                <w:color w:val="1b2a33"/>
                <w:sz w:val="20"/>
                <w:szCs w:val="20"/>
                <w:rtl w:val="0"/>
              </w:rPr>
              <w:t xml:space="preserve">Time to flag an injected synthetic spend spike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4">
            <w:pPr>
              <w:jc w:val="both"/>
              <w:rPr/>
            </w:pPr>
            <w:r w:rsidDel="00000000" w:rsidR="00000000" w:rsidRPr="00000000">
              <w:rPr>
                <w:rFonts w:ascii="Calibri" w:cs="Calibri" w:eastAsia="Calibri" w:hAnsi="Calibri"/>
                <w:b w:val="0"/>
                <w:bCs w:val="0"/>
                <w:color w:val="1b2a33"/>
                <w:sz w:val="20"/>
                <w:szCs w:val="20"/>
                <w:rtl w:val="0"/>
              </w:rPr>
              <w:t xml:space="preserve">≤ 1 polling cycle</w:t>
            </w:r>
            <w:r w:rsidDel="00000000" w:rsidR="00000000" w:rsidRPr="00000000">
              <w:rPr>
                <w:rtl w:val="0"/>
              </w:rPr>
            </w:r>
          </w:p>
        </w:tc>
      </w:tr>
    </w:tbl>
    <w:p w:rsidR="00000000" w:rsidDel="00000000" w:rsidP="00000000" w:rsidRDefault="00000000" w:rsidRPr="00000000" w14:paraId="00000045">
      <w:pPr>
        <w:spacing w:before="200" w:lineRule="auto"/>
        <w:jc w:val="both"/>
        <w:rPr/>
      </w:pPr>
      <w:r w:rsidDel="00000000" w:rsidR="00000000" w:rsidRPr="00000000">
        <w:rPr>
          <w:rtl w:val="0"/>
        </w:rPr>
      </w:r>
    </w:p>
    <w:p w:rsidR="00000000" w:rsidDel="00000000" w:rsidP="00000000" w:rsidRDefault="00000000" w:rsidRPr="00000000" w14:paraId="00000046">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9. Assumptions and Constraints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Application developers are willing to wrap existing LLM calls with a thin SDK function rather than changing their network configuration to point at a proxy.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Cost estimation depends on publicly published per-token pricing for the supported providers, maintained as a versioned, manually-refreshed configuration table rather than a live billing API integration.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As an academic mini-project, the reference deployment targets a single small MongoDB instance and a single Python analysis worker; horizontal scale-out is discussed only as future work.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1b2a33"/>
          <w:sz w:val="22"/>
          <w:szCs w:val="22"/>
          <w:u w:val="none"/>
          <w:shd w:fill="auto" w:val="clear"/>
          <w:vertAlign w:val="baseline"/>
          <w:rtl w:val="0"/>
        </w:rPr>
        <w:t xml:space="preserve">The anomaly-detection model is trained per-deployment on that team's own historical traffic; it is not pretrained on cross-customer data.</w:t>
      </w:r>
      <w:r w:rsidDel="00000000" w:rsidR="00000000" w:rsidRPr="00000000">
        <w:rPr>
          <w:rtl w:val="0"/>
        </w:rPr>
      </w:r>
    </w:p>
    <w:p w:rsidR="00000000" w:rsidDel="00000000" w:rsidP="00000000" w:rsidRDefault="00000000" w:rsidRPr="00000000" w14:paraId="0000004B">
      <w:pPr>
        <w:pStyle w:val="Heading1"/>
        <w:spacing w:after="160" w:before="360" w:lineRule="auto"/>
        <w:jc w:val="both"/>
        <w:rPr/>
      </w:pPr>
      <w:r w:rsidDel="00000000" w:rsidR="00000000" w:rsidRPr="00000000">
        <w:rPr>
          <w:rFonts w:ascii="Cambria" w:cs="Cambria" w:eastAsia="Cambria" w:hAnsi="Cambria"/>
          <w:b w:val="1"/>
          <w:bCs w:val="1"/>
          <w:color w:val="0b3b57"/>
          <w:sz w:val="30"/>
          <w:szCs w:val="30"/>
          <w:rtl w:val="0"/>
        </w:rPr>
        <w:t xml:space="preserve">10. Expected Outcome</w:t>
      </w:r>
      <w:r w:rsidDel="00000000" w:rsidR="00000000" w:rsidRPr="00000000">
        <w:rPr>
          <w:rtl w:val="0"/>
        </w:rPr>
      </w:r>
    </w:p>
    <w:p w:rsidR="00000000" w:rsidDel="00000000" w:rsidP="00000000" w:rsidRDefault="00000000" w:rsidRPr="00000000" w14:paraId="0000004C">
      <w:pPr>
        <w:spacing w:after="160" w:line="300" w:lineRule="auto"/>
        <w:jc w:val="both"/>
        <w:rPr/>
      </w:pPr>
      <w:r w:rsidDel="00000000" w:rsidR="00000000" w:rsidRPr="00000000">
        <w:rPr>
          <w:rFonts w:ascii="Calibri" w:cs="Calibri" w:eastAsia="Calibri" w:hAnsi="Calibri"/>
          <w:b w:val="0"/>
          <w:bCs w:val="0"/>
          <w:i w:val="0"/>
          <w:iCs w:val="0"/>
          <w:color w:val="1b2a33"/>
          <w:sz w:val="22"/>
          <w:szCs w:val="22"/>
          <w:rtl w:val="0"/>
        </w:rPr>
        <w:t xml:space="preserve">A working profiler that a developer can attach to an existing API-powered application in minutes, and that within one billing cycle can show, unprompted, which feature or user is driving cost growth and why — turning API cost from a monthly surprise into a metric that is monitored, attributed, and explained with the same rigor already applied to latency and error rate.</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pPr>
    <w:r w:rsidDel="00000000" w:rsidR="00000000" w:rsidRPr="00000000">
      <w:rPr>
        <w:rFonts w:ascii="Calibri" w:cs="Calibri" w:eastAsia="Calibri" w:hAnsi="Calibri"/>
        <w:color w:val="5b7182"/>
        <w:sz w:val="16"/>
        <w:szCs w:val="16"/>
        <w:rtl w:val="0"/>
      </w:rPr>
      <w:t xml:space="preserve">Page </w:t>
    </w:r>
    <w:r w:rsidDel="00000000" w:rsidR="00000000" w:rsidRPr="00000000">
      <w:rPr>
        <w:rFonts w:ascii="Calibri" w:cs="Calibri" w:eastAsia="Calibri" w:hAnsi="Calibri"/>
        <w:color w:val="5b7182"/>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b7182"/>
        <w:sz w:val="16"/>
        <w:szCs w:val="16"/>
        <w:rtl w:val="0"/>
      </w:rPr>
      <w:t xml:space="preserve"> of </w:t>
    </w:r>
    <w:r w:rsidDel="00000000" w:rsidR="00000000" w:rsidRPr="00000000">
      <w:rPr>
        <w:rFonts w:ascii="Calibri" w:cs="Calibri" w:eastAsia="Calibri" w:hAnsi="Calibri"/>
        <w:color w:val="5b7182"/>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bottom w:color="cccccc" w:space="0" w:sz="4" w:val="single"/>
      </w:pBdr>
      <w:rPr/>
    </w:pPr>
    <w:r w:rsidDel="00000000" w:rsidR="00000000" w:rsidRPr="00000000">
      <w:rPr>
        <w:rFonts w:ascii="Calibri" w:cs="Calibri" w:eastAsia="Calibri" w:hAnsi="Calibri"/>
        <w:color w:val="5b7182"/>
        <w:sz w:val="16"/>
        <w:szCs w:val="16"/>
        <w:rtl w:val="0"/>
      </w:rPr>
      <w:t xml:space="preserve">API Cost Leak Profiler  ·  P1 · Problem Definition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2fWttJP1KKTdyItym29MgfZVw==">CgMxLjA4AHIhMXVFYnJHYmE5TVFIcWkweTFkTDBvemZ6MllBMUlWaE0w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2026-09-07T03:18:19.988Z</dcterms:created>
  <dc:creator>Un-named</dc:creator>
</cp:coreProperties>
</file>

<file path=docProps/custom.xml><?xml version="1.0" encoding="utf-8"?>
<Properties xmlns="http://schemas.openxmlformats.org/officeDocument/2006/custom-properties" xmlns:vt="http://schemas.openxmlformats.org/officeDocument/2006/docPropsVTypes"/>
</file>