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Q1: What is Separation of Concerns (SoC), and why is it important in system design?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It ensures each module focuses on a specific responsibility.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It enables system design to scale without constraints.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It prevents redundancy in database management.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It eliminates the need for modularity in design.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Q2: Define Modularity. How does it benefit software architecture?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Modularity simplifies testing and improves maintainability.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Modularity increases system complexity.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Modularity eliminates dependencies entirely.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Modularity ensures tight coupling.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Q3: Explain the difference between vertical and horizontal scaling.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Vertical scaling adds resources to a single node, while horizontal scaling adds more nodes.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Horizontal scaling always uses a database, while vertical scaling does not.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Vertical scaling adds more nodes, while horizontal scaling replaces nodes.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Horizontal scaling is the same as modularity.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Q4: What is encapsulation, and how does it support maintainability?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Encapsulation hides the internal implementation of a module to promote loose coupling.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Encapsulation removes the need for APIs.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Encapsulation increases dependency between components.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Encapsulation eliminates the need for modular systems.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Q5: List the key components of the MVC design pattern.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Model, View, Controller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Module, Visuals, Compiler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Methods, Variables, Components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Management, Validation, Coordination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Q6: What is the purpose of a Singleton design pattern?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The Singleton design pattern ensures only one instance of a class exists at a time.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It allows multiple instances of a class.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It separates concerns between multiple modules.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It promotes high cohesion between classes.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Q7: Describe the concept of an API Gateway in microservices.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It handles data storage.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It routes requests and manages authentication.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It eliminates service discovery.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It optimizes memory usage.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Q8: What are the main types of scaling in system design?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Vertical and horizontal scaling are the two main types of scaling in system design.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Database scaling and process scaling are the two types.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Functional scaling is the only scaling type.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Modular scaling is the only scaling type.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Q9: Define the Zachman Framework's rows and columns.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Rows represent perspectives, and columns represent interrogatives.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Rows represent taxonomies, and columns represent databases.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Rows represent entities, and columns represent constraints.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Rows represent use cases, and columns represent interactions.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Q10: What are the phases of TOGAF's Architecture Development Method (ADM)?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Preliminary, Vision, and Business Architecture are part of the ADM phases.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Only Preliminary and Vision are included.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ADM phases exclude Business Architecture.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The ADM phases are unstructured.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Q11: How does Loose Coupling and High Cohesion improve system maintainability?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Loose coupling minimizes dependencies between modules, while high cohesion ensures module focus.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Loose coupling ensures tight integration.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High cohesion increases dependencies.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Both eliminate the need for modular systems.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Q12: What strategies can you use to design a modular system in a large enterprise application?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Use interfaces and design patterns.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Combine unrelated responsibilities.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Avoid separation of concerns.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Rely entirely on vertical scaling.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Q13: Explain the difference between Adapter and Decorator design patterns with examples.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Adapter translates interfaces, while Decorator adds functionality.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Adapter adds new behavior, while Decorator optimizes memory.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Both are identical in their purpose.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Adapter handles database queries, while Decorator manages APIs.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Q14: What is a Service Mesh, and when would you use it in microservices architecture?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A Service Mesh provides secure communication and traffic management between services.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A Service Mesh eliminates the need for APIs.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A Service Mesh directly replaces microservices.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A Service Mesh manages only database interactions.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Q15: How would you use Gap Analysis in TOGAF to identify architectural improvements?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Compare the baseline and target architectures.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Focus exclusively on stakeholder interviews.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Identify legacy systems only.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Ignore business processes.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Q16: Compare TOGAF's ADM and Zachman Framework. When would you use each?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TOGAF's ADM provides a process-driven approach, while Zachman offers a taxonomy for architecture.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TOGAF uses interrogatives, while Zachman provides processes.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Both frameworks are identical.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TOGAF is strictly for database design.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Q17: What are the benefits of using Event Sourcing in a distributed system?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It stores only the latest state of the application.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It records changes as a series of events for better traceability.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It prevents the need for centralized logging.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It eliminates the use of APIs.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Q18: Explain how Circuit Breakers prevent cascading failures in distributed systems.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Circuit Breakers monitor service health and temporarily stop requests to failing components.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Circuit Breakers eliminate the need for fault tolerance.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Circuit Breakers ensure permanent disconnection.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Circuit Breakers optimize memory usage.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Q19: What are the advantages of CQRS (Command Query Responsibility Segregation)?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Unified data models for commands and queries.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Separation of read and write responsibilities for scalability.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Faster execution of commands.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Elimination of database constraints.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Q20: How would you implement centralized logging and monitoring in a microservices architecture?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Use a logging library in every microservice.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Deploy a logging and monitoring solution like ELK stack.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Rely on the API Gateway exclusively.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Use manual logs and avoid centralized solutions.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