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40"/>
      </w:pPr>
      <w:r>
        <w:rPr>
          <w:rFonts w:ascii="Nirmala UI" w:cs="Nirmala UI" w:eastAsia="Nirmala UI" w:hAnsi="Nirmala UI"/>
          <w:b/>
          <w:bCs/>
          <w:color w:val="FFFFFF"/>
          <w:sz w:val="19"/>
          <w:szCs w:val="19"/>
        </w:rPr>
        <w:t xml:space="preserve">अध्याय 04: राज्य नीति के निदेशक तत्व (DPSP) एवं मूल कर्तव्य (Fundamental Duties) — शॉर्ट नोट्स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1. (DPSP) — संवैधानिक पृष्ठभूमि, दार्शनिक आधार एवं विद्वानों के मत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आयाम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स्थिति एवं ऐतिहासिक स्रोत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अवस्थिति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के भाग (IV) में अनुच्छेद 36 से 51 तक समाहित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ऐतिहासिक स्रोत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आयरलैंड के संविधान (1937) से प्रेरित, जिसने इन्हें स्पेनिश संविधान से ग्रहण किया था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1935 अधिनियम से साम्य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शासन अधिनियम 1935 में उल्लिखित 'निर्देशों के साधन (Instrument of Instructions)' के समरूप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अधिदेश व लक्ष्य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कल्याणकारी राज्य (Welfare State) की स्थापना करना तथा सामाजिक एवं आर्थिक लोकतंत्र (Socio-Economic Democracy) को धरातल पर उतारना (पुलिस राज्य की अवधारणा को समाप्त करना)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50"/>
        <w:gridCol w:w="3550"/>
      </w:tblGrid>
      <w:tr>
        <w:trPr>
          <w:cantSplit/>
          <w:tblHeader/>
        </w:trPr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प्रख्यात विद्वान / विधिवेत्ता</w:t>
            </w:r>
          </w:p>
        </w:tc>
        <w:tc>
          <w:tcPr>
            <w:tcW w:type="dxa" w:w="3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नीति निदेशक तत्वों के संबंध में आधिकारिक मत / प्रसिद्ध कथन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बी.आर. अंबेडकर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(DPSP) भारतीय संविधान की 'अनोखी विशेषता (Novel Features of the Constitution)' हैं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ग्रैनविल ऑस्टिन (Granville Austin)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अधिकार (Part III) एवं (DPSP) (Part IV) मिलकर 'संविधान की अंतरात्मा (Conscience of the Constitution)' कहलाते हैं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प्रो. के.टी. शाह (K.T. Shah)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(DPSP) 'एक ऐसा चेक है जिसका भुगतान बैंक की सुविधा/इच्छा पर छोड़ दिया गया है (Cheque payable at convenience of bank)'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डॉ. एल.एम. सिंघवी (L.M. Singhvi)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निदेशक तत्व संविधान को जीवन देने वाली जीवन-धाराएं (Life-giving provisions) हैं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 आइवर जेनिंग्स (Sir Ivor Jennings)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(DPSP) को 'पुण्य आकांक्षाएं (Pious aspirations)' एवं फेबियन समाजवाद का प्रतिरूप माना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2. अनुच्छेद 36, 37 एवं संशोधनों द्वारा जोड़े गए नवीन (DPSP)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आधारभूत अनुच्छेद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प्रावधान एवं विधिक प्रकृति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36 ('राज्य' परिभाषा)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निदेशक तत्वों के संदर्भ में 'राज्य' का वही अर्थ है जो भाग (III) के अनुच्छेद 12 में दिया गया है (केंद्र, राज्य, स्थानीय निकाय व अन्य सांविधिक प्राधिकरण)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37 (विधिक प्रकृति)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(DPSP) न्यायालय द्वारा प्रवर्तनीय नहीं (Non-justiciable) हैं; फिर भी ये 'देश के शासन में मूलभूत (Fundamental in governance)' हैं और कानून बनाते समय इन सिद्धांतों को लागू करना राज्य का संवैधानिक कर्तव्य है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100"/>
        <w:gridCol w:w="600"/>
        <w:gridCol w:w="3500"/>
      </w:tblGrid>
      <w:tr>
        <w:trPr>
          <w:cantSplit/>
          <w:tblHeader/>
        </w:trPr>
        <w:tc>
          <w:tcPr>
            <w:tcW w:type="dxa" w:w="1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संविधान संशोधन</w:t>
            </w:r>
          </w:p>
        </w:tc>
        <w:tc>
          <w:tcPr>
            <w:tcW w:type="dxa" w:w="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वर्ष</w:t>
            </w:r>
          </w:p>
        </w:tc>
        <w:tc>
          <w:tcPr>
            <w:tcW w:type="dxa" w:w="3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जोड़े गए नवीन नीति निदेशक तत्व एवं संवैधानिक प्रभाव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42वाँ संशोधन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1976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 नए अनुच्छेद जोड़े: (1) 39(f) — बच्चों का स्वस्थ विकास, (2) 39A — समान न्याय व गरीबों को निःशुल्क विधिक सहायता, (3) 43A — उद्योग प्रबंधन में श्रमिकों की भागीदारी, (4) 48A — पर्यावरण व वन्यजीव संरक्षण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44वाँ संशोधन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1978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38 में खंड (2) जोड़ा: राज्य आय, प्रतिष्ठा, सुविधाओं और अवसरों की असमानताओं को न्यूनतम करने का प्रयास करेगा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86वाँ संशोधन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2002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45 की विषय-वस्तु बदली: 6 वर्ष से कम आयु के बच्चों की बाल्यावस्था देखरेख एवं प्रारंभिक शिक्षा (6 से 14 वर्ष शिक्षा अनु. 21A में मूल अधिकार बनी)</w:t>
            </w:r>
          </w:p>
        </w:tc>
      </w:tr>
      <w:tr>
        <w:trPr>
          <w:cantSplit/>
        </w:trPr>
        <w:tc>
          <w:tcPr>
            <w:tcW w:type="dxa" w:w="1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97वाँ संशोधन</w:t>
            </w:r>
          </w:p>
        </w:tc>
        <w:tc>
          <w:tcPr>
            <w:tcW w:type="dxa" w:w="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2011</w:t>
            </w:r>
          </w:p>
        </w:tc>
        <w:tc>
          <w:tcPr>
            <w:tcW w:type="dxa" w:w="3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43B जोड़ा: सहकारी समितियों के स्वैच्छिक गठन, स्वायत्त कार्यप्रणाली, लोकतांत्रिक नियंत्रण एवं व्यावसायिक प्रबंधन को बढ़ावा देना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3. (DPSP) का वैचारिक वर्गीकरण — (1) समाजवादी सिद्धांत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000"/>
        <w:gridCol w:w="4200"/>
      </w:tblGrid>
      <w:tr>
        <w:trPr>
          <w:cantSplit/>
          <w:tblHeader/>
        </w:trPr>
        <w:tc>
          <w:tcPr>
            <w:tcW w:type="dxa" w:w="1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4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समाजवादी सिद्धांत (Socialistic Principles) — सामाजिक-आर्थिक न्याय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38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सामाजिक, आर्थिक और राजनीतिक न्याय द्वारा लोक कल्याण की अभिवृद्धि हेतु सामाजिक व्यवस्था बनाएगा; आय, प्रतिष्ठा, सुविधाओं की असमानता समाप्त करेगा [38(2)]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39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 विशिष्ट नीतिगत लक्ष्य: (a) सभी नागरिकों को आजीविका के पर्याप्त साधन, (b) भौतिक संसाधनों का स्वामित्व व नियंत्रण जनहित में, (c) धन और उत्पादन साधनों के संकेंद्रण की रोकथाम, (d) पुरुषों व स्त्रियों दोनों को समान कार्य हेतु समान वेतन, (e) कर्मकारों के स्वास्थ्य-शक्ति व बालकों की सुकुमार अवस्था का संरक्षण, (f) बालकों के स्वस्थ विकास के अवसर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39A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समान न्याय एवं गरीबों को निःशुल्क विधिक सहायता (Free Legal Aid) उपलब्ध कराना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41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काम पाने, शिक्षा पाने तथा बेकारी, बुढ़ापा, बीमारी और निशक्तता की दशाओं में लोक सहायता पाने का अधिकार सुनिश्चित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42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काम की न्यायसंगत और मानवोचित दशाओं को सुनिश्चित करना तथा प्रसूति सहायता (Maternity Relief) का उपबंध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43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सभी कर्मकारों के लिए निर्वाह मजदूरी (Living Wage), शिष्ट जीवन-स्तर तथा अवकाश का पूर्ण उपयोग सुनिश्चित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43A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उद्योगों के प्रबंधन में कर्मकारों (Workers) की प्रभावी भागीदारी सुनिश्चित करने हेतु कदम उठाना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47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पोषाहार स्तर और जीवन-स्तर को ऊंचा उठाना तथा लोक स्वास्थ्य में सुधार करना राज्य का प्राथमिक कर्तव्य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4. (DPSP) का वैचारिक वर्गीकरण — (2) गांधीवादी सिद्धांत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000"/>
        <w:gridCol w:w="4200"/>
      </w:tblGrid>
      <w:tr>
        <w:trPr>
          <w:cantSplit/>
          <w:tblHeader/>
        </w:trPr>
        <w:tc>
          <w:tcPr>
            <w:tcW w:type="dxa" w:w="1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4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गांधीवादी सिद्धांत (Gandhian Principles) — ग्राम स्वराज एवं कुटीर उद्योग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40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ग्राम पंचायतों का गठन करना और उन्हें स्वायत्त शासन की इकाइयों (Units of Self-Government) के रूप में कार्य करने हेतु आवश्यक शक्तियां व प्राधिकार प्रदान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43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ग्रामीण क्षेत्रों में व्यक्तिगत अथवा सहकारी आधार पर कुटीर उद्योगों (Cottage Industries) को प्रोत्साहन देना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43B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सहकारी समितियों के स्वैच्छिक गठन, स्वायत्त संचालन, लोकतांत्रिक नियंत्रण एवं व्यावसायिक प्रबंधन का संवर्धन करना (97वाँ संशोधन 2011)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46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अनुसूचित जातियों (SC), अनुसूचित जनजातियों (ST) और अन्य दुर्बल वर्गों के शैक्षणिक एवं आर्थिक हितों की विशेष सावधानी से अभिवृद्धि करना तथा सामाजिक अन्याय व शोषण से रक्षा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47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औषधीय प्रयोजनों को छोड़कर स्वास्थ्य के लिए नुकसानदेह मादक पेयों (Intoxicating Drinks) तथा नशीले पदार्थों के उपभोग पर पूर्ण प्रतिषेध लगाना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48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गायों, बछड़ों तथा अन्य दुधारू और वाहक पशुओं के वध पर प्रतिबंध लगाना तथा उनकी नस्लों में सुधार के प्रयास करना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5. (DPSP) का वैचारिक वर्गीकरण — (3) उदार-बौद्धिक सिद्धांत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000"/>
        <w:gridCol w:w="4200"/>
      </w:tblGrid>
      <w:tr>
        <w:trPr>
          <w:cantSplit/>
          <w:tblHeader/>
        </w:trPr>
        <w:tc>
          <w:tcPr>
            <w:tcW w:type="dxa" w:w="1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4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उदार-बौद्धिक सिद्धांत (Liberal-Intellectual Principles) — आधुनिकता व प्रगतिशील सोच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44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समान नागरिक संहिता (Uniform Civil Code — UCC): भारत के संपूर्ण राज्यक्षेत्र में नागरिकों के लिए एक समान नागरिक संहिता लागू करने का प्रयास करना (विवाह, तलाक, उत्तराधिकार, गोद लेना); गोवा में पुर्तगाली सिविल कोड 1867; उत्तराखंड 2024 में (UCC) लागू करने वाला स्वतंत्र भारत का प्रथम राज्य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45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 वर्ष से कम आयु के बालकों की बाल्यावस्था देखरेख एवं पूर्व-प्राथमिक शिक्षा प्रदान करने का प्रयास करना (86वाँ संशोधन 2002 द्वारा प्रतिस्थापित)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48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कृषि और पशुपालन को आधुनिक और वैज्ञानिक प्रणालियों (Modern &amp; Scientific Lines) से संगठित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48A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पर्यावरण का संरक्षण तथा संवर्धन और देश के वनों तथा वन्यजीवों की रक्षा करना (42वाँ संशोधन 1976)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49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संसद द्वारा घोषित राष्ट्रीय महत्व वाले ऐतिहासिक स्मारकों, स्थानों और कलात्मक वस्तुओं का संरक्षण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50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राज्य की लोक सेवाओं में कार्यपालिका से न्यायपालिका का पृथक्करण (Separation of Judiciary from Executive) सुनिश्चित करना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51</w:t>
            </w:r>
          </w:p>
        </w:tc>
        <w:tc>
          <w:tcPr>
            <w:tcW w:type="dxa" w:w="4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अंतरराष्ट्रीय शांति और सुरक्षा की अभिवृद्धि: (a) राष्ट्रों के बीच न्यायसंगत संबंध, (b) अंतरराष्ट्रीय विधि व संधियों का आदर, (c) अंतरराष्ट्रीय विवादों का मध्यस्थता (Arbitration) द्वारा निपटारा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6. मूल अधिकार (FR) बनाम नीति निदेशक तत्व (DPSP) — तुलना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200"/>
        <w:gridCol w:w="2000"/>
        <w:gridCol w:w="2000"/>
      </w:tblGrid>
      <w:tr>
        <w:trPr>
          <w:cantSplit/>
          <w:tblHeader/>
        </w:trPr>
        <w:tc>
          <w:tcPr>
            <w:tcW w:type="dxa" w:w="1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तुलनात्मक आधार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मूल अधिकार (Fundamental Rights — भाग III)</w:t>
            </w:r>
          </w:p>
        </w:tc>
        <w:tc>
          <w:tcPr>
            <w:tcW w:type="dxa" w:w="20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नीति निदेशक तत्व (DPSP — भाग IV)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प्रकृति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नकारात्मक (Negative) — राज्य के प्राधिकार को सीमित करते हैं; राज्य को कुछ करने से रोकते हैं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सकारात्मक (Positive) — राज्य को जनकल्याण हेतु कुछ विशिष्ट कार्य करने का निर्देश देते हैं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न्यायिक प्रवर्तनीयता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न्यायोचित (Justiciable) — हनन होने पर न्यायालय (अनु. 32/226) द्वारा सीधे लागू कराए जा सकते हैं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गैर-न्यायोचित (Non-justiciable) — इनके उल्लंघन पर न्यायालय द्वारा विधिक रूप से लागू नहीं कराया जा सकता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लोकतांत्रिक लक्ष्य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राजनीतिक लोकतंत्र (Political Democracy) की स्थापना करते हैं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सामाजिक एवं आर्थिक लोकतंत्र (Socio-Economic Democracy) की स्थापना करते हैं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प्रतिबंध / संस्वीकृति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कानूनी संस्वीकृति (Legal Sanctions) प्राप्त है; उल्लंघन करने वाला कानून शून्य घोषित होता है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नैतिक एवं राजनीतिक संस्वीकृति (Moral &amp; Political Sanctions) प्राप्त है; जनमत की अदालत में जवाबदेही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कल्याणकारी दृष्टिकोण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व्यक्तिवादी (Individualistic) — व्यक्ति के अधिकारों व विकास को प्राथमिकता देते हैं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समुदायवादी (Socialistic) — संपूर्ण समाज के सामूहिक कल्याण और समता को बढ़ावा देते हैं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स्वतः प्रवर्तन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अधिकांश अधिकार स्वतः प्रवर्तनीय (Self-executing) हैं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स्वतः लागू नहीं होते; इन्हें प्रभावी करने हेतु संसद द्वारा कानून बनाना अनिवार्य है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आपातकालीन स्थिति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20 व 21 को छोड़कर राष्ट्रीय आपातकाल में निलंबित किए जा सकते हैं</w:t>
            </w:r>
          </w:p>
        </w:tc>
        <w:tc>
          <w:tcPr>
            <w:tcW w:type="dxa" w:w="20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निलंबित नहीं होते; ये राज्य के निरंतर नीतिगत दिशा-निर्देश हैं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7. FR बनाम (DPSP) का न्यायिक संघर्ष — कालरेखा एवं ऐतिहासिक निर्णय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50"/>
        <w:gridCol w:w="550"/>
        <w:gridCol w:w="3200"/>
      </w:tblGrid>
      <w:tr>
        <w:trPr>
          <w:cantSplit/>
          <w:tblHeader/>
        </w:trPr>
        <w:tc>
          <w:tcPr>
            <w:tcW w:type="dxa" w:w="14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न्यायिक वाद / घटना</w:t>
            </w:r>
          </w:p>
        </w:tc>
        <w:tc>
          <w:tcPr>
            <w:tcW w:type="dxa" w:w="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वर्ष</w:t>
            </w:r>
          </w:p>
        </w:tc>
        <w:tc>
          <w:tcPr>
            <w:tcW w:type="dxa" w:w="32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सर्वोच्च न्यायालय का ऐतिहासिक निर्णय एवं संवैधानिक टकराव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चंपाकम दोरईराजन वाद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1951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मूल अधिकार सर्वोच्च हैं; FR और (DPSP) में टकराव की स्थिति में FR प्रभावी होंगे, (DPSP) उनके सहायक (Subsidiary) के रूप में कार्य करेंगे (संसद ने 1st संशोधन द्वारा अनु. 15(4) जोड़ा)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गोलकनाथ बनाम पंजाब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1967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संसद मूल अधिकारों में कोई संशोधन नहीं कर सकती, (DPSP) को लागू करने के लिए भी नहीं; मूल अधिकारों को अनुल्लंघनीय व अलौकिक दर्जा दिया गया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24वाँ व 25वाँ संशोधन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1971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31C जोड़ा गया: यदि कोई कानून अनु. 39(b) व 39(c) के (DPSP) को लागू करने हेतु बनाया जाए, तो उसे अनु. 14, 19 के उल्लंघन पर अवैध नहीं ठहराया जाएगा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केशवानंद भारती वाद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1973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31C के प्रथम भाग को वैध माना (39b व 39c की FR पर वरीयता स्वीकार); द्वितीय भाग (न्यायिक समीक्षा पर रोक) को मूल ढांचे के आधार पर अवैध घोषित किया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42वाँ संशोधन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1976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31C का विस्तार कर सभी (DPSP) को मूल अधिकार (अनु. 14 व 19) पर सर्वोच्चता देने का प्रयास किया</w:t>
            </w:r>
          </w:p>
        </w:tc>
      </w:tr>
      <w:tr>
        <w:trPr>
          <w:cantSplit/>
        </w:trPr>
        <w:tc>
          <w:tcPr>
            <w:tcW w:type="dxa" w:w="14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मिनर्वा मिल्स वाद</w:t>
            </w:r>
          </w:p>
        </w:tc>
        <w:tc>
          <w:tcPr>
            <w:tcW w:type="dxa" w:w="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1980</w:t>
            </w:r>
          </w:p>
        </w:tc>
        <w:tc>
          <w:tcPr>
            <w:tcW w:type="dxa" w:w="32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सर्वोच्च न्यायालय का ऐतिहासिक निर्णय: 42वें संशोधन का विस्तार असंवैधानिक घोषित; 'संविधान की नींव FR और (DPSP) के संतुलन पर टिकी है — ये दोनों एक रथ के दो पहिए हैं' (संतुलन मूल संरचना)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8. (DPSP) का क्रियान्वयन (संसदीय कानून, योजनाएं एवं राजस्थान)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400"/>
        <w:gridCol w:w="3800"/>
      </w:tblGrid>
      <w:tr>
        <w:trPr>
          <w:cantSplit/>
          <w:tblHeader/>
        </w:trPr>
        <w:tc>
          <w:tcPr>
            <w:tcW w:type="dxa" w:w="1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(DPSP) अनुच्छेद</w:t>
            </w:r>
          </w:p>
        </w:tc>
        <w:tc>
          <w:tcPr>
            <w:tcW w:type="dxa" w:w="38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प्रमुख विधायी कानून, राष्ट्रीय योजनाएं एवं राजस्थान की विशिष्ट पहल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40 (पंचायती राज)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राजस्थान के नागौर में 2 अक्टूबर 1959 को देश में सर्वप्रथम पंचायती राज का उद्घाटन (पं. जवाहरलाल नेहरू); 73वाँ व 74वाँ संविधान संशोधन 1992 द्वारा संवैधानिक दर्जा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39(d) व 41-43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न्यूनतम मजदूरी अधिनियम 1948, समान पारिश्रमिक अधिनियम 1976, मातृत्व लाभ अधिनियम 1961, मनरेगा (MGNREGA 2005 — 100 दिन रोजगार गारंटी), कर्मकार प्रतिकर अधिनियम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39A (विधिक सहायता)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विधिक सेवा प्राधिकरण अधिनियम (NALSA 1987) — गरीबों को मुफ्त कानूनी सहायता; लोक अदालतें एवं स्थाई लोक अदालतें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47 व 48 (स्वास्थ्य/गोवंश)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स्वास्थ्य मिशन (NHM), खाद्य सुरक्षा अधिनियम (NFSA 2013); राजस्थान गोवंश पशु (वध का प्रतिषेध और अस्थायी प्रवासन या निर्यात का विनियमन) अधिनियम 1995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48A (पर्यावरण संरक्षण)</w:t>
            </w:r>
          </w:p>
        </w:tc>
        <w:tc>
          <w:tcPr>
            <w:tcW w:type="dxa" w:w="38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वन्यजीव संरक्षण अधिनियम 1972, वन संरक्षण अधिनियम 1980, पर्यावरण संरक्षण अधिनियम 1986, राष्ट्रीय हरित अधिकरण अधिनियम (NGT 2010), प्रोजेक्ट टाइगर (1973)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pBdr>
          <w:left w:val="single" w:color="2E5EAA" w:sz="12"/>
        </w:pBdr>
        <w:shd w:fill="E7EDF9" w:color="auto" w:val="clear"/>
        <w:spacing w:after="30" w:before="25" w:line="200"/>
      </w:pPr>
      <w:r>
        <w:rPr>
          <w:rFonts w:ascii="Nirmala UI" w:cs="Nirmala UI" w:eastAsia="Nirmala UI" w:hAnsi="Nirmala UI"/>
          <w:b/>
          <w:bCs/>
          <w:sz w:val="14"/>
          <w:szCs w:val="14"/>
        </w:rPr>
        <w:t xml:space="preserve">💡 </w:t>
      </w:r>
      <w:r>
        <w:rPr>
          <w:rFonts w:ascii="Nirmala UI" w:cs="Nirmala UI" w:eastAsia="Nirmala UI" w:hAnsi="Nirmala UI"/>
          <w:sz w:val="14"/>
          <w:szCs w:val="14"/>
        </w:rPr>
        <w:t xml:space="preserve">वर्तमान संवैधानिक स्थिति: केवल अनुच्छेद 39(b) और 39(c) में उल्लिखित समाजवादी (DPSP) को अनुच्छेद 14 और अनुच्छेद 19 के मूल अधिकारों पर वरीयता प्राप्त है (अनुच्छेद 31C के तहत); शेष सभी (DPSP) मूल अधिकारों के अधीनस्थ हैं।</w:t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9. मूल कर्तव्य (Fundamental Duties) — पृष्ठभूमि, स्वर्ण सिंह समिति एवं 86वाँ संशोधन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आयाम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संवैधानिक प्रावधान एवं ऐतिहासिक तथ्य (अनुच्छेद 51A)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ऐतिहासिक प्रेरणा व स्रोत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पूर्व सोवियत संघ (USSR) के संविधान से प्रेरित; लोकतांत्रिक विश्व में केवल जापान के संविधान में नागरिकों के कर्तव्यों का विस्तृत उल्लेख है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संवैधानिक अवस्थिति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42वें संविधान संशोधन अधिनियम 1976 द्वारा संविधान में नया भाग (IVA) एवं नया अनुच्छेद 51A अंतःस्थापित किया गया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कर्तव्यों की संख्या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1976 में 10 मूल कर्तव्य जोड़े गए थे; 86वें संविधान संशोधन 2002 द्वारा 11वाँ मूल कर्तव्य जोड़ा गया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विधिक प्रकृति एवं सीमाएं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गैर-न्यायोचित (Non-justiciable) — न्यायालय द्वारा सीधे दंडनीय नहीं; केवल भारतीय नागरिकों पर लागू (विदेशी नागरिकों पर लागू नहीं); नैतिक एवं नागरिक कर्तव्यों का समन्वय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00"/>
        <w:gridCol w:w="3600"/>
      </w:tblGrid>
      <w:tr>
        <w:trPr>
          <w:cantSplit/>
          <w:tblHeader/>
        </w:trPr>
        <w:tc>
          <w:tcPr>
            <w:tcW w:type="dxa" w:w="1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सरदार स्वर्ण सिंह समिति (1976)</w:t>
            </w:r>
          </w:p>
        </w:tc>
        <w:tc>
          <w:tcPr>
            <w:tcW w:type="dxa" w:w="36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स्वीकृत सिफारिशें एवं संसद द्वारा अस्वीकृत प्रमुख बिंदु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समिति का गठन व उद्देश्य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1976 में आपातकाल के दौरान कांग्रेस सरकार द्वारा मूल कर्तव्यों पर सिफारिश हेतु गठित; समिति ने संविधान में 8 मूल कर्तव्य जोड़ने की सिफारिश की थी (संसद ने 10 जोड़े)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अस्वीकृत: कर भुगतान कर्तव्य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समिति ने सिफारिश की थी कि 'कर अदायगी (Duty to pay taxes)' नागरिकों का एक मूल कर्तव्य होना चाहिए — इसे संसद ने अस्वीकार कर दिया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अस्वीकृत: कर्तव्य उल्लंघन पर दंड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कर्तव्यों का पालन न करने पर संसद द्वारा दंड या सजा का प्रावधान करने की सिफारिश की गई थी — इसे स्वीकार नहीं किया गया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अस्वीकृत: न्यायिक उन्मुक्ति</w:t>
            </w:r>
          </w:p>
        </w:tc>
        <w:tc>
          <w:tcPr>
            <w:tcW w:type="dxa" w:w="36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दंड संबंधी कानून को किसी भी मूल अधिकार उल्लंघन के आधार पर अदालत में चुनौती न दिए जाने की सिफारिश की गई थी — इसे भी अस्वीकार कर दिया गया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10. 11 मूल कर्तव्यों की आधिकारिक सूची [अनुच्छेद 51A(a) से 51A(k)]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950"/>
        <w:gridCol w:w="3350"/>
        <w:gridCol w:w="900"/>
      </w:tblGrid>
      <w:tr>
        <w:trPr>
          <w:cantSplit/>
          <w:tblHeader/>
        </w:trPr>
        <w:tc>
          <w:tcPr>
            <w:tcW w:type="dxa" w:w="9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क्र. [खंड]</w:t>
            </w:r>
          </w:p>
        </w:tc>
        <w:tc>
          <w:tcPr>
            <w:tcW w:type="dxa" w:w="33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मूल कर्तव्य की विषय-वस्तु [अनुच्छेद 51A]</w:t>
            </w:r>
          </w:p>
        </w:tc>
        <w:tc>
          <w:tcPr>
            <w:tcW w:type="dxa" w:w="9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कर्तव्य की प्रकृति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1. [51A(a)]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 का पालन करे और उसके आदर्शों, संस्थाओं, राष्ट्रध्वज और राष्ट्रगान का आदर करे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2. [51A(b)]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स्वतंत्रता के लिए हमारे राष्ट्रीय आंदोलन को प्रेरित करने वाले उच्च आदर्शों को हृदय में संजोए रखे और उनका पालन करे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नैतिक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3. [51A(c)]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की संप्रभुता, एकता और अखंडता की रक्षा करे और उसे अक्षुण्ण रखे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4. [51A(d)]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देश की रक्षा करे और आह्वान किए जाने पर राष्ट्र की सेवा करे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5. [51A(e)]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 के सभी लोगों में समरसता और समान भ्रातृत्व की भावना का निर्माण करे; महिलाओं के सम्मान के विरुद्ध कुप्रथाओं का त्याग करे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+ नैतिक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6. [51A(f)]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हमारी सामासिक संस्कृति (Composite Culture) की गौरवशाली परंपरा का महत्व समझे और उसका परिरक्षण करे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नैतिक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7. [51A(g)]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प्राकृतिक पर्यावरण की (वन, झील, नदी और वन्यजीव सहित) रक्षा करे, संवर्धन करे तथा प्राणिमात्र के प्रति दयाभाव रखे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8. [51A(h)]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वैज्ञानिक दृष्टिकोण (Scientific Temper), मानववाद और ज्ञानार्जन तथा सुधार की भावना का विकास करे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9. [51A(i)]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सार्वजनिक संपत्ति को सुरक्षित रखे और हिंसा से दूर रहे (Abjure Violence)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10. [51A(j)]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व्यक्तिगत और सामूहिक गतिविधि के सभी क्षेत्रों में उत्कर्ष की ओर बढ़ने का सतत प्रयास करे (ताकि राष्ट्र निरंतर नई ऊंचाइयों को छुए)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11. [51A(k)]</w:t>
            </w:r>
          </w:p>
        </w:tc>
        <w:tc>
          <w:tcPr>
            <w:tcW w:type="dxa" w:w="33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 से 14 वर्ष की आयु के अपने बालक या प्रतिपाल्य को शिक्षा के अवसर प्रदान करे (86वाँ संशोधन अधिनियम 2002 द्वारा अंतःस्थापित)</w:t>
            </w:r>
          </w:p>
        </w:tc>
        <w:tc>
          <w:tcPr>
            <w:tcW w:type="dxa" w:w="9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नागरिक कर्तव्य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11. न्यायमूर्ति वर्मा समिति (1999) एवं विधिक प्रावधान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1650"/>
        <w:gridCol w:w="3550"/>
      </w:tblGrid>
      <w:tr>
        <w:trPr>
          <w:cantSplit/>
          <w:tblHeader/>
        </w:trPr>
        <w:tc>
          <w:tcPr>
            <w:tcW w:type="dxa" w:w="16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विधिक अधिनियम</w:t>
            </w:r>
          </w:p>
        </w:tc>
        <w:tc>
          <w:tcPr>
            <w:tcW w:type="dxa" w:w="35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संबंधित मूल कर्तव्य एवं प्रवर्तन की कानूनी स्थिति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 गौरव अपमान निवारण अधिनियम 1971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संविधान, राष्ट्रीय ध्वज और राष्ट्रगान का अनादर दंडनीय अपराध [51A(a) का कानूनी प्रवर्तन]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सिविल अधिकार संरक्षण अधिनियम 1955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जाति एवं धर्म से संबंधित भेदभाव व अस्पृश्यता के आचरण पर दंड [51A(e) का प्रवर्तन]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भारतीय दंड संहिता (IPC / BNS)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अखंडता पर प्रतिकूल प्रभाव डालने वाले लांछन व सांप्रदायिक वैमनस्य पर आपराधिक दंड [51A(c) व 51A(e)]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विधि विरुद्ध क्रियाकलाप निवारण अधिनियम (UAPA 1967)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सांप्रदायिक व अलगाववादी संगठनों को गैर-कानूनी घोषित करने की शक्ति [51A(c)]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लोक प्रतिनिधित्व अधिनियम 1951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धर्म, जाति, भाषा के आधार पर वोट मांगने या वैमनस्य फैलाने वाले प्रत्याशियों की अयोग्यता [51A(e)]</w:t>
            </w:r>
          </w:p>
        </w:tc>
      </w:tr>
      <w:tr>
        <w:trPr>
          <w:cantSplit/>
        </w:trPr>
        <w:tc>
          <w:tcPr>
            <w:tcW w:type="dxa" w:w="16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वन्यजीव संरक्षण अधिनियम 1972 व वन संरक्षण 1980</w:t>
            </w:r>
          </w:p>
        </w:tc>
        <w:tc>
          <w:tcPr>
            <w:tcW w:type="dxa" w:w="35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दुर्लभ वनस्पतियों, वन्यजीवों के शिकार व वनों के अंधाधुंध कटान पर कठोर दंड [51A(g)]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12. भाग (IV) के बाहर संविधान में वर्णित अन्य निदेशक सिद्धांत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950"/>
        <w:gridCol w:w="850"/>
        <w:gridCol w:w="3400"/>
      </w:tblGrid>
      <w:tr>
        <w:trPr>
          <w:cantSplit/>
          <w:tblHeader/>
        </w:trPr>
        <w:tc>
          <w:tcPr>
            <w:tcW w:type="dxa" w:w="9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अनुच्छेद</w:t>
            </w:r>
          </w:p>
        </w:tc>
        <w:tc>
          <w:tcPr>
            <w:tcW w:type="dxa" w:w="85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संविधान का भाग</w:t>
            </w:r>
          </w:p>
        </w:tc>
        <w:tc>
          <w:tcPr>
            <w:tcW w:type="dxa" w:w="34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विषय-वस्तु एवं विधिक अधिदेश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335</w:t>
            </w:r>
          </w:p>
        </w:tc>
        <w:tc>
          <w:tcPr>
            <w:tcW w:type="dxa" w:w="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(XVI)</w:t>
            </w:r>
          </w:p>
        </w:tc>
        <w:tc>
          <w:tcPr>
            <w:tcW w:type="dxa" w:w="3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सेवाओं और पदों के लिए अनुसूचित जातियों (SC) और अनुसूचित जनजातियों (ST) के दावों का ध्यान रखना (प्रशासन की दक्षता बनाए रखते हुए)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350A</w:t>
            </w:r>
          </w:p>
        </w:tc>
        <w:tc>
          <w:tcPr>
            <w:tcW w:type="dxa" w:w="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(XVII)</w:t>
            </w:r>
          </w:p>
        </w:tc>
        <w:tc>
          <w:tcPr>
            <w:tcW w:type="dxa" w:w="3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भाषायी अल्पसंख्यक-वर्ग के बालकों को प्राथमिक स्तर पर मातृभाषा में शिक्षा की पर्याप्त सुविधाएं प्रदान करने का राज्य का प्रयास</w:t>
            </w:r>
          </w:p>
        </w:tc>
      </w:tr>
      <w:tr>
        <w:trPr>
          <w:cantSplit/>
        </w:trPr>
        <w:tc>
          <w:tcPr>
            <w:tcW w:type="dxa" w:w="9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अनुच्छेद 351</w:t>
            </w:r>
          </w:p>
        </w:tc>
        <w:tc>
          <w:tcPr>
            <w:tcW w:type="dxa" w:w="85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भाग (XVII)</w:t>
            </w:r>
          </w:p>
        </w:tc>
        <w:tc>
          <w:tcPr>
            <w:tcW w:type="dxa" w:w="34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हिंदी भाषा के प्रसार, विकास और संवर्धन हेतु संघ का कर्तव्य, ताकि वह भारत की सामासिक संस्कृति की अभिव्यक्ति का माध्यम बन सके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p>
      <w:pPr>
        <w:keepNext/>
        <w:pBdr>
          <w:bottom w:val="single" w:color="1F4E79" w:sz="4"/>
        </w:pBdr>
        <w:shd w:fill="DDEBF7" w:color="auto" w:val="clear"/>
        <w:spacing w:after="15" w:before="80"/>
      </w:pPr>
      <w:r>
        <w:rPr>
          <w:rFonts w:ascii="Nirmala UI" w:cs="Nirmala UI" w:eastAsia="Nirmala UI" w:hAnsi="Nirmala UI"/>
          <w:b/>
          <w:bCs/>
          <w:color w:val="1F4E79"/>
          <w:sz w:val="17"/>
          <w:szCs w:val="17"/>
        </w:rPr>
        <w:t xml:space="preserve">13. (DPSP) (अनुच्छेद 36–51) एवं मूल कर्तव्य (51A) मास्टर संदर्भ</w:t>
      </w:r>
    </w:p>
    <w:tbl>
      <w:tblPr>
        <w:tblW w:type="dxa" w:w="5200"/>
        <w:tblBorders>
          <w:top w:val="single" w:color="9CC2E5" w:sz="2"/>
          <w:left w:val="single" w:color="9CC2E5" w:sz="2"/>
          <w:bottom w:val="single" w:color="9CC2E5" w:sz="2"/>
          <w:right w:val="single" w:color="9CC2E5" w:sz="2"/>
          <w:insideH w:val="single" w:color="BFBFBF" w:sz="2"/>
          <w:insideV w:val="single" w:color="BFBFBF" w:sz="2"/>
        </w:tblBorders>
        <w:tblLayout w:type="fixed"/>
      </w:tblPr>
      <w:tblGrid>
        <w:gridCol w:w="500"/>
        <w:gridCol w:w="2100"/>
        <w:gridCol w:w="500"/>
        <w:gridCol w:w="2100"/>
      </w:tblGrid>
      <w:tr>
        <w:trPr>
          <w:cantSplit/>
          <w:tblHeader/>
        </w:trPr>
        <w:tc>
          <w:tcPr>
            <w:tcW w:type="dxa" w:w="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अनु.</w:t>
            </w:r>
          </w:p>
        </w:tc>
        <w:tc>
          <w:tcPr>
            <w:tcW w:type="dxa" w:w="2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विषय / अधिदेश</w:t>
            </w:r>
          </w:p>
        </w:tc>
        <w:tc>
          <w:tcPr>
            <w:tcW w:type="dxa" w:w="5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अनु.</w:t>
            </w:r>
          </w:p>
        </w:tc>
        <w:tc>
          <w:tcPr>
            <w:tcW w:type="dxa" w:w="2100"/>
            <w:shd w:fill="2E75B6" w:color="auto" w:val="clear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4"/>
                <w:szCs w:val="14"/>
              </w:rPr>
              <w:t xml:space="preserve">विषय / अधिदेश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'राज्य' की संवैधानिक परिभाषा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44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समान नागरिक संहिता (UCC) लागू करना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(DPSP) गैर-न्यायोचित, शासन में मूलभूत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45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 वर्ष से कम बालकों की बाल्यावस्था देखरेख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38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सामाजिक-आर्थिक न्याय व असमानता अंत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46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SC, ST व दुर्बल वर्गों के शैक्षणिक-आर्थिक हित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39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6 नीतिगत लक्ष्य (समान कार्य समान वेतन)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47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पोषाहार स्तर, जीवन स्तर व मद्यनिषेध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39A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समान न्याय व मुफ्त कानूनी सहायता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48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कृषि एवं पशुपालन का वैज्ञानिक संगठन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40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ग्राम पंचायतों का स्वायत्त गठन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48A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पर्यावरण, वन एवं वन्यजीवों की रक्षा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41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काम, शिक्षा व लोक सहायता का अधिकार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49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राष्ट्रीय महत्व के स्मारकों का संरक्षण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42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काम की मानवोचित दशा व प्रसूति सहायता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50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कार्यपालिका से न्यायपालिका का पृथक्करण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43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कर्मकारों हेतु निर्वाह मजदूरी व कुटीर उद्योग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51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अंतरराष्ट्रीय शांति एवं सुरक्षा की अभिवृद्धि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43A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उद्योगों के प्रबंधन में श्रमिकों की भागीदारी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51A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11 मूल कर्तव्य (स्वर्ण सिंह समिति 1976)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43B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सहकारी समितियों का संवर्धन (97वाँ संशोधन)</w:t>
            </w:r>
          </w:p>
        </w:tc>
        <w:tc>
          <w:tcPr>
            <w:tcW w:type="dxa" w:w="5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—</w:t>
            </w:r>
          </w:p>
        </w:tc>
        <w:tc>
          <w:tcPr>
            <w:tcW w:type="dxa" w:w="2100"/>
            <w:tcMar>
              <w:top w:type="dxa" w:w="25"/>
              <w:left w:type="dxa" w:w="35"/>
              <w:bottom w:type="dxa" w:w="25"/>
              <w:right w:type="dxa" w:w="35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000000"/>
                <w:sz w:val="14"/>
                <w:szCs w:val="14"/>
              </w:rPr>
              <w:t xml:space="preserve">42वें/44वें/86वें/97वें संशोधन से (DPSP) समृद्ध</w:t>
            </w:r>
          </w:p>
        </w:tc>
      </w:tr>
    </w:tbl>
    <w:p>
      <w:pPr>
        <w:spacing w:after="15"/>
      </w:pPr>
      <w:r>
        <w:rPr>
          <w:rFonts w:ascii="Nirmala UI" w:cs="Nirmala UI" w:eastAsia="Nirmala UI" w:hAnsi="Nirmala UI"/>
          <w:sz w:val="4"/>
          <w:szCs w:val="4"/>
        </w:rPr>
        <w:t xml:space="preserve"/>
      </w:r>
    </w:p>
    <w:sectPr>
      <w:pgSz w:w="11906" w:h="16838" w:orient="portrait"/>
      <w:pgMar w:top="340" w:right="340" w:bottom="340" w:left="340" w:header="708" w:footer="708" w:gutter="0"/>
      <w:pgNumType/>
      <w:cols w:space="260" w:num="2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14"/>
        <w:szCs w:val="14"/>
      </w:rPr>
    </w:rPrDefault>
    <w:pPrDefault>
      <w:pPr>
        <w:spacing w:after="0" w:line="21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2026-10-22T15:50:55.837Z</dcterms:created>
  <dcterms:modified xsi:type="dcterms:W3CDTF">2026-10-22T15:50:55.842Z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