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Sentiment Analysis 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sentiment</w:t>
            </w:r>
          </w:p>
        </w:tc>
      </w:tr>
      <w:tr>
        <w:tc>
          <w:tcPr>
            <w:tcW w:type="dxa" w:w="4320"/>
          </w:tcPr>
          <w:p>
            <w:r>
              <w:t>This product is amazing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I love this item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Excellent quality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Very satisfied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Best purchase ever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Terrible product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Very bad quality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Waste of money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I hate this item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Not worth buying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Fantastic experience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Highly recommended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Poor performance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Awful customer service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Great value for money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Disappointed with the product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Loved the design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The quality is excellent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  <w:tr>
        <w:tc>
          <w:tcPr>
            <w:tcW w:type="dxa" w:w="4320"/>
          </w:tcPr>
          <w:p>
            <w:r>
              <w:t>The product stopped working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Would buy again</w:t>
            </w:r>
          </w:p>
        </w:tc>
        <w:tc>
          <w:tcPr>
            <w:tcW w:type="dxa" w:w="4320"/>
          </w:tcPr>
          <w:p>
            <w:r>
              <w:t>positive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