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  <w:rFonts w:ascii="Arial" w:hAnsi="Arial" w:eastAsia="Malgun Gothic" w:cs="Arial"/>
        </w:rPr>
        <w:t xml:space="preserve">Billionfold Korea L/S — BBAS 유동성 리밋 기반 종목 유니버스 (v4)</w:t>
      </w:r>
    </w:p>
    <w:p>
      <w:pPr>
        <w:spacing w:after="4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Screening Memo | 데이터 기준일 2026-09-03 (KRX 종가) | 작성 2026-09-05 | 첨부: Korea_Universe_BBAS_2026-09-03.xlsx</w:t>
      </w:r>
    </w:p>
    <w:p>
      <w:pPr>
        <w:spacing w:after="16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Rule 참고: BBAS Rule.xlsx (2026-07-31), Billionfold Junior Guide (2026-09-05). v4 변경: (1) DART 검증 우선순위 (2) expected alpha vs risk budget (3) 60D 공분산 기반 marginal/component VaR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0. 핵심 결론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프레임: </w:t>
      </w:r>
      <w:r>
        <w:rPr>
          <w:sz w:val="19"/>
          <w:szCs w:val="19"/>
          <w:rFonts w:ascii="Arial" w:hAnsi="Arial" w:eastAsia="Malgun Gothic" w:cs="Arial"/>
        </w:rPr>
        <w:t xml:space="preserve">BBAS에 ADV 하한 조항 없음. 하드 필터는 시총 3,000억(⑥)뿐. ADV는 유니버스 조건이 아니라 사이징 변수 → MaxPos = min(룰 한도, 참여율 20% × sleeve DTL × ADV / Book). Sleeve: Core/Hedge 3일, Alpha 5일, Event Play 10일(사전승인, 10%).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유니버스 = </w:t>
      </w:r>
      <w:r>
        <w:rPr>
          <w:sz w:val="19"/>
          <w:szCs w:val="19"/>
          <w:rFonts w:ascii="Arial" w:hAnsi="Arial" w:eastAsia="Malgun Gothic" w:cs="Arial"/>
        </w:rPr>
        <w:t xml:space="preserve">659종목 (시총 ≥ 3,000억 &amp; 제외종목 아님 672 중 Event sleeve 기준 1% 미만 13 제외). 시총 커버리지 97%. 500억 Book·Alpha sleeve 기준: L1 6% 가능 415 / L2 3-6% 95 / L3 1-3% 113 / L4 Event-only 36.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v2(3일 전량·2% 하한) 대비: </w:t>
      </w:r>
      <w:r>
        <w:rPr>
          <w:sz w:val="19"/>
          <w:szCs w:val="19"/>
          <w:rFonts w:ascii="Arial" w:hAnsi="Arial" w:eastAsia="Malgun Gothic" w:cs="Arial"/>
        </w:rPr>
        <w:t xml:space="preserve">492 → 659종목. 6% 풀사이즈 가능 종목 329(3일) → 415(5일). 1,000억 Book은 6% 가능 300, 1% 이상 561. Gross capacity(Σ MaxPos, Alpha) 500억 3142%p / 1,000억 2617%p.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포트 레벨 유동성 룰 2개로 종목 하한을 대체: </w:t>
      </w:r>
      <w:r>
        <w:rPr>
          <w:sz w:val="19"/>
          <w:szCs w:val="19"/>
          <w:rFonts w:ascii="Arial" w:hAnsi="Arial" w:eastAsia="Malgun Gothic" w:cs="Arial"/>
        </w:rPr>
        <w:t xml:space="preserve">(1) DTL ≤ 3일 포지션 합계 ≥ Gross의 40% → Gross-cut 30%·Book-cut 33%가 겹쳐도 유동 sleeve에서 소화. (2) Trim 트리거: DTL이 목표의 2배를 10거래일 연속 초과 시 축소. PreTrade_Check 시트에 구현.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Stress 실증: </w:t>
      </w:r>
      <w:r>
        <w:rPr>
          <w:sz w:val="19"/>
          <w:szCs w:val="19"/>
          <w:rFonts w:ascii="Arial" w:hAnsi="Arial" w:eastAsia="Malgun Gothic" w:cs="Arial"/>
        </w:rPr>
        <w:t xml:space="preserve">12개월 rolling-20D ADV 저점 / 현재 ADV 중위 0.59x (42%가 0.5x 미만). 저점 ADV·Alpha 5일 기준 6% 가능 285종목(500억). 진입 사이즈는 min(20D,60D) ADV, 모니터링은 20D — 비대칭 적용 권장.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VaR (60D 공분산 기준으로 교체): </w:t>
      </w:r>
      <w:r>
        <w:rPr>
          <w:sz w:val="19"/>
          <w:szCs w:val="19"/>
          <w:rFonts w:ascii="Arial" w:hAnsi="Arial" w:eastAsia="Malgun Gothic" w:cs="Arial"/>
        </w:rPr>
        <w:t xml:space="preserve">샘플 포트(Gross 62%, pair 중심) 1D 99% VaR = 1.7% — 무상관 가정 2.2%, 비분산 합 8.6%. Pair hedge가 잡히면서 VaR가 23% 줄었으나 여전히 -1% 한도의 1.7배. 현 구조 유지 시 한도 내 Gross ≈ 36%. 최대 기여는 삼성전기우(단독 leg 기준 포트 VaR의 48%) → pref leg 축소가 가장 효율적인 VaR 절감.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Expected alpha vs risk budget: </w:t>
      </w:r>
      <w:r>
        <w:rPr>
          <w:sz w:val="19"/>
          <w:szCs w:val="19"/>
          <w:rFonts w:ascii="Arial" w:hAnsi="Arial" w:eastAsia="Malgun Gothic" w:cs="Arial"/>
        </w:rPr>
        <w:t xml:space="preserve">아이디어 11건 중 연환산 NAV 기여 ≥ 0.5%p는 1건(저PBR basket)뿐. 6% 단일 한도 × E[ret] 2-9%에서 개별 아이디어 기여는 0.1-0.5%p. 500억 Book에서 연 5-8% alpha를 만들려면 동시 15-20건 필요 → 유니버스 폭보다 아이디어 회전율이 binding. 유니버스 78종목은 MaxPos×30%로도 0.5%p 미만(Research ROI Low).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DART 검증 우선순위: </w:t>
      </w:r>
      <w:r>
        <w:rPr>
          <w:sz w:val="19"/>
          <w:szCs w:val="19"/>
          <w:rFonts w:ascii="Arial" w:hAnsi="Arial" w:eastAsia="Malgun Gothic" w:cs="Arial"/>
        </w:rPr>
        <w:t xml:space="preserve">이벤트 태그 69종목을 P1 25(아이디어 사용 또는 actionable+정량 시그널) / P2 25(actionable이나 시그널 없음 → 종료 가능성) / P3 19(구조적 테마)로 분류. 확인할 공시 유형과 입력란은 DART_Verify 시트.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특수상황 하이라이트 </w:t>
      </w:r>
      <w:r>
        <w:rPr>
          <w:sz w:val="19"/>
          <w:szCs w:val="19"/>
          <w:rFonts w:ascii="Arial" w:hAnsi="Arial" w:eastAsia="Malgun Gothic" w:cs="Arial"/>
        </w:rPr>
        <w:t xml:space="preserve">123종목 (이벤트 태그 69 + 정량 시그널 54). 엑셀 Universe 시트 노란 배경.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밸류에이션·ROE·ROIC: </w:t>
      </w:r>
      <w:r>
        <w:rPr>
          <w:sz w:val="19"/>
          <w:szCs w:val="19"/>
          <w:rFonts w:ascii="Arial" w:hAnsi="Arial" w:eastAsia="Malgun Gothic" w:cs="Arial"/>
        </w:rPr>
        <w:t xml:space="preserve">본 환경에서 Capital IQ/DART 접근 불가 → 엑셀에 CIQ 수식(IFERROR 래핑) 삽입. CIQ 연결 Excel에서 열면 종목별·Tier 평균 자동. 추정치 기재하지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시장 regime: </w:t>
      </w:r>
      <w:r>
        <w:rPr>
          <w:sz w:val="19"/>
          <w:szCs w:val="19"/>
          <w:rFonts w:ascii="Arial" w:hAnsi="Arial" w:eastAsia="Malgun Gothic" w:cs="Arial"/>
        </w:rPr>
        <w:t xml:space="preserve">유니버스 시총가중 YTD 85%, YTD +100% 이상 45종목 vs -30% 이하 106종목. 대형주 다수가 52주 고점 대비 -30~-50%. ±15% 일변동 2회 이상(Short cap -4%) 119종목(L1에서 110).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투자 아이디어 10건 (6장): </w:t>
      </w:r>
      <w:r>
        <w:rPr>
          <w:sz w:val="19"/>
          <w:szCs w:val="19"/>
          <w:rFonts w:ascii="Arial" w:hAnsi="Arial" w:eastAsia="Malgun Gothic" w:cs="Arial"/>
        </w:rPr>
        <w:t xml:space="preserve">우선주 pair 2, 지주 NAV 2, spin/merger 3, PE 공개매수 1, 저PBR basket 1, 과열 short screen 1. 모두 CIQ 밸류 확인 전 가설 단계.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1. 데이터 · 방법론 · 한계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가격/거래대금/시총: </w:t>
      </w:r>
      <w:r>
        <w:rPr>
          <w:sz w:val="19"/>
          <w:szCs w:val="19"/>
          <w:rFonts w:ascii="Arial" w:hAnsi="Arial" w:eastAsia="Malgun Gothic" w:cs="Arial"/>
        </w:rPr>
        <w:t xml:space="preserve">KRX 전종목시세(FinanceData/marcap, github 일별 갱신), 2025-01-02 ~ 2026-09-03. 수익률은 KRX 등락률 기반(액면분할·분할재상장 조정). 시총은 최근 20영업일 평균.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ADV: </w:t>
      </w:r>
      <w:r>
        <w:rPr>
          <w:sz w:val="19"/>
          <w:szCs w:val="19"/>
          <w:rFonts w:ascii="Arial" w:hAnsi="Arial" w:eastAsia="Malgun Gothic" w:cs="Arial"/>
        </w:rPr>
        <w:t xml:space="preserve">min(20D, 60D) 평균 거래대금, 거래정지일 제외. 12개월 rolling-20D 저점을 stress 값으로 병기.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제외: </w:t>
      </w:r>
      <w:r>
        <w:rPr>
          <w:sz w:val="19"/>
          <w:szCs w:val="19"/>
          <w:rFonts w:ascii="Arial" w:hAnsi="Arial" w:eastAsia="Malgun Gothic" w:cs="Arial"/>
        </w:rPr>
        <w:t xml:space="preserve">KONEX 108, SPAC 70, 관리·투자주의환기 163, 거래정지 50, 시총 3천억 미만 1,809, Event sleeve 기준 1% 미만 13.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불가/미완: </w:t>
      </w:r>
      <w:r>
        <w:rPr>
          <w:sz w:val="19"/>
          <w:szCs w:val="19"/>
          <w:rFonts w:ascii="Arial" w:hAnsi="Arial" w:eastAsia="Malgun Gothic" w:cs="Arial"/>
        </w:rPr>
        <w:t xml:space="preserve">(1) Capital IQ 미접근. (2) 이벤트 태그는 모델 지식 기반(2026년 중반 이전) → DART 검증 필수. (3) 섹터 2018 스냅샷(커버리지 75%). (4) 대차 가능 여부·비용 미반영.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2. BBAS 룰 → 사이징 변수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700"/>
        <w:gridCol w:w="14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BBAS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원문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적용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500억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1,000억 Book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② 편입비 제한 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±6%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룰 한도 6% ×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③ Event Play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±10%, 사전승인, 최장 40거래일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Event sleeve: 한도 10%, DTL 10일, exit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50억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100억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④ 편입비 제한 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시총 1-2위 Long 8%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삼성전자·SK하이닉스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80억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⑤ TOP5 합산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PreTrade_Check 포트 체크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125억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⑥ 시총 구간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3천억 미만 불가, 3천-7천억 합산 7%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유일한 하드 필터. 1M 평균 시총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35억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70억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Gross-Cut Period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3거래일, 1일 1/3, TOP5 2/3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Core sleeve DTL 3일 + 유동 sleeve ≥ 40% Gross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6%: ADV ≥ 50억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6%: ADV ≥ 100억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20% (컴플라이언스)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일일 주문 ADV 20%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참여율 20% → MaxPos = 20% × DTL × ADV /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Alpha 6%: ADV ≥ 30억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Alpha 6%: ADV ≥ 60억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최소 포지션 (PM)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-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 → Alpha: ADV ≥ 5억, Event: ADV ≥ 2.5억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1%+ 623 / 659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1%+ 561 / 623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참고 (Short)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40거래일 ±15% 2회 → -4%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Short cap 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119종목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Tier = 500억 Book·Alpha sleeve(5일) 기준 최대 사이즈 구간. L1 ≥6% / L2 3-6% / L3 1-3% / L4 Alpha 1% 미만이나 Event 10일 기준 1% 이상 / X Illiquid 10일 기준 1% 미만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3. 유니버스 결과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00"/>
        <w:gridCol w:w="1000"/>
        <w:gridCol w:w="1000"/>
        <w:gridCol w:w="800"/>
        <w:gridCol w:w="800"/>
        <w:gridCol w:w="900"/>
        <w:gridCol w:w="900"/>
        <w:gridCol w:w="1000"/>
        <w:gridCol w:w="8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 (Alpha 5d @500억)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시총(억)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ADV20(억)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60D Vol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YTD 중위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Core 3d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Alpha 5d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Alpha @1,000억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특수상황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 Full size (6%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18,977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88.2%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+11%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96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 Mid size (3-6%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5,293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63.3%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14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 Small size (1-3% @5d)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4,565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50.8%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10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L4 Event-only (≥1% @10d)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3,944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35.7%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+0%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TOTAL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659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8,658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73.6%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123</w:t>
            </w:r>
          </w:p>
        </w:tc>
      </w:tr>
    </w:tbl>
    <w:p>
      <w:pPr>
        <w:spacing w:after="80" w:before="0"/>
      </w:pPr>
      <w:r>
        <w:rPr>
          <w:sz w:val="19"/>
          <w:szCs w:val="19"/>
          <w:rFonts w:ascii="Arial" w:hAnsi="Arial" w:eastAsia="Malgun Gothic" w:cs="Arial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사이즈 분포(500억 Book): </w:t>
      </w:r>
      <w:r>
        <w:rPr>
          <w:sz w:val="19"/>
          <w:szCs w:val="19"/>
          <w:rFonts w:ascii="Arial" w:hAnsi="Arial" w:eastAsia="Malgun Gothic" w:cs="Arial"/>
        </w:rPr>
        <w:t xml:space="preserve">Alpha sleeve 기준 6% 가능 415 / 3%+ 510 / 1%+ 623. Event sleeve 기준 1%+ 659. 1,000억 Book은 6% 300 / 3%+ 415 / 1%+ 561.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시총 구간: </w:t>
      </w:r>
      <w:r>
        <w:rPr>
          <w:sz w:val="19"/>
          <w:szCs w:val="19"/>
          <w:rFonts w:ascii="Arial" w:hAnsi="Arial" w:eastAsia="Malgun Gothic" w:cs="Arial"/>
        </w:rPr>
        <w:t xml:space="preserve">≥7천억 387 중 385 편입, 3천-7천억 292 중 274 편입 (v2 138 → 274: mid-cap alpha 공간이 실질적으로 열림). 단 합산 7% bucket은 유지 → 500억 Book 35억, 1-2% 포지션 3-5개.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집중도: </w:t>
      </w:r>
      <w:r>
        <w:rPr>
          <w:sz w:val="19"/>
          <w:szCs w:val="19"/>
          <w:rFonts w:ascii="Arial" w:hAnsi="Arial" w:eastAsia="Malgun Gothic" w:cs="Arial"/>
        </w:rPr>
        <w:t xml:space="preserve">L1이 유니버스 시총의 97%, 상위 10종목 59%. L2-L4 244종목이 Special-Sit 후보의 주 무대이나 개별 1-3%·합산 7%로 포트 기여는 제한.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시총 3천억 미만: </w:t>
      </w:r>
      <w:r>
        <w:rPr>
          <w:sz w:val="19"/>
          <w:szCs w:val="19"/>
          <w:rFonts w:ascii="Arial" w:hAnsi="Arial" w:eastAsia="Malgun Gothic" w:cs="Arial"/>
        </w:rPr>
        <w:t xml:space="preserve">ADV20 ≥ 30억인 종목 136개 — 유동성은 충분하나 ⑥으로 편입 불가. 3천억 미만 Event Play 허용 여부(가이드 P7)가 확정되면 Event sleeve로 편입 검토.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4. 특수상황(Special Situation) 하이라이트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이벤트 태그 69종목 (모델 지식 기반, 검증 필요) + 정량 시그널 54종목 (거래정지 이력·주식수 급변·신규상장·거래대금 급증·1M 급등락·우선주). 전체 목록은 엑셀 Special_Situations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4-1. 이벤트 태그 종목 (시총순)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1200"/>
        <w:gridCol w:w="400"/>
        <w:gridCol w:w="1000"/>
        <w:gridCol w:w="3450"/>
        <w:gridCol w:w="800"/>
        <w:gridCol w:w="700"/>
        <w:gridCol w:w="600"/>
        <w:gridCol w:w="600"/>
      </w:tblGrid>
      <w:tr>
        <w:trPr>
          <w:tblHeader/>
        </w:trP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P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유형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내용 (검증 필요)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MaxPos Alpha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10조 자사주 매입/소각(2024-25). 우선주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14,615,697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56,441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 우선주 괴리율 -26%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1,477,165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7,628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+106%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SK하이닉스 지분 NAV 대비 디스카운트. 자사주 소각·주주환원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6,163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+167%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TSR 35% 밸류업·자사주 소각. 지배구조 개편 잠재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785,246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2,447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인적분할(삼성에피스홀딩스 신설). post-spin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683,717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760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KB금융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총주주환원 50%·자사주 소각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630,989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1,876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삼성생명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규제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보험업법 개정 시 삼성전자 지분 매각 리스크/기회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606,000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1,398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삼성전자·삼성바이오 지분 NAV 디스카운트. 지배구조 개편 시나리오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한화에어로스페이스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지배구조/증자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대규모 유상증자(2025)·그룹 승계 관련. 방산 슈퍼사이클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539,869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신한지주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537,521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1,240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두산에너빌리티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구조개편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그룹 리밸런싱 핵심. 원전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507,324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합병/자사주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 합병 논의·대규모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435,227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983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지주/리밸런싱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그룹 리밸런싱(자회사 매각·합병). 지주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832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하나금융지주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382,743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991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+48%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현대모비스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현대차그룹 순환출자 해소 시나리오 핵심.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380,390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1,525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상장자회사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인도법인 IPO(2025-10) 후 지분가치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325,281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1,985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NAVER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두나무 지분교환(NAVER파이낸셜) 딜 진행 여부 확인.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315,559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1,972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 ELECTRIC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액면분할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2026-04 액면분할(5:1). 데이터센터 전력기기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288,150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1,171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POSCO홀딩스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철강 구조조정·자사주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271,006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 vs 영풍/MBK 경영권 분쟁·공개매수·자사주 매입 후속. 유상증자/집중투표 등 법적 분쟁 지속 여부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255,485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464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우리금융지주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밸류업/M&amp;A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동양·ABL생명 인수 후 통합. 자본비율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255,297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효성중공업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 그룹 계열분리(HS효성) 이후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254,094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1,206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메리츠금융지주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 모범 사례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229,098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+21%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SK이노베이션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합병/구조조정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E&amp;S 합병 후 SK온 구조조정.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221,121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지분매각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LGES 지분 일부 매각 옵션.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202,600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HMM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민영화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산은·해진공 지분 매각(민영화)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201,381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SK텔레콤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해킹 사태(2025) 후유증·주주환원 정책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191,163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+66%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지주/합병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두산밥캣-두산로보틱스 합병 무산(2024) 이후 재추진 리스크. 두산에너빌리티 지분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KT&amp;G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행동주의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FCP 등 행동주의·자사주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181,357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디스카운트·자사주 소각. 상법개정 수혜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조선·전력기기 자회사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카카오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비핵심 계열사 매각·지배구조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156,594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-41%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현대글로비스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총수일가 지분 핵심 계열사. 승계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151,500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소각·현대차 최대주주 구도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135,588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대한항공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합병/통합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합병(2024-12) 후 통합 시너지·부채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107,336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통합·호반 지분 매입(2025) 경영권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 인적분할 신설법인(2025-11). 바이오시밀러 순수 exposure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88,459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분할/재상장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2026-08 인적분할 후 재상장(한화머시너리앤서비스홀딩스 신설). 승계·구조개편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71,301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대우건설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+350%. 건설주 테마·중흥그룹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68,827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1,253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+339%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HD현대건설기계+HD현대인프라코어 합병(2026-01 완료). post-merger 시너지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64,838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+38%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 2우B 괴리율 -52%,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64,543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구조개편 대상. 저PBR·밸류업 후보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60,198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 자회사. 지배구조 정리 시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58,995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지주구조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 지주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51,111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두산로보틱스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 합병 재추진 가능성. 합병비율 논란 재발 리스크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42,911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지주/승계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올리브영 IPO/합병·CJ4우(전환) 2029 보통주 전환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한온시스템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한국앤컴퍼니 인수(2024-25) 후 구조조정·증자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신세계-이마트 계열분리(2025). 자산가치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35,844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365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한미약품그룹 경영권 분쟁(가족·라데팡스 등). 거래대금 급증으로 이벤트 진행 중 시사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분할/지주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효성-HS효성 계열분리.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5.9%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 자산매각·구조조정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26,093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동서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저유동성 우량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대주주 지분 높고 유동성 낮음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25,623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3.1%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지주/구조조정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 그룹 유동성·자산매각 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5.9%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이마트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계열분리/JV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알리바바 JV·계열분리. 저PBR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20,366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PE인수/공개매수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어피너티 인수(2025) 후 잔여지분 공개매수/상폐 가능성. YTD +68%·거래대금 급증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 합병 대상 논의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18,138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아시아나항공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합병/상폐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대한항공 자회사 편입. 합병·상폐 일정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16,026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1.8%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우선주 괴리율 -64%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15,966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 지분 NAV 디스카운트.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3.8%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 우선주 괴리율 -63%,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14,361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+326%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 2우B 괴리율 -68%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13,554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4.3%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 우선주 괴리율 -63%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코미코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분할/자본변동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 주식수 급변 2회·거래정지 이력. 분할/합병 구조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12,481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태광산업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행동주의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트러스톤 등 행동주의·자사주 이슈. 유동성 낮음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10,455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2.8%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영풍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 분쟁 상대측. 고려아연 지분가치 vs 시총 괴리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7,364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-16%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2.4%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급등/거래대금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+290%·±15%일 7회. 건설주 테마 과열, Short cap -4%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6,152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+314%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CJ4우(전환)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전환우선주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2029 보통주 전환 예정. 보통주 대비 괴리율 -1%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5,363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-17%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1.4%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신설법인 재상장 8일차. post-spin 수급 왜곡 구간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5,232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나이스정보통신</w:t>
            </w:r>
          </w:p>
        </w:tc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분할/자본변동</w:t>
            </w:r>
          </w:p>
        </w:tc>
        <w:tc>
          <w:tcPr>
            <w:tcW w:type="dxa" w:w="3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2026-08 주식수 5배·거래정지 이력. 액면분할/분할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3,276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+42%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2.1%</w:t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P = DART 검증 우선순위 (P1 즉시 / P2 종료 여부 먼저 / P3 최근 공시만). 전체 목록·확인 공시 유형·입력란은 DART_Verify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4-2. 정량 시그널만 있는 종목 (상위 25, 시총순)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"/>
        <w:gridCol w:w="4000"/>
        <w:gridCol w:w="900"/>
        <w:gridCol w:w="800"/>
        <w:gridCol w:w="700"/>
        <w:gridCol w:w="7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시그널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1M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67,243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가온전선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62,086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엘앤에프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49,188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730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43,134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41,613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실리콘투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31,804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케어젠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23,554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디앤디파마텍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22,231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NHN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21,584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LS마린솔루션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15,515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코스메카코리아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14,333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삼성화재우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13,276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비츠로셀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12,752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삼아알미늄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10,465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+191%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한화손해보험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10,448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9,995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티엘비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8,924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빙그레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8,528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+36%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씨어스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7,937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인제니아테라퓨틱스(Reg.S)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거래정지이력(분할/합병 재상장 추정); 신규상장&lt;120일;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7,822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온코닉테라퓨틱스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7,769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알지노믹스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7,407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-18%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피노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7,357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루닛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6,374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티에프이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6,260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+56%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4-3. 우선주-보통주 괴리율 (우선주 ADV20 ≥ 5억, 괴리 큰 순)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1400"/>
        <w:gridCol w:w="1300"/>
        <w:gridCol w:w="13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괴리율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ADV20(억)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Tier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 Tier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-70%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-57%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-55%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25쌍 중위 괴리율 -52%. Pair 전략은 BBAS상 편입비 제한 없음(양 leg 차이 4% 이내), 우선주 leg 유동성이 binding.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4-4. 지주사 상장자회사 커버리지 (지분율 = 근사 입력값, 순차입금·비상장 제외)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0"/>
        <w:gridCol w:w="1200"/>
        <w:gridCol w:w="1400"/>
        <w:gridCol w:w="1000"/>
        <w:gridCol w:w="1400"/>
        <w:gridCol w:w="10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상장지분가치(억)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커버리지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내재 디스카운트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ADV20(억)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영풍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7,364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64,893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+89%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85,695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3.22x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+69%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1,211,814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+50%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1,346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2,343,390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+45%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6,163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643,946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1.63x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832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260,816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20,147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31,007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1.54x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250,711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1.40x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19,115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1.26x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29,098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1.17x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183,492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674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24,424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0.69x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-44%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271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현대지에프홀딩스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22,008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9,947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-121%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15,454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-143%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28,015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0.31x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-219%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123</w:t>
            </w:r>
          </w:p>
        </w:tc>
      </w:tr>
    </w:tbl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5. 밸류에이션 · Stress · VaR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밸류에이션·ROE·ROIC: </w:t>
      </w:r>
      <w:r>
        <w:rPr>
          <w:sz w:val="19"/>
          <w:szCs w:val="19"/>
          <w:rFonts w:ascii="Arial" w:hAnsi="Arial" w:eastAsia="Malgun Gothic" w:cs="Arial"/>
        </w:rPr>
        <w:t xml:space="preserve">Universe 시트에 종목별 =IFERROR(CIQ(ticker,"IQ_PE_EXCL"),"") 등 10개 필드(P/E LTM·NTM, P/BV, TEV/EBITDA, ROE, ROIC, 매출·EPS 성장률, 배당수익률, 순차입금). Summary에 Tier별 AVERAGEIFS. CIQ 플러그인 Excel에서 Refresh. Ticker KOSE:A005930 / KOSDAQ:A247540. Bloomberg BDP 매핑은 CIQ_Fields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5-1. 유동성 Stress 실증 (12개월 ADV 저점)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8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 저점/현재 (중위)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해석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0.48x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급등락 국면 거래대금 팽창 → 정상화 시 절반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0.64x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상대적으로 안정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0.76x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원래 거래가 적어 변동 작음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0.88x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구조적 저유동성. Event exit date 필수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적용: </w:t>
      </w:r>
      <w:r>
        <w:rPr>
          <w:sz w:val="19"/>
          <w:szCs w:val="19"/>
          <w:rFonts w:ascii="Arial" w:hAnsi="Arial" w:eastAsia="Malgun Gothic" w:cs="Arial"/>
        </w:rPr>
        <w:t xml:space="preserve">저점 ADV 기준 Alpha 6% 가능 285종목, 1%+ 568종목(500억). 저점을 편입 기준으로 쓰면 과잉 → 진입 사이즈는 min(20D,60D), 저점은 'Trough' 열로 모니터링·Trim 판단에만 사용.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5-2. VaR — 60D 공분산 기반 marginal / component VaR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방법: </w:t>
      </w:r>
      <w:r>
        <w:rPr>
          <w:sz w:val="19"/>
          <w:szCs w:val="19"/>
          <w:rFonts w:ascii="Arial" w:hAnsi="Arial" w:eastAsia="Malgun Gothic" w:cs="Arial"/>
        </w:rPr>
        <w:t xml:space="preserve">유니버스 659종목 60D 일수익률 공분산(BBAS 3M 윈도우, Cov 시트 내장). 포트 σ = (w'Σw)^0.5, VaR99 = 2.326σ. Marginal VaR_i = 2.326(Σw)_i/σ, Component VaR_i = w_i × MVaR_i (합 = 포트 VaR). PreTrade_Check에서 임의 포트에 대해 자동 계산. obs&lt;40 신규상장은 중위 분산·무상관 처리.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샘플 포트 (Gross 62%)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1D 99% VaR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vs -1% 한도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비분산 합 (Σ|w|×VaR_i)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8.6%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8.6x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무상관 (√Σ(w×VaR_i)²)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2.2%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2.2x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공분산 기준 (w'Σw)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1.7%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1.7x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한도 내 Gross (선형 스케일)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36%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 구조 유지 시</w:t>
            </w:r>
          </w:p>
        </w:tc>
      </w:tr>
    </w:tbl>
    <w:p>
      <w:pPr>
        <w:spacing w:after="80" w:before="0"/>
      </w:pPr>
      <w:r>
        <w:rPr>
          <w:sz w:val="19"/>
          <w:szCs w:val="19"/>
          <w:rFonts w:ascii="Arial" w:hAnsi="Arial" w:eastAsia="Malgun Gothic" w:cs="Arial"/>
        </w:rPr>
      </w:r>
    </w:p>
    <w:tbl>
      <w:tblPr>
        <w:tblW w:type="dxa" w:w="7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1300"/>
        <w:gridCol w:w="1300"/>
        <w:gridCol w:w="1300"/>
        <w:gridCol w:w="10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w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Standalone VaR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Marginal VaR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Component VaR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% of VaR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1.2%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13.9%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0.8%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+48%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0.8%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11.3%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+26%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0.6%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8.7%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+16%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0.6%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-10.4%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9.9%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7.7%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-0.2%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0.5%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-0.3%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-17%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SK하이닉스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0.7%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9.6%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-0.4%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-22%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0.8%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10.9%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-0.4%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-25%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해석: </w:t>
      </w:r>
      <w:r>
        <w:rPr>
          <w:sz w:val="19"/>
          <w:szCs w:val="19"/>
          <w:rFonts w:ascii="Arial" w:hAnsi="Arial" w:eastAsia="Malgun Gothic" w:cs="Arial"/>
        </w:rPr>
        <w:t xml:space="preserve">삼성전기우 6%가 포트 VaR의 절반. 보통주 short(-4%, ±15% cap)가 hedge로 잡히지만 60D 창에서 pref/common 상관이 낮아 잔여 VaR가 큼. 현대차 pair는 component가 음수(순 hedge). 무상관 proxy 대비 공분산 VaR가 23% 낮음 = pair hedge benefit이 실제로 존재하나 -1%를 맞추기엔 부족.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시사점: </w:t>
      </w:r>
      <w:r>
        <w:rPr>
          <w:sz w:val="19"/>
          <w:szCs w:val="19"/>
          <w:rFonts w:ascii="Arial" w:hAnsi="Arial" w:eastAsia="Malgun Gothic" w:cs="Arial"/>
        </w:rPr>
        <w:t xml:space="preserve">VaR 예산은 종목 수가 아니라 잔여 팩터(pref-common spread, 지주-자회사 spread) 변동성에 의해 소비됨. 60D 창이 급등락 국면이라 과대 추정 가능성 — 250D 창으로 재계산 시 VaR proxy 중위가 11% → 10%로 소폭 하락에 그침. BBAS ②-1 Target Vol 8% 보정이 유일한 완충.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5-3. PreTrade_Check 시트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입력: Code / Side / Weight / Sleeve(C·A·E). 종목별: 룰 한도(6/8/10%, Short -4%), sleeve DTL 목표, 다이나믹 한도 = min(룰, 20%×DTL×ADV/Book), DTL, 저점 DTL, Trim 트리거, Gross-cut 30% 시 Day-1 매도액과 ADV 참여율.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포트: Gross, Net vs Min(10%×Gross,15%), TOP5 ≤ 25%, 3천-7천억 합산 ≤ 7%(Event 제외), Event sleeve 합산, 유동 sleeve(DTL≤3일) ≥ 40%, 다이나믹 한도 초과·Trim 건수, VaR proxy 2종.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5-4. Expected alpha vs risk budget (Alpha_Risk 시트)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Upside/Downside/확률/기간은 가정 입력(파란색). E[ret] = p×up + (1−p)×dn. NAV 기여 p.a. = notional × E[ret] × 12/기간. Solo VaR = 아이디어 단독 공분산 VaR. Research ROI 기준 0.5%p p.a. (Params 조정 가능).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2000"/>
        <w:gridCol w:w="650"/>
        <w:gridCol w:w="500"/>
        <w:gridCol w:w="500"/>
        <w:gridCol w:w="450"/>
        <w:gridCol w:w="500"/>
        <w:gridCol w:w="600"/>
        <w:gridCol w:w="700"/>
        <w:gridCol w:w="700"/>
        <w:gridCol w:w="700"/>
        <w:gridCol w:w="700"/>
        <w:gridCol w:w="500"/>
      </w:tblGrid>
      <w:tr>
        <w:trPr>
          <w:tblHeader/>
        </w:trP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아이디어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Notional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Up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Dn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P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기간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E[ret]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NAV p.a.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Solo VaR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Comp VaR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Alpha/VaR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2"/>
                <w:szCs w:val="12"/>
                <w:rFonts w:ascii="Arial" w:hAnsi="Arial" w:eastAsia="Malgun Gothic" w:cs="Arial"/>
              </w:rPr>
              <w:t xml:space="preserve">ROI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삼성전기우 / 삼성전기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6.0%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-19%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0.80x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현대차2우B / 현대차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-0.0%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1.44x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SK스퀘어 / SK하이닉스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4.0%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-18%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0.24x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삼성물산 / 삼성 basket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4.0%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-12%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0.29x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3.0%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-20%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9m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0.33x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2.0%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1.40x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롯데렌탈 (조건부)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2.0%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+15%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-25%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60%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6m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-0.0%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-0.26x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HD건설기계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3.0%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-20%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9m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0.56x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저PBR 지주·금융 basket (선물 hedge 제외)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8.0%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+28%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50%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1.06x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OK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과열 테마 Short (금호건설·대원전선)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4.0%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+40%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-30%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45%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3m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0.29x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저유동성 지배구조 1% (동서·HDC)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2.0%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+30%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35%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12m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0.67x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2"/>
                <w:szCs w:val="12"/>
                <w:rFonts w:ascii="Arial" w:hAnsi="Arial" w:eastAsia="Malgun Gothic" w:cs="Arial"/>
              </w:rPr>
              <w:t xml:space="preserve">Low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결과: </w:t>
      </w:r>
      <w:r>
        <w:rPr>
          <w:sz w:val="19"/>
          <w:szCs w:val="19"/>
          <w:rFonts w:ascii="Arial" w:hAnsi="Arial" w:eastAsia="Malgun Gothic" w:cs="Arial"/>
        </w:rPr>
        <w:t xml:space="preserve">11건 중 ROI OK 1건. 6% 한도에서 pair 아이디어의 연 NAV 기여는 0.3-0.5%p, 단일 3% 포지션은 0.1-0.2%p. 1% Event 포지션(#11)은 0.08%p → 리서치 시간 대비 비효율이 수치로 확인됨.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Alpha/VaR 관점: </w:t>
      </w:r>
      <w:r>
        <w:rPr>
          <w:sz w:val="19"/>
          <w:szCs w:val="19"/>
          <w:rFonts w:ascii="Arial" w:hAnsi="Arial" w:eastAsia="Malgun Gothic" w:cs="Arial"/>
        </w:rPr>
        <w:t xml:space="preserve">저PBR basket(1.06x), 현대차 pair(1.44x), 삼성전기 pair(0.80x)가 상위. SK스퀘어/하이닉스(0.24x)·삼성물산(0.29x)은 spread vol 대비 기대수익이 낮아 사이징 축소 대상. 기준: Alpha p.a./VaR ≥ 1.0x면 리스크 예산 효율적.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Book 운영 함의: </w:t>
      </w:r>
      <w:r>
        <w:rPr>
          <w:sz w:val="19"/>
          <w:szCs w:val="19"/>
          <w:rFonts w:ascii="Arial" w:hAnsi="Arial" w:eastAsia="Malgun Gothic" w:cs="Arial"/>
        </w:rPr>
        <w:t xml:space="preserve">연 5-8% NAV alpha 목표라면 동시 15-20건 아이디어 필요 → 파이프라인 회전(월 3-5건 신규)이 핵심 KPI. 유니버스 확대보다 idea velocity와 6% 한도 내 conviction sizing이 성과를 결정.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6. 투자 아이디어 (룰 내 실행 가능성 기준)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업사이드/다운사이드는 괴리율·커버리지 등 관측치 기반 시나리오 가정. 모든 건은 CIQ 밸류·DART 공시 확인 후 사이징. Sizing은 500억 Book·sleeve 기준.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500"/>
        <w:gridCol w:w="1300"/>
        <w:gridCol w:w="3200"/>
        <w:gridCol w:w="1500"/>
        <w:gridCol w:w="1700"/>
      </w:tblGrid>
      <w:tr>
        <w:trPr>
          <w:tblHeader/>
        </w:trP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아이디어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방향 (sleeve)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근거 (데이터)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Upside / Downside (가정)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Devil's advocate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 / 삼성전기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 (A/C)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-63%. 우 ADV 181억 → Alpha 6% OK. 보통주 YTD +429% 과열, ±15%일 3회 → Short cap -4%. 자사주 소각 의무화·배당 확대 촉매.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-63%→-50%: +35% / -70%: -19%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수년간 -50~-65% 박스. 촉매 부재 시 carry만.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 / 현대차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 (A/C)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-52%, 2우B ADV 217억. TSR 35% 밸류업·자사주 소각 우선주 동일 적용.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-52%→-40%: +25% / -58%: -13%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2021년 이후 이미 좁혀짐.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 / SK하이닉스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 (C/C)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하이닉스 20.1% 지분가치 = 스퀘어 시총의 1.81x. 스퀘어 ±15%일 4회 → Short leg 시 -4% cap.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45→35%: +18% / 55%: -18%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 구조적. 랠리 시 lag.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 / 삼성 basket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subs (C/C)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상장지분 커버리지 2.0x(추정). 지배구조·보험업법·자사주 소각 촉매. YTD +55% 일부 반영.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+15~20% / -10~15%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2015년 이후 구조적.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(A)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분할 신설. YTD -52%, 52wH 대비 -52%. ADV 354억 → 6% OK.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+20~30% /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대형 spin 아노말리 약함. 10개월 경과.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/ 한화머시너리앤서비스홀딩스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(E)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재상장 8영업일, 시총 5,232억, ADV 517억 → Event 10% OK. 지수 강제매도 구간.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+15~25% / -15%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승계 최적화 목적 → 소액주주와 이해상충.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 잔여지분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arb (E, 조건부)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 인수 후 YTD +60%, 거래대금 2.9x. ADV 90억 → Event 10.0%, Alpha 6.0%. 공개매수 공고 전 monitor.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+10~20% / -20~30%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이미 +60% 반영.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 post-merger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(A)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 2026-01 완료. ADV 316억, YTD +38%. 시너지 확인 2-3분기.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+20~30% /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사이클 산업.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저PBR 지주·금융 basket vs K200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basket / Short futures (C)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2차 상법개정·자사주 소각 의무화 수혜. 전 종목 L1. 선물 hedge로 Net·Gross-cut 대응.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+25~30% / -10%(hedged)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3년째 테마, 일부 반영. 팩터 crowding.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과열 테마 Short screen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Short (A, -2~-4%)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 YTD +314%(±15%일 7회), 대우건설 +339%, 대원전선·가온전선 ±15%일 5회.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-30~50% / +30%(테마 연장)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Book-cut 주범. 섹터 hedge가 룰 친화적.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저유동성 지배구조 (동서·HDC 등)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1% (E)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v3에서 신규 편입 가능: 동서 ADV 16억 → Event 6.2%, HDC ADV 13억 → 5.2%. 1% 사이즈로 지배구조 이벤트 대기.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이벤트 시 +20~40% / 장기 dead money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1%는 alpha 기여 0.2-0.4%p. 리서치 시간 대비 비효율.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6-1. 종합 스탠스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Long bias: </w:t>
      </w:r>
      <w:r>
        <w:rPr>
          <w:sz w:val="19"/>
          <w:szCs w:val="19"/>
          <w:rFonts w:ascii="Arial" w:hAnsi="Arial" w:eastAsia="Malgun Gothic" w:cs="Arial"/>
        </w:rPr>
        <w:t xml:space="preserve">우선주 pair(1,2), 지주 NAV pair(3,4) — 시장 중립, Net·VaR 소모 적고 Core sleeve로 3일 청산. 1순위.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Neutral/Monitor: </w:t>
      </w:r>
      <w:r>
        <w:rPr>
          <w:sz w:val="19"/>
          <w:szCs w:val="19"/>
          <w:rFonts w:ascii="Arial" w:hAnsi="Arial" w:eastAsia="Malgun Gothic" w:cs="Arial"/>
        </w:rPr>
        <w:t xml:space="preserve">spin/merger(5,6,8), PE 이벤트(7), 저유동성 지배구조(11) — 밸류·공시 확인 전 사이징 보류. Event sleeve 합산 한도(5-10%) 확정 선행.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Short: </w:t>
      </w:r>
      <w:r>
        <w:rPr>
          <w:sz w:val="19"/>
          <w:szCs w:val="19"/>
          <w:rFonts w:ascii="Arial" w:hAnsi="Arial" w:eastAsia="Malgun Gothic" w:cs="Arial"/>
        </w:rPr>
        <w:t xml:space="preserve">10번은 pair의 short leg 또는 섹터 hedge로만. 급등주 단독 short은 VaR 2회 이탈(Gross 30% cut) 리스크가 기대수익 대비 큼.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7. 반대 관점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다이나믹 사이징의 procyclicality: </w:t>
      </w:r>
      <w:r>
        <w:rPr>
          <w:sz w:val="19"/>
          <w:szCs w:val="19"/>
          <w:rFonts w:ascii="Arial" w:hAnsi="Arial" w:eastAsia="Malgun Gothic" w:cs="Arial"/>
        </w:rPr>
        <w:t xml:space="preserve">이벤트 진입 시점에 거래대금이 부풀어 상한이 관대하게 나오고, 축소 트리거는 거래가 마른 최악 시점에 걸림. 진입은 min(20D,60D), 모니터링은 20D로 비대칭 적용해도 완전히 제거 안 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1% 포지션의 경제성: </w:t>
      </w:r>
      <w:r>
        <w:rPr>
          <w:sz w:val="19"/>
          <w:szCs w:val="19"/>
          <w:rFonts w:ascii="Arial" w:hAnsi="Arial" w:eastAsia="Malgun Gothic" w:cs="Arial"/>
        </w:rPr>
        <w:t xml:space="preserve">L3·L4 149종목은 1-3%만 가능. 1% 포지션이 +30% 나도 NAV 기여 0.3%p. 리서치 시간은 6% 포지션과 동일 → 유니버스 확대가 곧 alpha 확대는 아님.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RM 커뮤니케이션: </w:t>
      </w:r>
      <w:r>
        <w:rPr>
          <w:sz w:val="19"/>
          <w:szCs w:val="19"/>
          <w:rFonts w:ascii="Arial" w:hAnsi="Arial" w:eastAsia="Malgun Gothic" w:cs="Arial"/>
        </w:rPr>
        <w:t xml:space="preserve">"ADV ≥ X"가 "k × ADV / Book"보다 설명이 쉬움. 미팅에서는 리서치 하한(Alpha ADV 5억, Event 2.5억)을 소프트 기준으로, 실제 제약은 다이나믹 공식 + 유동 sleeve 40%로 정리.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Book-cut·Gross-cut 중첩: </w:t>
      </w:r>
      <w:r>
        <w:rPr>
          <w:sz w:val="19"/>
          <w:szCs w:val="19"/>
          <w:rFonts w:ascii="Arial" w:hAnsi="Arial" w:eastAsia="Malgun Gothic" w:cs="Arial"/>
        </w:rPr>
        <w:t xml:space="preserve">3일에 Gross 40-50% 축소 상황에서 유동 sleeve 40%는 빠듯. sleeve 하한을 50%로 올리면 L2-L4 여지가 줄어듦 — trade-off는 BBAS 미팅에서 Gross Cap 확정 후 결정.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데이터 regime: </w:t>
      </w:r>
      <w:r>
        <w:rPr>
          <w:sz w:val="19"/>
          <w:szCs w:val="19"/>
          <w:rFonts w:ascii="Arial" w:hAnsi="Arial" w:eastAsia="Malgun Gothic" w:cs="Arial"/>
        </w:rPr>
        <w:t xml:space="preserve">시총가중 YTD 85%에 대형주 다수가 고점 대비 -40~50%. ADV·변동성 모두 급등락 국면 값. 정상화 시 ADV 절반(저점 실증 0.59x)이 base case.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이벤트 태그 신뢰도: </w:t>
      </w:r>
      <w:r>
        <w:rPr>
          <w:sz w:val="19"/>
          <w:szCs w:val="19"/>
          <w:rFonts w:ascii="Arial" w:hAnsi="Arial" w:eastAsia="Malgun Gothic" w:cs="Arial"/>
        </w:rPr>
        <w:t xml:space="preserve">모델 지식 기반이므로 완료·무산된 이벤트 포함 가능. P2 25종목은 정량 시그널이 없어 종료 가능성이 높음 — 검증 전 아이디어 사이징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공분산 VaR의 한계: </w:t>
      </w:r>
      <w:r>
        <w:rPr>
          <w:sz w:val="19"/>
          <w:szCs w:val="19"/>
          <w:rFonts w:ascii="Arial" w:hAnsi="Arial" w:eastAsia="Malgun Gothic" w:cs="Arial"/>
        </w:rPr>
        <w:t xml:space="preserve">60D 창·파라메트릭. 실제 BBAS는 히스토리컬 P&amp;L 기반이라 fat tail(±15%일)에서 차이. Cov 시트는 정적이므로 데이터 갱신 시 build_risk.py 재실행 필요. Alpha_Risk의 E[ret]은 시나리오 가정이며 백테스트 아님.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8. 다음 단계 · BBAS 미팅 확인사항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DART_Verify P1 25종목 먼저 검증 → 결과 입력 후 아이디어 사이징 확정. P2는 종료 여부만 확인.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Alpha_Risk 입력값(up/dn/p/기간)을 CIQ 밸류·공시 확인 후 교체. Alpha/VaR &lt; 0.5x 아이디어는 제외 또는 축소.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CIQ 연결 Excel에서 Refresh → Tier별 평균 P/E·P/BV·ROE·ROIC·성장률 확정.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ADV 20% 룰: 주문 vs 보유 기준, lookback, 매수/매도 범위 확정. 보유 기준이면 다이나믹 프레임 자체가 무효 → Params 참여율·DTL 재설정.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Sleeve DTL(3/5/10일)·유동 sleeve 40%·Event 합산 5-10%를 strategy-specific operating box로 제안. 3천억 미만 Event Play 허용 여부(P7).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이벤트 태그 69종목 DART 대조. 대차 가능 종목·비용 확인(아이디어 1-4, 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PreTrade_Check 샘플을 실제 MP로 교체 → 선물 hedge 규모, VaR 예산 대비 Gross 상한, 유동 sleeve 비중 산출.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데이터 갱신: build_universe.py → build_risk.py → build_xlsx.py → export_memo_data.py → build_docx.js (repo output/scripts).</w:t>
      </w:r>
    </w:p>
    <w:sectPr>
      <w:headerReference w:type="default" r:id="rId6"/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4"/>
        <w:szCs w:val="14"/>
        <w:rFonts w:ascii="Arial" w:hAnsi="Arial" w:eastAsia="Malgun Gothic" w:cs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color w:val="808080"/>
        <w:sz w:val="14"/>
        <w:szCs w:val="14"/>
        <w:rFonts w:ascii="Arial" w:hAnsi="Arial" w:eastAsia="Malgun Gothic" w:cs="Arial"/>
      </w:rPr>
      <w:t xml:space="preserve">Billionfold — Korea L/S Universe (BBAS) v3 — 2026-09-03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40"/>
      </w:pPr>
    </w:lvl>
    <w:lvl w:ilvl="1" w15:tentative="1">
      <w:start w:val="1"/>
      <w:numFmt w:val="bullet"/>
      <w:lvlText w:val="·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Arial" w:hAnsi="Arial" w:eastAsia="Malgun Gothic" w:cs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Korea Universe under BBAS Liquidity Limits</dc:title>
  <dc:creator>Billionfold Analyst</dc:creator>
  <cp:lastModifiedBy>Un-named</cp:lastModifiedBy>
  <cp:revision>1</cp:revision>
  <dcterms:created xsi:type="dcterms:W3CDTF">2026-09-05T11:40:13.578Z</dcterms:created>
  <dcterms:modified xsi:type="dcterms:W3CDTF">2026-09-05T11:40:13.578Z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