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DCA Bot Funding Strategy - Upgraded (35 per month)</w:t>
      </w:r>
    </w:p>
    <w:p>
      <w:r>
        <w:t>Advanced plan for users who can afford 31-40 monthly budget with buffer room for consistent 1 per day automation.</w:t>
      </w:r>
    </w:p>
    <w:p>
      <w:pPr>
        <w:pStyle w:val="Heading1"/>
      </w:pPr>
      <w:r>
        <w:t>The Upgraded Pionex Engine: Set &amp; Forget 1/Day</w:t>
      </w:r>
    </w:p>
    <w:p>
      <w:r>
        <w:t>Having 31-40 monthly budget gives you buffer room and consistency—the secret weapon of automated investing.</w:t>
      </w:r>
    </w:p>
    <w:p>
      <w:pPr>
        <w:pStyle w:val="Heading1"/>
      </w:pPr>
      <w:r>
        <w:t>Monthly Breakdown (28-31 Days)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(1/day)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Your Top-Up (35)</w:t>
            </w:r>
          </w:p>
        </w:tc>
      </w:tr>
      <w:tr>
        <w:tc>
          <w:tcPr>
            <w:tcW w:type="dxa" w:w="2160"/>
          </w:tcPr>
          <w:p>
            <w:r>
              <w:t>Jan (31)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4 leftover</w:t>
            </w:r>
          </w:p>
        </w:tc>
      </w:tr>
      <w:tr>
        <w:tc>
          <w:tcPr>
            <w:tcW w:type="dxa" w:w="2160"/>
          </w:tcPr>
          <w:p>
            <w:r>
              <w:t>Feb (28)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7 leftover</w:t>
            </w:r>
          </w:p>
        </w:tc>
      </w:tr>
      <w:tr>
        <w:tc>
          <w:tcPr>
            <w:tcW w:type="dxa" w:w="2160"/>
          </w:tcPr>
          <w:p>
            <w:r>
              <w:t>Mar (31)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4 leftover</w:t>
            </w:r>
          </w:p>
        </w:tc>
      </w:tr>
      <w:tr>
        <w:tc>
          <w:tcPr>
            <w:tcW w:type="dxa" w:w="2160"/>
          </w:tcPr>
          <w:p>
            <w:r>
              <w:t>Apr (30)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5 leftover</w:t>
            </w:r>
          </w:p>
        </w:tc>
      </w:tr>
    </w:tbl>
    <w:p>
      <w:pPr>
        <w:pStyle w:val="Heading1"/>
      </w:pPr>
      <w:r>
        <w:t>The Setup</w:t>
      </w:r>
    </w:p>
    <w:p>
      <w:pPr>
        <w:pStyle w:val="Heading2"/>
      </w:pPr>
      <w:r>
        <w:t>Initial Deposit</w:t>
      </w:r>
    </w:p>
    <w:p>
      <w:r>
        <w:t>40 (covers first month + buffer for peace of mind)</w:t>
      </w:r>
    </w:p>
    <w:p>
      <w:pPr>
        <w:pStyle w:val="Heading2"/>
      </w:pPr>
      <w:r>
        <w:t>Bot Configuration (Pionex DCA Bot)</w:t>
      </w:r>
    </w:p>
    <w:p>
      <w:pPr>
        <w:pStyle w:val="ListBullet"/>
      </w:pPr>
      <w:r>
        <w:t>Pair: BTC/USDT</w:t>
      </w:r>
    </w:p>
    <w:p>
      <w:pPr>
        <w:pStyle w:val="ListBullet"/>
      </w:pPr>
      <w:r>
        <w:t>Investment per order: 1.00</w:t>
      </w:r>
    </w:p>
    <w:p>
      <w:pPr>
        <w:pStyle w:val="ListBullet"/>
      </w:pPr>
      <w:r>
        <w:t>Frequency: Daily (e.g., 10:00 AM GMT)</w:t>
      </w:r>
    </w:p>
    <w:p>
      <w:pPr>
        <w:pStyle w:val="ListBullet"/>
      </w:pPr>
      <w:r>
        <w:t>Monthly Action: On the 1st of the month, deposit 35</w:t>
      </w:r>
    </w:p>
    <w:p>
      <w:pPr>
        <w:pStyle w:val="Heading1"/>
      </w:pPr>
      <w:r>
        <w:t>Why This is Perfect for Your Goal</w:t>
      </w:r>
    </w:p>
    <w:p>
      <w:pPr>
        <w:pStyle w:val="ListBullet"/>
      </w:pPr>
      <w:r>
        <w:t>Zero Maintenance: You never have to check if the bot stopped on Day 29 of a long month.</w:t>
      </w:r>
    </w:p>
    <w:p>
      <w:pPr>
        <w:pStyle w:val="ListBullet"/>
      </w:pPr>
      <w:r>
        <w:t>Mental Freedom: Focus on TradingView paper trading knowing capital building runs flawlessly in background.</w:t>
      </w:r>
    </w:p>
    <w:p>
      <w:pPr>
        <w:pStyle w:val="ListBullet"/>
      </w:pPr>
      <w:r>
        <w:t>Compounding Consistency: 1/day averages out Bitcoin volatility perfectly. You buy the dips and peaks automatically.</w:t>
      </w:r>
    </w:p>
    <w:p>
      <w:pPr>
        <w:pStyle w:val="ListBullet"/>
      </w:pPr>
      <w:r>
        <w:t>Bulletproof Engine: Runs whether month has 28 days or 31 days.</w:t>
      </w:r>
    </w:p>
    <w:p>
      <w:pPr>
        <w:pStyle w:val="Heading1"/>
      </w:pPr>
      <w:r>
        <w:t>Adjusted Financial Projection (35/month)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Deposits (Cumulative)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BTC Value</w:t>
            </w:r>
          </w:p>
        </w:tc>
      </w:tr>
      <w:tr>
        <w:tc>
          <w:tcPr>
            <w:tcW w:type="dxa" w:w="2880"/>
          </w:tcPr>
          <w:p>
            <w:r>
              <w:t>Month 3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155 - 165</w:t>
            </w:r>
          </w:p>
        </w:tc>
      </w:tr>
      <w:tr>
        <w:tc>
          <w:tcPr>
            <w:tcW w:type="dxa" w:w="2880"/>
          </w:tcPr>
          <w:p>
            <w:r>
              <w:t>Month 6</w:t>
            </w:r>
          </w:p>
        </w:tc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290 - 320</w:t>
            </w:r>
          </w:p>
        </w:tc>
      </w:tr>
      <w:tr>
        <w:tc>
          <w:tcPr>
            <w:tcW w:type="dxa" w:w="2880"/>
          </w:tcPr>
          <w:p>
            <w:r>
              <w:t>Year 1</w:t>
            </w:r>
          </w:p>
        </w:tc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>550 - 650</w:t>
            </w:r>
          </w:p>
        </w:tc>
      </w:tr>
    </w:tbl>
    <w:p/>
    <w:p>
      <w:r>
        <w:t>Assumes 5 percent average monthly growth. Note: Crypto is volatile. In bear markets, value may be lower, but you accumulate more Bitcoin per 1 during those times. This is the advantage of DCA.</w:t>
      </w:r>
    </w:p>
    <w:p>
      <w:pPr>
        <w:pStyle w:val="Heading1"/>
      </w:pPr>
      <w:r>
        <w:t>Connecting to Real World Assets (Revised Timeline)</w:t>
      </w:r>
    </w:p>
    <w:p>
      <w:r>
        <w:t>With higher budget, start Phase 2 (Stocks/Gold) sooner:</w:t>
      </w:r>
    </w:p>
    <w:p/>
    <w:p>
      <w:pPr>
        <w:pStyle w:val="ListBullet"/>
      </w:pPr>
      <w:r>
        <w:t>Month 2: Once Pionex balance is comfortable, open Trading 212 and Goldwise.</w:t>
      </w:r>
    </w:p>
    <w:p>
      <w:pPr>
        <w:pStyle w:val="ListBullet"/>
      </w:pPr>
      <w:r>
        <w:t>Action: Allocate 5 of new fiat directly into VWRP ETF (Trading 212) and 5 into Gold (Goldwise).</w:t>
      </w:r>
    </w:p>
    <w:p>
      <w:pPr>
        <w:pStyle w:val="ListBullet"/>
      </w:pPr>
      <w:r>
        <w:t>The Split: 35/mo to Pionex (Crypto Engine) + 10/mo to Traditional Assets = 45/mo total.</w:t>
      </w:r>
    </w:p>
    <w:p>
      <w:pPr>
        <w:pStyle w:val="Heading1"/>
      </w:pPr>
      <w:r>
        <w:t>Important Note on Pionex UI</w:t>
      </w:r>
    </w:p>
    <w:p>
      <w:r>
        <w:t>When setting the 1 daily DCA on Pionex, the app asks for a Total Investment amount.</w:t>
      </w:r>
    </w:p>
    <w:p>
      <w:r>
        <w:t>Set this high (e.g., 100 or 200). The bot only deducts 1 per day—it will NOT take the full amount upfront.</w:t>
      </w:r>
    </w:p>
    <w:p>
      <w:r>
        <w:t>This just tells the bot the maximum you might spend over the life of the strategy.</w:t>
      </w:r>
    </w:p>
    <w:p>
      <w:pPr>
        <w:pStyle w:val="Heading1"/>
      </w:pPr>
      <w:r>
        <w:t>Summary: Your Bulletproof Engine</w:t>
      </w:r>
    </w:p>
    <w:p>
      <w:r>
        <w:t>Initial: 40</w:t>
      </w:r>
    </w:p>
    <w:p>
      <w:r>
        <w:t>Monthly: 35 to Pionex (+ 10 to traditional assets when ready)</w:t>
      </w:r>
    </w:p>
    <w:p>
      <w:r>
        <w:t>Daily Buy: 1 BTC regardless of month length</w:t>
      </w:r>
    </w:p>
    <w:p>
      <w:r>
        <w:t>Result: Zero-maintenance capital building with built-in buffer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