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4C419" w14:textId="56758E19" w:rsidR="00975179" w:rsidRPr="00975179" w:rsidRDefault="00975179" w:rsidP="00975179">
      <w:pPr>
        <w:spacing w:after="100" w:afterAutospacing="1" w:line="240" w:lineRule="auto"/>
        <w:jc w:val="center"/>
        <w:rPr>
          <w:rFonts w:ascii="Arial" w:eastAsia="Times New Roman" w:hAnsi="Arial" w:cs="Arial"/>
          <w:b/>
          <w:bCs/>
          <w:kern w:val="0"/>
          <w:sz w:val="36"/>
          <w:szCs w:val="36"/>
          <w:lang w:eastAsia="en-IN"/>
          <w14:shadow w14:blurRad="50800" w14:dist="38100" w14:dir="2700000" w14:sx="100000" w14:sy="100000" w14:kx="0" w14:ky="0" w14:algn="tl">
            <w14:srgbClr w14:val="000000">
              <w14:alpha w14:val="60000"/>
            </w14:srgbClr>
          </w14:shadow>
          <w14:ligatures w14:val="none"/>
        </w:rPr>
      </w:pPr>
      <w:r w:rsidRPr="00975179">
        <w:rPr>
          <w:rFonts w:ascii="Arial" w:eastAsia="Times New Roman" w:hAnsi="Arial" w:cs="Arial"/>
          <w:b/>
          <w:bCs/>
          <w:kern w:val="0"/>
          <w:sz w:val="36"/>
          <w:szCs w:val="36"/>
          <w:lang w:eastAsia="en-IN"/>
          <w14:shadow w14:blurRad="50800" w14:dist="38100" w14:dir="2700000" w14:sx="100000" w14:sy="100000" w14:kx="0" w14:ky="0" w14:algn="tl">
            <w14:srgbClr w14:val="000000">
              <w14:alpha w14:val="60000"/>
            </w14:srgbClr>
          </w14:shadow>
          <w14:ligatures w14:val="none"/>
        </w:rPr>
        <w:t>Pullback Trading Research Document &amp; Execution Framework</w:t>
      </w:r>
    </w:p>
    <w:p w14:paraId="6403E9FE" w14:textId="77777777" w:rsidR="00975179" w:rsidRPr="00975179" w:rsidRDefault="00975179" w:rsidP="00975179">
      <w:pPr>
        <w:spacing w:after="100" w:afterAutospacing="1" w:line="240" w:lineRule="auto"/>
        <w:outlineLvl w:val="1"/>
        <w:rPr>
          <w:rFonts w:ascii="Arial" w:eastAsia="Times New Roman" w:hAnsi="Arial" w:cs="Arial"/>
          <w:b/>
          <w:bCs/>
          <w:kern w:val="0"/>
          <w:sz w:val="36"/>
          <w:szCs w:val="36"/>
          <w:lang w:eastAsia="en-IN"/>
          <w14:ligatures w14:val="none"/>
        </w:rPr>
      </w:pPr>
      <w:r w:rsidRPr="00975179">
        <w:rPr>
          <w:rFonts w:ascii="Arial" w:eastAsia="Times New Roman" w:hAnsi="Arial" w:cs="Arial"/>
          <w:b/>
          <w:bCs/>
          <w:kern w:val="0"/>
          <w:sz w:val="36"/>
          <w:szCs w:val="36"/>
          <w:lang w:eastAsia="en-IN"/>
          <w14:ligatures w14:val="none"/>
        </w:rPr>
        <w:t>Executive Summary &amp; Core Philosophy</w:t>
      </w:r>
    </w:p>
    <w:p w14:paraId="0534994E"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The fundamental structural reality of the National Stock Exchange (NSE) is that price movements are non-linear, dictated by a rhythmic ebb and flow of capital deployment from Domestic Institutional Investors (DIIs) and Foreign Institutional Investors (FIIs).</w:t>
      </w:r>
    </w:p>
    <w:p w14:paraId="4DEA0B9E"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Within this landscape, the pullback trading strategy serves as a sophisticated institutional-grade methodology designed to exploit the natural corrective phases of a prevailing trend. A pullback is defined as a temporary price retracement or a brief pause in a robust trend, occurring when the market moves against the underlying direction for a short duration before the primary momentum resumes.</w:t>
      </w:r>
    </w:p>
    <w:p w14:paraId="26CC94C7"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For the advanced swing and positional trader, the logic of the pullback is rooted in the "Breathing Market" theory: assets must periodically digest gains to clear out weak-handed participants and attract fresh liquidity at more attractive valuation levels.</w:t>
      </w:r>
    </w:p>
    <w:p w14:paraId="11744ABF"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The Core Principle: Mean Reversion Within a Trend</w:t>
      </w:r>
    </w:p>
    <w:p w14:paraId="35643A8F"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The core philosophy of this framework rests on the principle of "mean reversion within a trend". In a </w:t>
      </w:r>
      <w:r w:rsidRPr="00975179">
        <w:rPr>
          <w:rFonts w:ascii="Arial" w:eastAsia="Times New Roman" w:hAnsi="Arial" w:cs="Arial"/>
          <w:b/>
          <w:bCs/>
          <w:kern w:val="0"/>
          <w:lang w:eastAsia="en-IN"/>
          <w14:ligatures w14:val="none"/>
        </w:rPr>
        <w:t>Stage 2</w:t>
      </w:r>
      <w:r w:rsidRPr="00975179">
        <w:rPr>
          <w:rFonts w:ascii="Arial" w:eastAsia="Times New Roman" w:hAnsi="Arial" w:cs="Arial"/>
          <w:kern w:val="0"/>
          <w:lang w:eastAsia="en-IN"/>
          <w14:ligatures w14:val="none"/>
        </w:rPr>
        <w:t xml:space="preserve"> advancing phase, prices often extend far beyond their mathematical averages, creating a "stretched" state that attracts profit-taking.</w:t>
      </w:r>
    </w:p>
    <w:p w14:paraId="61274A20"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The pullback is the process of returning to a value area, specifically a confluence of dynamic support levels such as the </w:t>
      </w:r>
      <w:r w:rsidRPr="00975179">
        <w:rPr>
          <w:rFonts w:ascii="Arial" w:eastAsia="Times New Roman" w:hAnsi="Arial" w:cs="Arial"/>
          <w:b/>
          <w:bCs/>
          <w:kern w:val="0"/>
          <w:lang w:eastAsia="en-IN"/>
          <w14:ligatures w14:val="none"/>
        </w:rPr>
        <w:t>20-period Exponential Moving Average (EMA)</w:t>
      </w:r>
      <w:r w:rsidRPr="00975179">
        <w:rPr>
          <w:rFonts w:ascii="Arial" w:eastAsia="Times New Roman" w:hAnsi="Arial" w:cs="Arial"/>
          <w:kern w:val="0"/>
          <w:lang w:eastAsia="en-IN"/>
          <w14:ligatures w14:val="none"/>
        </w:rPr>
        <w:t>, where the probability of trend continuation is highest. By entering at these points, the trader achieves two critical objectives: a superior risk-to-reward ratio and a definitive invalidation point. Chasing a stock at a new 52-week high often leaves the participant vulnerable to normal volatility; conversely, buying the "dip" within a confirmed uptrend allows for a tighter stop-loss placement just beneath the structural pivot.</w:t>
      </w:r>
    </w:p>
    <w:p w14:paraId="3B53A716"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Timeframe Optimization for NSE</w:t>
      </w:r>
    </w:p>
    <w:p w14:paraId="133DBB54"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In the Indian context, where the trading session lasts precisely 375 minutes, traditional timeframes often lead to informational distortions. This framework rejects the standard 60-minute or 2-hour charts in </w:t>
      </w:r>
      <w:proofErr w:type="spellStart"/>
      <w:r w:rsidRPr="00975179">
        <w:rPr>
          <w:rFonts w:ascii="Arial" w:eastAsia="Times New Roman" w:hAnsi="Arial" w:cs="Arial"/>
          <w:kern w:val="0"/>
          <w:lang w:eastAsia="en-IN"/>
          <w14:ligatures w14:val="none"/>
        </w:rPr>
        <w:t>favor</w:t>
      </w:r>
      <w:proofErr w:type="spellEnd"/>
      <w:r w:rsidRPr="00975179">
        <w:rPr>
          <w:rFonts w:ascii="Arial" w:eastAsia="Times New Roman" w:hAnsi="Arial" w:cs="Arial"/>
          <w:kern w:val="0"/>
          <w:lang w:eastAsia="en-IN"/>
          <w14:ligatures w14:val="none"/>
        </w:rPr>
        <w:t xml:space="preserve"> of </w:t>
      </w:r>
      <w:r w:rsidRPr="00975179">
        <w:rPr>
          <w:rFonts w:ascii="Arial" w:eastAsia="Times New Roman" w:hAnsi="Arial" w:cs="Arial"/>
          <w:b/>
          <w:bCs/>
          <w:kern w:val="0"/>
          <w:lang w:eastAsia="en-IN"/>
          <w14:ligatures w14:val="none"/>
        </w:rPr>
        <w:t>75-minute and 125-minute intervals</w:t>
      </w:r>
      <w:r w:rsidRPr="00975179">
        <w:rPr>
          <w:rFonts w:ascii="Arial" w:eastAsia="Times New Roman" w:hAnsi="Arial" w:cs="Arial"/>
          <w:kern w:val="0"/>
          <w:lang w:eastAsia="en-IN"/>
          <w14:ligatures w14:val="none"/>
        </w:rPr>
        <w:t>, which provide perfectly symmetrical and complete candles for the NSE session. This structural alignment ensures that the technical signals—specifically volume dry-ups and candlestick rejections—are based on full units of market participation rather than fragmented data.</w:t>
      </w:r>
    </w:p>
    <w:p w14:paraId="4248522B"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The </w:t>
      </w:r>
      <w:proofErr w:type="gramStart"/>
      <w:r w:rsidRPr="00975179">
        <w:rPr>
          <w:rFonts w:ascii="Arial" w:eastAsia="Times New Roman" w:hAnsi="Arial" w:cs="Arial"/>
          <w:kern w:val="0"/>
          <w:lang w:eastAsia="en-IN"/>
          <w14:ligatures w14:val="none"/>
        </w:rPr>
        <w:t>ultimate goal</w:t>
      </w:r>
      <w:proofErr w:type="gramEnd"/>
      <w:r w:rsidRPr="00975179">
        <w:rPr>
          <w:rFonts w:ascii="Arial" w:eastAsia="Times New Roman" w:hAnsi="Arial" w:cs="Arial"/>
          <w:kern w:val="0"/>
          <w:lang w:eastAsia="en-IN"/>
          <w14:ligatures w14:val="none"/>
        </w:rPr>
        <w:t xml:space="preserve"> of this execution framework is to transform the reactionary "buying of the dip" into a strategic, rule-based operation that aligns with the footprints of institutional smart money.</w:t>
      </w:r>
    </w:p>
    <w:p w14:paraId="6B850E7D"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Times New Roman" w:eastAsia="Times New Roman" w:hAnsi="Times New Roman" w:cs="Times New Roman"/>
          <w:kern w:val="0"/>
          <w:lang w:eastAsia="en-IN"/>
          <w14:ligatures w14:val="none"/>
        </w:rPr>
        <w:lastRenderedPageBreak/>
        <w:pict w14:anchorId="4C5F8D04">
          <v:rect id="_x0000_i1025" style="width:0;height:1.5pt" o:hralign="center" o:hrstd="t" o:hr="t" fillcolor="#a0a0a0" stroked="f"/>
        </w:pict>
      </w:r>
    </w:p>
    <w:p w14:paraId="6A89CD90" w14:textId="77777777" w:rsidR="00975179" w:rsidRPr="00975179" w:rsidRDefault="00975179" w:rsidP="00975179">
      <w:pPr>
        <w:spacing w:after="100" w:afterAutospacing="1" w:line="240" w:lineRule="auto"/>
        <w:outlineLvl w:val="1"/>
        <w:rPr>
          <w:rFonts w:ascii="Arial" w:eastAsia="Times New Roman" w:hAnsi="Arial" w:cs="Arial"/>
          <w:b/>
          <w:bCs/>
          <w:kern w:val="0"/>
          <w:sz w:val="36"/>
          <w:szCs w:val="36"/>
          <w:lang w:eastAsia="en-IN"/>
          <w14:ligatures w14:val="none"/>
        </w:rPr>
      </w:pPr>
      <w:r w:rsidRPr="00975179">
        <w:rPr>
          <w:rFonts w:ascii="Arial" w:eastAsia="Times New Roman" w:hAnsi="Arial" w:cs="Arial"/>
          <w:b/>
          <w:bCs/>
          <w:kern w:val="0"/>
          <w:sz w:val="36"/>
          <w:szCs w:val="36"/>
          <w:lang w:eastAsia="en-IN"/>
          <w14:ligatures w14:val="none"/>
        </w:rPr>
        <w:t>The Conceptual Framework: The Anatomy of a High-Probability Setup</w:t>
      </w:r>
    </w:p>
    <w:p w14:paraId="43A00CC4"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To reconstruct the pullback into a professional execution model, one must deconstruct it into its constituent technical parts. A high-probability setup is not a singular event but a convergence of three distinct phases: the pre-requisite environment, the corrective structure, and the terminal turn point.</w:t>
      </w:r>
    </w:p>
    <w:p w14:paraId="6E1693EA"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1. The Pre-requisite: Stage 2 Momentum and Institutional Alignment</w:t>
      </w:r>
    </w:p>
    <w:p w14:paraId="73357A9B"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The first pillar of the framework is Stage </w:t>
      </w:r>
      <w:proofErr w:type="gramStart"/>
      <w:r w:rsidRPr="00975179">
        <w:rPr>
          <w:rFonts w:ascii="Arial" w:eastAsia="Times New Roman" w:hAnsi="Arial" w:cs="Arial"/>
          <w:kern w:val="0"/>
          <w:lang w:eastAsia="en-IN"/>
          <w14:ligatures w14:val="none"/>
        </w:rPr>
        <w:t>Analysis,</w:t>
      </w:r>
      <w:proofErr w:type="gramEnd"/>
      <w:r w:rsidRPr="00975179">
        <w:rPr>
          <w:rFonts w:ascii="Arial" w:eastAsia="Times New Roman" w:hAnsi="Arial" w:cs="Arial"/>
          <w:kern w:val="0"/>
          <w:lang w:eastAsia="en-IN"/>
          <w14:ligatures w14:val="none"/>
        </w:rPr>
        <w:t xml:space="preserve"> a concept rooted in the work of Stan Weinstein and refined for modern markets by Mark Minervini. No pullback should be traded unless the security is firmly entrenched in a </w:t>
      </w:r>
      <w:r w:rsidRPr="00975179">
        <w:rPr>
          <w:rFonts w:ascii="Arial" w:eastAsia="Times New Roman" w:hAnsi="Arial" w:cs="Arial"/>
          <w:b/>
          <w:bCs/>
          <w:kern w:val="0"/>
          <w:lang w:eastAsia="en-IN"/>
          <w14:ligatures w14:val="none"/>
        </w:rPr>
        <w:t>Stage 2 uptrend</w:t>
      </w:r>
      <w:r w:rsidRPr="00975179">
        <w:rPr>
          <w:rFonts w:ascii="Arial" w:eastAsia="Times New Roman" w:hAnsi="Arial" w:cs="Arial"/>
          <w:kern w:val="0"/>
          <w:lang w:eastAsia="en-IN"/>
          <w14:ligatures w14:val="none"/>
        </w:rPr>
        <w:t>. This stage represents the most profitable portion of a stock's lifecycle, characterized by sustained institutional accumulation. The technical prerequisites for Stage 2 are codified in the "Trend Template," ensuring that the stock is moving with the wind at its back.</w:t>
      </w:r>
    </w:p>
    <w:p w14:paraId="65AD7D39" w14:textId="77777777" w:rsidR="00975179" w:rsidRPr="00975179" w:rsidRDefault="00975179" w:rsidP="00975179">
      <w:pPr>
        <w:spacing w:after="100" w:afterAutospacing="1" w:line="240" w:lineRule="auto"/>
        <w:outlineLvl w:val="3"/>
        <w:rPr>
          <w:rFonts w:ascii="Arial" w:eastAsia="Times New Roman" w:hAnsi="Arial" w:cs="Arial"/>
          <w:b/>
          <w:bCs/>
          <w:kern w:val="0"/>
          <w:lang w:eastAsia="en-IN"/>
          <w14:ligatures w14:val="none"/>
        </w:rPr>
      </w:pPr>
      <w:r w:rsidRPr="00975179">
        <w:rPr>
          <w:rFonts w:ascii="Arial" w:eastAsia="Times New Roman" w:hAnsi="Arial" w:cs="Arial"/>
          <w:b/>
          <w:bCs/>
          <w:kern w:val="0"/>
          <w:lang w:eastAsia="en-IN"/>
          <w14:ligatures w14:val="none"/>
        </w:rPr>
        <w:t>Table 1: The Trend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3415"/>
        <w:gridCol w:w="3175"/>
      </w:tblGrid>
      <w:tr w:rsidR="00975179" w:rsidRPr="00975179" w14:paraId="4B8D6B9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A9E9B8"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Trend Template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814E7"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Technical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6D2B0"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Institutional Logic</w:t>
            </w:r>
          </w:p>
        </w:tc>
      </w:tr>
      <w:tr w:rsidR="00975179" w:rsidRPr="00975179" w14:paraId="665238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64C4BE"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Long-term Trend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C5470"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Price &gt; 150-day and 200-day SMA</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014FF"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Confirms long-term institutional bias </w:t>
            </w:r>
          </w:p>
        </w:tc>
      </w:tr>
      <w:tr w:rsidR="00975179" w:rsidRPr="00975179" w14:paraId="05395B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60AD74"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Moving Average Stacking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B24CA"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50-day SMA &gt; 150-day SMA &gt; 200-day SMA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F37B8"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Indicates multi-duration buying pressure </w:t>
            </w:r>
          </w:p>
        </w:tc>
      </w:tr>
      <w:tr w:rsidR="00975179" w:rsidRPr="00975179" w14:paraId="0721EB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7CAB12"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Price Relative Strength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B8FE1"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RSI (14) &gt; 60 on Weekly/Monthly charts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B895F"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Shows the stock is outperforming the Nifty </w:t>
            </w:r>
          </w:p>
        </w:tc>
      </w:tr>
      <w:tr w:rsidR="00975179" w:rsidRPr="00975179" w14:paraId="110B1C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476214"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52-Week Positioning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A7F78"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Price within 25% of 52-week 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8EF25"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Filters for high-conviction leaders </w:t>
            </w:r>
          </w:p>
        </w:tc>
      </w:tr>
    </w:tbl>
    <w:p w14:paraId="723F4495"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A Stage 2 environment is identified by price making higher highs and higher lows, with the 200-day simple moving average (SMA) trending upward for at least one month. The logic here is that the supply of the stock is being "absorbed" by strong hands, creating a scarcity that drives price higher on lower effort. In this environment, the pullback is not a sign of weakness but a necessary "retest" of the market's commitment to higher prices.</w:t>
      </w:r>
    </w:p>
    <w:p w14:paraId="0036F4A1"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2. The Structure: Volatility Contraction and Volume Dry-up</w:t>
      </w:r>
    </w:p>
    <w:p w14:paraId="57537890"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The second pillar focuses on the internal mechanics of the pullback. Not all retracements are created equal; a violent, high-volume plunge is a red flag </w:t>
      </w:r>
      <w:proofErr w:type="spellStart"/>
      <w:r w:rsidRPr="00975179">
        <w:rPr>
          <w:rFonts w:ascii="Arial" w:eastAsia="Times New Roman" w:hAnsi="Arial" w:cs="Arial"/>
          <w:kern w:val="0"/>
          <w:lang w:eastAsia="en-IN"/>
          <w14:ligatures w14:val="none"/>
        </w:rPr>
        <w:t>signaling</w:t>
      </w:r>
      <w:proofErr w:type="spellEnd"/>
      <w:r w:rsidRPr="00975179">
        <w:rPr>
          <w:rFonts w:ascii="Arial" w:eastAsia="Times New Roman" w:hAnsi="Arial" w:cs="Arial"/>
          <w:kern w:val="0"/>
          <w:lang w:eastAsia="en-IN"/>
          <w14:ligatures w14:val="none"/>
        </w:rPr>
        <w:t xml:space="preserve"> potential distribution. A healthy, tradable pullback exhibits the characteristics of a </w:t>
      </w:r>
      <w:r w:rsidRPr="00975179">
        <w:rPr>
          <w:rFonts w:ascii="Arial" w:eastAsia="Times New Roman" w:hAnsi="Arial" w:cs="Arial"/>
          <w:b/>
          <w:bCs/>
          <w:kern w:val="0"/>
          <w:lang w:eastAsia="en-IN"/>
          <w14:ligatures w14:val="none"/>
        </w:rPr>
        <w:t>Volatility Contraction Pattern (VCP)</w:t>
      </w:r>
      <w:r w:rsidRPr="00975179">
        <w:rPr>
          <w:rFonts w:ascii="Arial" w:eastAsia="Times New Roman" w:hAnsi="Arial" w:cs="Arial"/>
          <w:kern w:val="0"/>
          <w:lang w:eastAsia="en-IN"/>
          <w14:ligatures w14:val="none"/>
        </w:rPr>
        <w:t>. This pattern manifests as a series of price swings that become progressively tighter from left to right.</w:t>
      </w:r>
    </w:p>
    <w:p w14:paraId="38450F5F" w14:textId="77777777" w:rsidR="00975179" w:rsidRPr="00975179" w:rsidRDefault="00975179" w:rsidP="00975179">
      <w:pPr>
        <w:numPr>
          <w:ilvl w:val="0"/>
          <w:numId w:val="1"/>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lastRenderedPageBreak/>
        <w:t>Example:</w:t>
      </w:r>
      <w:r w:rsidRPr="00975179">
        <w:rPr>
          <w:rFonts w:ascii="Arial" w:eastAsia="Times New Roman" w:hAnsi="Arial" w:cs="Arial"/>
          <w:kern w:val="0"/>
          <w:lang w:eastAsia="en-IN"/>
          <w14:ligatures w14:val="none"/>
        </w:rPr>
        <w:t xml:space="preserve"> A stock might pull back 15% from its peak, rally back, and then pull back only 8% in the next iteration. This narrowing of the price range suggests that the selling pressure is exhausting itself.</w:t>
      </w:r>
    </w:p>
    <w:p w14:paraId="4C6B7652"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The critical indicator during this structural phase is the </w:t>
      </w:r>
      <w:r w:rsidRPr="00975179">
        <w:rPr>
          <w:rFonts w:ascii="Arial" w:eastAsia="Times New Roman" w:hAnsi="Arial" w:cs="Arial"/>
          <w:b/>
          <w:bCs/>
          <w:kern w:val="0"/>
          <w:lang w:eastAsia="en-IN"/>
          <w14:ligatures w14:val="none"/>
        </w:rPr>
        <w:t>"Volume Signature"</w:t>
      </w:r>
      <w:r w:rsidRPr="00975179">
        <w:rPr>
          <w:rFonts w:ascii="Arial" w:eastAsia="Times New Roman" w:hAnsi="Arial" w:cs="Arial"/>
          <w:kern w:val="0"/>
          <w:lang w:eastAsia="en-IN"/>
          <w14:ligatures w14:val="none"/>
        </w:rPr>
        <w:t xml:space="preserve">. In a Stage 2 uptrend, the impulse moves (the rallies) should occur on high, expanding volume, while the corrective moves (the pullbacks) must occur on significantly lower, contracting volume. This </w:t>
      </w:r>
      <w:r w:rsidRPr="00975179">
        <w:rPr>
          <w:rFonts w:ascii="Arial" w:eastAsia="Times New Roman" w:hAnsi="Arial" w:cs="Arial"/>
          <w:b/>
          <w:bCs/>
          <w:kern w:val="0"/>
          <w:lang w:eastAsia="en-IN"/>
          <w14:ligatures w14:val="none"/>
        </w:rPr>
        <w:t>"Volume Dry-up" (VDU)</w:t>
      </w:r>
      <w:r w:rsidRPr="00975179">
        <w:rPr>
          <w:rFonts w:ascii="Arial" w:eastAsia="Times New Roman" w:hAnsi="Arial" w:cs="Arial"/>
          <w:kern w:val="0"/>
          <w:lang w:eastAsia="en-IN"/>
          <w14:ligatures w14:val="none"/>
        </w:rPr>
        <w:t xml:space="preserve"> is a technical signal that "weak hands" have finished selling and the "smart money" is not exiting their positions. A high-probability pullback typically sees volume drop to 20-30% below the 50-day average, indicating a lack of conviction behind the counter-trend move.</w:t>
      </w:r>
    </w:p>
    <w:p w14:paraId="51A6F437"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3. The Turn Point: The Confluence of Dynamic Support</w:t>
      </w:r>
    </w:p>
    <w:p w14:paraId="0CF3C650"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The third pillar is the turn point, the precise area where the pullback is expected to terminate and the trend resume. This is not a fixed price but a "zone of confluence" where multiple technical tools align.</w:t>
      </w:r>
    </w:p>
    <w:p w14:paraId="7F0BA6DA" w14:textId="77777777" w:rsidR="00975179" w:rsidRPr="00975179" w:rsidRDefault="00975179" w:rsidP="00975179">
      <w:pPr>
        <w:numPr>
          <w:ilvl w:val="0"/>
          <w:numId w:val="2"/>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EMA 20 as Dynamic Support:</w:t>
      </w:r>
      <w:r w:rsidRPr="00975179">
        <w:rPr>
          <w:rFonts w:ascii="Arial" w:eastAsia="Times New Roman" w:hAnsi="Arial" w:cs="Arial"/>
          <w:kern w:val="0"/>
          <w:lang w:eastAsia="en-IN"/>
          <w14:ligatures w14:val="none"/>
        </w:rPr>
        <w:t xml:space="preserve"> In high-momentum NSE stocks, the 20-period Exponential Moving Average acts as the primary "moving floor". The EMA reacts more swiftly to recent price changes than a simple moving average, making it ideal for active swing traders.</w:t>
      </w:r>
    </w:p>
    <w:p w14:paraId="7D0CF772" w14:textId="77777777" w:rsidR="00975179" w:rsidRPr="00975179" w:rsidRDefault="00975179" w:rsidP="00975179">
      <w:pPr>
        <w:numPr>
          <w:ilvl w:val="0"/>
          <w:numId w:val="2"/>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Fibonacci Retracement Levels:</w:t>
      </w:r>
      <w:r w:rsidRPr="00975179">
        <w:rPr>
          <w:rFonts w:ascii="Arial" w:eastAsia="Times New Roman" w:hAnsi="Arial" w:cs="Arial"/>
          <w:kern w:val="0"/>
          <w:lang w:eastAsia="en-IN"/>
          <w14:ligatures w14:val="none"/>
        </w:rPr>
        <w:t xml:space="preserve"> The 38.2%, 50%, and 61.8% retracement levels of the prior impulse leg often serve as hidden support. The 50% level</w:t>
      </w:r>
      <w:proofErr w:type="gramStart"/>
      <w:r w:rsidRPr="00975179">
        <w:rPr>
          <w:rFonts w:ascii="Arial" w:eastAsia="Times New Roman" w:hAnsi="Arial" w:cs="Arial"/>
          <w:kern w:val="0"/>
          <w:lang w:eastAsia="en-IN"/>
          <w14:ligatures w14:val="none"/>
        </w:rPr>
        <w:t>, in particular, carries</w:t>
      </w:r>
      <w:proofErr w:type="gramEnd"/>
      <w:r w:rsidRPr="00975179">
        <w:rPr>
          <w:rFonts w:ascii="Arial" w:eastAsia="Times New Roman" w:hAnsi="Arial" w:cs="Arial"/>
          <w:kern w:val="0"/>
          <w:lang w:eastAsia="en-IN"/>
          <w14:ligatures w14:val="none"/>
        </w:rPr>
        <w:t xml:space="preserve"> psychological weight as it represents the "fair value" of the recent move.</w:t>
      </w:r>
    </w:p>
    <w:p w14:paraId="757DD329" w14:textId="77777777" w:rsidR="00975179" w:rsidRPr="00975179" w:rsidRDefault="00975179" w:rsidP="00975179">
      <w:pPr>
        <w:numPr>
          <w:ilvl w:val="0"/>
          <w:numId w:val="2"/>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Prior Resistance-turned-Support:</w:t>
      </w:r>
      <w:r w:rsidRPr="00975179">
        <w:rPr>
          <w:rFonts w:ascii="Arial" w:eastAsia="Times New Roman" w:hAnsi="Arial" w:cs="Arial"/>
          <w:kern w:val="0"/>
          <w:lang w:eastAsia="en-IN"/>
          <w14:ligatures w14:val="none"/>
        </w:rPr>
        <w:t xml:space="preserve"> In a classic "Breakout and Retest" setup, the price returns to the level of its previous swing high. This structural "S/R flip" is one of the most reliable turn points in price action trading.</w:t>
      </w:r>
    </w:p>
    <w:p w14:paraId="771ACABF"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Note:</w:t>
      </w:r>
      <w:r w:rsidRPr="00975179">
        <w:rPr>
          <w:rFonts w:ascii="Arial" w:eastAsia="Times New Roman" w:hAnsi="Arial" w:cs="Arial"/>
          <w:kern w:val="0"/>
          <w:lang w:eastAsia="en-IN"/>
          <w14:ligatures w14:val="none"/>
        </w:rPr>
        <w:t xml:space="preserve"> When the price touches the EMA 20, coincides with a 50% Fibonacci retracement, and rests on a prior breakout level—all on drying volume—the trader has identified a "Triple Confluence Zone," providing the highest statistical probability of a successful reversal.</w:t>
      </w:r>
    </w:p>
    <w:p w14:paraId="59E0EF28"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Times New Roman" w:eastAsia="Times New Roman" w:hAnsi="Times New Roman" w:cs="Times New Roman"/>
          <w:kern w:val="0"/>
          <w:lang w:eastAsia="en-IN"/>
          <w14:ligatures w14:val="none"/>
        </w:rPr>
        <w:pict w14:anchorId="08B1BAFB">
          <v:rect id="_x0000_i1026" style="width:0;height:1.5pt" o:hralign="center" o:hrstd="t" o:hr="t" fillcolor="#a0a0a0" stroked="f"/>
        </w:pict>
      </w:r>
    </w:p>
    <w:p w14:paraId="2543AF6B" w14:textId="77777777" w:rsidR="00975179" w:rsidRPr="00975179" w:rsidRDefault="00975179" w:rsidP="00975179">
      <w:pPr>
        <w:spacing w:after="100" w:afterAutospacing="1" w:line="240" w:lineRule="auto"/>
        <w:outlineLvl w:val="1"/>
        <w:rPr>
          <w:rFonts w:ascii="Arial" w:eastAsia="Times New Roman" w:hAnsi="Arial" w:cs="Arial"/>
          <w:b/>
          <w:bCs/>
          <w:kern w:val="0"/>
          <w:sz w:val="36"/>
          <w:szCs w:val="36"/>
          <w:lang w:eastAsia="en-IN"/>
          <w14:ligatures w14:val="none"/>
        </w:rPr>
      </w:pPr>
      <w:r w:rsidRPr="00975179">
        <w:rPr>
          <w:rFonts w:ascii="Arial" w:eastAsia="Times New Roman" w:hAnsi="Arial" w:cs="Arial"/>
          <w:b/>
          <w:bCs/>
          <w:kern w:val="0"/>
          <w:sz w:val="36"/>
          <w:szCs w:val="36"/>
          <w:lang w:eastAsia="en-IN"/>
          <w14:ligatures w14:val="none"/>
        </w:rPr>
        <w:t>Step-by-Step Execution Guide (The SOP)</w:t>
      </w:r>
    </w:p>
    <w:p w14:paraId="30AD6634"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The Standard Operating Procedure (SOP) translates the conceptual framework into a repeatable, step-by-step process. The trader uses the </w:t>
      </w:r>
      <w:r w:rsidRPr="00975179">
        <w:rPr>
          <w:rFonts w:ascii="Arial" w:eastAsia="Times New Roman" w:hAnsi="Arial" w:cs="Arial"/>
          <w:b/>
          <w:bCs/>
          <w:kern w:val="0"/>
          <w:lang w:eastAsia="en-IN"/>
          <w14:ligatures w14:val="none"/>
        </w:rPr>
        <w:t>Daily chart</w:t>
      </w:r>
      <w:r w:rsidRPr="00975179">
        <w:rPr>
          <w:rFonts w:ascii="Arial" w:eastAsia="Times New Roman" w:hAnsi="Arial" w:cs="Arial"/>
          <w:kern w:val="0"/>
          <w:lang w:eastAsia="en-IN"/>
          <w14:ligatures w14:val="none"/>
        </w:rPr>
        <w:t xml:space="preserve"> for market context and trend identification, and the </w:t>
      </w:r>
      <w:r w:rsidRPr="00975179">
        <w:rPr>
          <w:rFonts w:ascii="Arial" w:eastAsia="Times New Roman" w:hAnsi="Arial" w:cs="Arial"/>
          <w:b/>
          <w:bCs/>
          <w:kern w:val="0"/>
          <w:lang w:eastAsia="en-IN"/>
          <w14:ligatures w14:val="none"/>
        </w:rPr>
        <w:t>125-minute or 75-minute charts</w:t>
      </w:r>
      <w:r w:rsidRPr="00975179">
        <w:rPr>
          <w:rFonts w:ascii="Arial" w:eastAsia="Times New Roman" w:hAnsi="Arial" w:cs="Arial"/>
          <w:kern w:val="0"/>
          <w:lang w:eastAsia="en-IN"/>
          <w14:ligatures w14:val="none"/>
        </w:rPr>
        <w:t xml:space="preserve"> for precise execution.</w:t>
      </w:r>
    </w:p>
    <w:p w14:paraId="07369390"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Phase 1: The Multi-Timeframe Scan</w:t>
      </w:r>
    </w:p>
    <w:p w14:paraId="53C7B767"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The scanning process begins with the Daily and Weekly charts to ensure the stock is in a "High Momentum" state.</w:t>
      </w:r>
    </w:p>
    <w:p w14:paraId="2FD3DE2F" w14:textId="77777777" w:rsidR="00975179" w:rsidRPr="00975179" w:rsidRDefault="00975179" w:rsidP="00975179">
      <w:pPr>
        <w:numPr>
          <w:ilvl w:val="0"/>
          <w:numId w:val="3"/>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lastRenderedPageBreak/>
        <w:t>Step 1.1 (Trend Check):</w:t>
      </w:r>
      <w:r w:rsidRPr="00975179">
        <w:rPr>
          <w:rFonts w:ascii="Arial" w:eastAsia="Times New Roman" w:hAnsi="Arial" w:cs="Arial"/>
          <w:kern w:val="0"/>
          <w:lang w:eastAsia="en-IN"/>
          <w14:ligatures w14:val="none"/>
        </w:rPr>
        <w:t xml:space="preserve"> Verify that Monthly RSI &gt; 60 and Weekly RSI &gt; 60. This ensures that the stock is not just in a minor bounce but is being propelled by large-scale institutional buying.</w:t>
      </w:r>
    </w:p>
    <w:p w14:paraId="6DFF7CE6" w14:textId="77777777" w:rsidR="00975179" w:rsidRPr="00975179" w:rsidRDefault="00975179" w:rsidP="00975179">
      <w:pPr>
        <w:numPr>
          <w:ilvl w:val="0"/>
          <w:numId w:val="3"/>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Step 1.2 (Positioning Check):</w:t>
      </w:r>
      <w:r w:rsidRPr="00975179">
        <w:rPr>
          <w:rFonts w:ascii="Arial" w:eastAsia="Times New Roman" w:hAnsi="Arial" w:cs="Arial"/>
          <w:kern w:val="0"/>
          <w:lang w:eastAsia="en-IN"/>
          <w14:ligatures w14:val="none"/>
        </w:rPr>
        <w:t xml:space="preserve"> Ensure the price is trading above a rising 20 EMA and 50 SMA on the Daily chart.</w:t>
      </w:r>
    </w:p>
    <w:p w14:paraId="7D677CDC" w14:textId="77777777" w:rsidR="00975179" w:rsidRPr="00975179" w:rsidRDefault="00975179" w:rsidP="00975179">
      <w:pPr>
        <w:numPr>
          <w:ilvl w:val="0"/>
          <w:numId w:val="3"/>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Step 1.3 (Sector Check):</w:t>
      </w:r>
      <w:r w:rsidRPr="00975179">
        <w:rPr>
          <w:rFonts w:ascii="Arial" w:eastAsia="Times New Roman" w:hAnsi="Arial" w:cs="Arial"/>
          <w:kern w:val="0"/>
          <w:lang w:eastAsia="en-IN"/>
          <w14:ligatures w14:val="none"/>
        </w:rPr>
        <w:t xml:space="preserve"> Confirm that the stock's sector is also showing strength. In the Indian market, pullbacks are most successful when they occur within leading sectors like Banking, IT, or Auto during their respective cycles.</w:t>
      </w:r>
    </w:p>
    <w:p w14:paraId="062E0720"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Phase 2: The Stalking Process (Patience and Observation)</w:t>
      </w:r>
    </w:p>
    <w:p w14:paraId="2ED40C33"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Once a stock is on the watchlist, the trader waits for the pullback to commence. This phase is defined by "patience" rather than "action".</w:t>
      </w:r>
    </w:p>
    <w:p w14:paraId="17E4D580" w14:textId="77777777" w:rsidR="00975179" w:rsidRPr="00975179" w:rsidRDefault="00975179" w:rsidP="00975179">
      <w:pPr>
        <w:numPr>
          <w:ilvl w:val="0"/>
          <w:numId w:val="4"/>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Step 2.1 (Identify the Anchor High):</w:t>
      </w:r>
      <w:r w:rsidRPr="00975179">
        <w:rPr>
          <w:rFonts w:ascii="Arial" w:eastAsia="Times New Roman" w:hAnsi="Arial" w:cs="Arial"/>
          <w:kern w:val="0"/>
          <w:lang w:eastAsia="en-IN"/>
          <w14:ligatures w14:val="none"/>
        </w:rPr>
        <w:t xml:space="preserve"> Mark the recent swing high. The pullback begins when price fails to make a new high on the 125-minute chart.</w:t>
      </w:r>
    </w:p>
    <w:p w14:paraId="40DF423A" w14:textId="77777777" w:rsidR="00975179" w:rsidRPr="00975179" w:rsidRDefault="00975179" w:rsidP="00975179">
      <w:pPr>
        <w:numPr>
          <w:ilvl w:val="0"/>
          <w:numId w:val="4"/>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Step 2.2 (Observe the Character of the Drop):</w:t>
      </w:r>
      <w:r w:rsidRPr="00975179">
        <w:rPr>
          <w:rFonts w:ascii="Arial" w:eastAsia="Times New Roman" w:hAnsi="Arial" w:cs="Arial"/>
          <w:kern w:val="0"/>
          <w:lang w:eastAsia="en-IN"/>
          <w14:ligatures w14:val="none"/>
        </w:rPr>
        <w:t xml:space="preserve"> Monitor the price candles on the 125-minute chart. Are they wide-ranged and "angry" (high volume)? Or are they narrow-ranged and "lazy" (low volume</w:t>
      </w:r>
      <w:proofErr w:type="gramStart"/>
      <w:r w:rsidRPr="00975179">
        <w:rPr>
          <w:rFonts w:ascii="Arial" w:eastAsia="Times New Roman" w:hAnsi="Arial" w:cs="Arial"/>
          <w:kern w:val="0"/>
          <w:lang w:eastAsia="en-IN"/>
          <w14:ligatures w14:val="none"/>
        </w:rPr>
        <w:t>)?.</w:t>
      </w:r>
      <w:proofErr w:type="gramEnd"/>
    </w:p>
    <w:p w14:paraId="4FFC83C9" w14:textId="77777777" w:rsidR="00975179" w:rsidRPr="00975179" w:rsidRDefault="00975179" w:rsidP="00975179">
      <w:pPr>
        <w:numPr>
          <w:ilvl w:val="0"/>
          <w:numId w:val="4"/>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Step 2.3 (Wait for the Support Zone):</w:t>
      </w:r>
      <w:r w:rsidRPr="00975179">
        <w:rPr>
          <w:rFonts w:ascii="Arial" w:eastAsia="Times New Roman" w:hAnsi="Arial" w:cs="Arial"/>
          <w:kern w:val="0"/>
          <w:lang w:eastAsia="en-IN"/>
          <w14:ligatures w14:val="none"/>
        </w:rPr>
        <w:t xml:space="preserve"> The price must drop into the "Buy Zone" defined by the confluence of the Daily EMA 20 and the 50% Fibonacci retracement level.</w:t>
      </w:r>
    </w:p>
    <w:p w14:paraId="25589242"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Phase 3: The Trigger (Refining Entry on Lower Timeframes)</w:t>
      </w:r>
    </w:p>
    <w:p w14:paraId="51EFB874"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The entry trigger occurs on the </w:t>
      </w:r>
      <w:r w:rsidRPr="00975179">
        <w:rPr>
          <w:rFonts w:ascii="Arial" w:eastAsia="Times New Roman" w:hAnsi="Arial" w:cs="Arial"/>
          <w:b/>
          <w:bCs/>
          <w:kern w:val="0"/>
          <w:lang w:eastAsia="en-IN"/>
          <w14:ligatures w14:val="none"/>
        </w:rPr>
        <w:t>125-minute or 75-minute chart</w:t>
      </w:r>
      <w:r w:rsidRPr="00975179">
        <w:rPr>
          <w:rFonts w:ascii="Arial" w:eastAsia="Times New Roman" w:hAnsi="Arial" w:cs="Arial"/>
          <w:kern w:val="0"/>
          <w:lang w:eastAsia="en-IN"/>
          <w14:ligatures w14:val="none"/>
        </w:rPr>
        <w:t xml:space="preserve"> to minimize "noise" while providing a tighter stop-loss than the Daily chart would allow.</w:t>
      </w:r>
    </w:p>
    <w:p w14:paraId="7484291B" w14:textId="77777777" w:rsidR="00975179" w:rsidRPr="00975179" w:rsidRDefault="00975179" w:rsidP="00975179">
      <w:pPr>
        <w:numPr>
          <w:ilvl w:val="0"/>
          <w:numId w:val="5"/>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Step 3.1 (The Rejection Candle):</w:t>
      </w:r>
      <w:r w:rsidRPr="00975179">
        <w:rPr>
          <w:rFonts w:ascii="Arial" w:eastAsia="Times New Roman" w:hAnsi="Arial" w:cs="Arial"/>
          <w:kern w:val="0"/>
          <w:lang w:eastAsia="en-IN"/>
          <w14:ligatures w14:val="none"/>
        </w:rPr>
        <w:t xml:space="preserve"> Look for a specific reversal candlestick pattern at the turn point. The most effective patterns in the NSE are the </w:t>
      </w:r>
      <w:r w:rsidRPr="00975179">
        <w:rPr>
          <w:rFonts w:ascii="Arial" w:eastAsia="Times New Roman" w:hAnsi="Arial" w:cs="Arial"/>
          <w:b/>
          <w:bCs/>
          <w:kern w:val="0"/>
          <w:lang w:eastAsia="en-IN"/>
          <w14:ligatures w14:val="none"/>
        </w:rPr>
        <w:t>Bullish Engulfing</w:t>
      </w:r>
      <w:r w:rsidRPr="00975179">
        <w:rPr>
          <w:rFonts w:ascii="Arial" w:eastAsia="Times New Roman" w:hAnsi="Arial" w:cs="Arial"/>
          <w:kern w:val="0"/>
          <w:lang w:eastAsia="en-IN"/>
          <w14:ligatures w14:val="none"/>
        </w:rPr>
        <w:t xml:space="preserve">, the </w:t>
      </w:r>
      <w:r w:rsidRPr="00975179">
        <w:rPr>
          <w:rFonts w:ascii="Arial" w:eastAsia="Times New Roman" w:hAnsi="Arial" w:cs="Arial"/>
          <w:b/>
          <w:bCs/>
          <w:kern w:val="0"/>
          <w:lang w:eastAsia="en-IN"/>
          <w14:ligatures w14:val="none"/>
        </w:rPr>
        <w:t>Pin Bar/Hammer</w:t>
      </w:r>
      <w:r w:rsidRPr="00975179">
        <w:rPr>
          <w:rFonts w:ascii="Arial" w:eastAsia="Times New Roman" w:hAnsi="Arial" w:cs="Arial"/>
          <w:kern w:val="0"/>
          <w:lang w:eastAsia="en-IN"/>
          <w14:ligatures w14:val="none"/>
        </w:rPr>
        <w:t xml:space="preserve">, or a </w:t>
      </w:r>
      <w:r w:rsidRPr="00975179">
        <w:rPr>
          <w:rFonts w:ascii="Arial" w:eastAsia="Times New Roman" w:hAnsi="Arial" w:cs="Arial"/>
          <w:b/>
          <w:bCs/>
          <w:kern w:val="0"/>
          <w:lang w:eastAsia="en-IN"/>
          <w14:ligatures w14:val="none"/>
        </w:rPr>
        <w:t>Morning Star</w:t>
      </w:r>
      <w:r w:rsidRPr="00975179">
        <w:rPr>
          <w:rFonts w:ascii="Arial" w:eastAsia="Times New Roman" w:hAnsi="Arial" w:cs="Arial"/>
          <w:kern w:val="0"/>
          <w:lang w:eastAsia="en-IN"/>
          <w14:ligatures w14:val="none"/>
        </w:rPr>
        <w:t>.</w:t>
      </w:r>
    </w:p>
    <w:p w14:paraId="0D29F164" w14:textId="77777777" w:rsidR="00975179" w:rsidRPr="00975179" w:rsidRDefault="00975179" w:rsidP="00975179">
      <w:pPr>
        <w:numPr>
          <w:ilvl w:val="0"/>
          <w:numId w:val="5"/>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Step 3.2 (The Entry Rule):</w:t>
      </w:r>
      <w:r w:rsidRPr="00975179">
        <w:rPr>
          <w:rFonts w:ascii="Arial" w:eastAsia="Times New Roman" w:hAnsi="Arial" w:cs="Arial"/>
          <w:kern w:val="0"/>
          <w:lang w:eastAsia="en-IN"/>
          <w14:ligatures w14:val="none"/>
        </w:rPr>
        <w:t xml:space="preserve"> The entry is not taken the moment the price touches the EMA. Instead, the trader waits for a candle to close. The buy order is placed </w:t>
      </w:r>
      <w:r w:rsidRPr="00975179">
        <w:rPr>
          <w:rFonts w:ascii="Arial" w:eastAsia="Times New Roman" w:hAnsi="Arial" w:cs="Arial"/>
          <w:b/>
          <w:bCs/>
          <w:kern w:val="0"/>
          <w:lang w:eastAsia="en-IN"/>
          <w14:ligatures w14:val="none"/>
        </w:rPr>
        <w:t>one tick above the high</w:t>
      </w:r>
      <w:r w:rsidRPr="00975179">
        <w:rPr>
          <w:rFonts w:ascii="Arial" w:eastAsia="Times New Roman" w:hAnsi="Arial" w:cs="Arial"/>
          <w:kern w:val="0"/>
          <w:lang w:eastAsia="en-IN"/>
          <w14:ligatures w14:val="none"/>
        </w:rPr>
        <w:t xml:space="preserve"> of the confirmation candle.</w:t>
      </w:r>
    </w:p>
    <w:p w14:paraId="1D1E311E" w14:textId="77777777" w:rsidR="00975179" w:rsidRPr="00975179" w:rsidRDefault="00975179" w:rsidP="00975179">
      <w:pPr>
        <w:numPr>
          <w:ilvl w:val="0"/>
          <w:numId w:val="5"/>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Step 3.3 (Volume Confirmation):</w:t>
      </w:r>
      <w:r w:rsidRPr="00975179">
        <w:rPr>
          <w:rFonts w:ascii="Arial" w:eastAsia="Times New Roman" w:hAnsi="Arial" w:cs="Arial"/>
          <w:kern w:val="0"/>
          <w:lang w:eastAsia="en-IN"/>
          <w14:ligatures w14:val="none"/>
        </w:rPr>
        <w:t xml:space="preserve"> The trigger candle should ideally show a "Volume Spike"—an increase in volume that breaks the previous dry-up trend—</w:t>
      </w:r>
      <w:proofErr w:type="spellStart"/>
      <w:r w:rsidRPr="00975179">
        <w:rPr>
          <w:rFonts w:ascii="Arial" w:eastAsia="Times New Roman" w:hAnsi="Arial" w:cs="Arial"/>
          <w:kern w:val="0"/>
          <w:lang w:eastAsia="en-IN"/>
          <w14:ligatures w14:val="none"/>
        </w:rPr>
        <w:t>signaling</w:t>
      </w:r>
      <w:proofErr w:type="spellEnd"/>
      <w:r w:rsidRPr="00975179">
        <w:rPr>
          <w:rFonts w:ascii="Arial" w:eastAsia="Times New Roman" w:hAnsi="Arial" w:cs="Arial"/>
          <w:kern w:val="0"/>
          <w:lang w:eastAsia="en-IN"/>
          <w14:ligatures w14:val="none"/>
        </w:rPr>
        <w:t xml:space="preserve"> that demand has returned.</w:t>
      </w:r>
    </w:p>
    <w:p w14:paraId="2A4F10AF"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Phase 4: Risk Management and Position Sizing</w:t>
      </w:r>
    </w:p>
    <w:p w14:paraId="363FD9AC"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Risk management is the architecture of trading survival. The positional trader must protect their capital against the volatility inherent in Indian equities.</w:t>
      </w:r>
    </w:p>
    <w:p w14:paraId="4A8E7BFE" w14:textId="77777777" w:rsidR="00975179" w:rsidRPr="00975179" w:rsidRDefault="00975179" w:rsidP="00975179">
      <w:pPr>
        <w:numPr>
          <w:ilvl w:val="0"/>
          <w:numId w:val="6"/>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Step 4.1 (Initial Stop Loss):</w:t>
      </w:r>
      <w:r w:rsidRPr="00975179">
        <w:rPr>
          <w:rFonts w:ascii="Arial" w:eastAsia="Times New Roman" w:hAnsi="Arial" w:cs="Arial"/>
          <w:kern w:val="0"/>
          <w:lang w:eastAsia="en-IN"/>
          <w14:ligatures w14:val="none"/>
        </w:rPr>
        <w:t xml:space="preserve"> The stop loss is placed </w:t>
      </w:r>
      <w:r w:rsidRPr="00975179">
        <w:rPr>
          <w:rFonts w:ascii="Arial" w:eastAsia="Times New Roman" w:hAnsi="Arial" w:cs="Arial"/>
          <w:b/>
          <w:bCs/>
          <w:kern w:val="0"/>
          <w:lang w:eastAsia="en-IN"/>
          <w14:ligatures w14:val="none"/>
        </w:rPr>
        <w:t>just below the low of the pullback</w:t>
      </w:r>
      <w:r w:rsidRPr="00975179">
        <w:rPr>
          <w:rFonts w:ascii="Arial" w:eastAsia="Times New Roman" w:hAnsi="Arial" w:cs="Arial"/>
          <w:kern w:val="0"/>
          <w:lang w:eastAsia="en-IN"/>
          <w14:ligatures w14:val="none"/>
        </w:rPr>
        <w:t xml:space="preserve"> structure or the low of the trigger candle. This level is the "structural invalidation" point—if price breaks below it, the pullback has failed and a reversal may be underway.</w:t>
      </w:r>
    </w:p>
    <w:p w14:paraId="57379750" w14:textId="77777777" w:rsidR="00975179" w:rsidRPr="00975179" w:rsidRDefault="00975179" w:rsidP="00975179">
      <w:pPr>
        <w:numPr>
          <w:ilvl w:val="0"/>
          <w:numId w:val="6"/>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Step 4.2 (Calculating the 1% Risk):</w:t>
      </w:r>
      <w:r w:rsidRPr="00975179">
        <w:rPr>
          <w:rFonts w:ascii="Arial" w:eastAsia="Times New Roman" w:hAnsi="Arial" w:cs="Arial"/>
          <w:kern w:val="0"/>
          <w:lang w:eastAsia="en-IN"/>
          <w14:ligatures w14:val="none"/>
        </w:rPr>
        <w:t xml:space="preserve"> Determine the position size such that the distance between the entry and stop loss represents no more than 1% to 2% of the total trading account capital.</w:t>
      </w:r>
    </w:p>
    <w:p w14:paraId="0AB4C250" w14:textId="77777777" w:rsidR="00975179" w:rsidRPr="00975179" w:rsidRDefault="00975179" w:rsidP="00975179">
      <w:pPr>
        <w:numPr>
          <w:ilvl w:val="0"/>
          <w:numId w:val="6"/>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lastRenderedPageBreak/>
        <w:t>Step 4.3 (Position Sizing Formula):</w:t>
      </w:r>
      <w:r w:rsidRPr="00975179">
        <w:rPr>
          <w:rFonts w:ascii="Arial" w:eastAsia="Times New Roman" w:hAnsi="Arial" w:cs="Arial"/>
          <w:kern w:val="0"/>
          <w:lang w:eastAsia="en-IN"/>
          <w14:ligatures w14:val="none"/>
        </w:rPr>
        <w:t xml:space="preserve"> [Formula implied by text context].</w:t>
      </w:r>
    </w:p>
    <w:p w14:paraId="538F4044"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Phase 5: Trade Management and Exit Strategy</w:t>
      </w:r>
    </w:p>
    <w:p w14:paraId="39A15C4D"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The exit strategy is divided into locking in partial profits and trailing the remainder to capture the full Stage 2 advance.</w:t>
      </w:r>
    </w:p>
    <w:p w14:paraId="7E5EC984" w14:textId="77777777" w:rsidR="00975179" w:rsidRPr="00975179" w:rsidRDefault="00975179" w:rsidP="00975179">
      <w:pPr>
        <w:numPr>
          <w:ilvl w:val="0"/>
          <w:numId w:val="7"/>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Step 5.1 (Initial Target - The 1:2 R/R):</w:t>
      </w:r>
      <w:r w:rsidRPr="00975179">
        <w:rPr>
          <w:rFonts w:ascii="Arial" w:eastAsia="Times New Roman" w:hAnsi="Arial" w:cs="Arial"/>
          <w:kern w:val="0"/>
          <w:lang w:eastAsia="en-IN"/>
          <w14:ligatures w14:val="none"/>
        </w:rPr>
        <w:t xml:space="preserve"> When the price reaches a profit equal to twice the initial risk, sell 50% of the position. This "scales out" the trade, making the remaining position "risk-free".</w:t>
      </w:r>
    </w:p>
    <w:p w14:paraId="1565BB1A" w14:textId="77777777" w:rsidR="00975179" w:rsidRPr="00975179" w:rsidRDefault="00975179" w:rsidP="00975179">
      <w:pPr>
        <w:numPr>
          <w:ilvl w:val="0"/>
          <w:numId w:val="7"/>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Step 5.2 (Moving to Breakeven):</w:t>
      </w:r>
      <w:r w:rsidRPr="00975179">
        <w:rPr>
          <w:rFonts w:ascii="Arial" w:eastAsia="Times New Roman" w:hAnsi="Arial" w:cs="Arial"/>
          <w:kern w:val="0"/>
          <w:lang w:eastAsia="en-IN"/>
          <w14:ligatures w14:val="none"/>
        </w:rPr>
        <w:t xml:space="preserve"> Once the first target is hit, move the stop loss for the remaining 50% to the entry price (cost).</w:t>
      </w:r>
    </w:p>
    <w:p w14:paraId="7AC78884" w14:textId="77777777" w:rsidR="00975179" w:rsidRPr="00975179" w:rsidRDefault="00975179" w:rsidP="00975179">
      <w:pPr>
        <w:numPr>
          <w:ilvl w:val="0"/>
          <w:numId w:val="7"/>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Step 5.3 (The Trailing Stop):</w:t>
      </w:r>
      <w:r w:rsidRPr="00975179">
        <w:rPr>
          <w:rFonts w:ascii="Arial" w:eastAsia="Times New Roman" w:hAnsi="Arial" w:cs="Arial"/>
          <w:kern w:val="0"/>
          <w:lang w:eastAsia="en-IN"/>
          <w14:ligatures w14:val="none"/>
        </w:rPr>
        <w:t xml:space="preserve"> For the remaining position, trail the stop loss using the Daily EMA 20 or the Average True Range (ATR). For positional trades (6-8 months), a wider trailing stop is recommended to survive minor fluctuations.</w:t>
      </w:r>
    </w:p>
    <w:p w14:paraId="53CD395F" w14:textId="77777777" w:rsidR="00975179" w:rsidRPr="00975179" w:rsidRDefault="00975179" w:rsidP="00975179">
      <w:pPr>
        <w:numPr>
          <w:ilvl w:val="0"/>
          <w:numId w:val="7"/>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Step 5.4 (The Final Indicator Exit):</w:t>
      </w:r>
      <w:r w:rsidRPr="00975179">
        <w:rPr>
          <w:rFonts w:ascii="Arial" w:eastAsia="Times New Roman" w:hAnsi="Arial" w:cs="Arial"/>
          <w:kern w:val="0"/>
          <w:lang w:eastAsia="en-IN"/>
          <w14:ligatures w14:val="none"/>
        </w:rPr>
        <w:t xml:space="preserve"> Close the entire position if the Daily RSI drops below 60 or if the price closes below the Daily EMA 50, </w:t>
      </w:r>
      <w:proofErr w:type="spellStart"/>
      <w:r w:rsidRPr="00975179">
        <w:rPr>
          <w:rFonts w:ascii="Arial" w:eastAsia="Times New Roman" w:hAnsi="Arial" w:cs="Arial"/>
          <w:kern w:val="0"/>
          <w:lang w:eastAsia="en-IN"/>
          <w14:ligatures w14:val="none"/>
        </w:rPr>
        <w:t>signaling</w:t>
      </w:r>
      <w:proofErr w:type="spellEnd"/>
      <w:r w:rsidRPr="00975179">
        <w:rPr>
          <w:rFonts w:ascii="Arial" w:eastAsia="Times New Roman" w:hAnsi="Arial" w:cs="Arial"/>
          <w:kern w:val="0"/>
          <w:lang w:eastAsia="en-IN"/>
          <w14:ligatures w14:val="none"/>
        </w:rPr>
        <w:t xml:space="preserve"> the end of the high-momentum phase.</w:t>
      </w:r>
    </w:p>
    <w:p w14:paraId="031ED073"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Times New Roman" w:eastAsia="Times New Roman" w:hAnsi="Times New Roman" w:cs="Times New Roman"/>
          <w:kern w:val="0"/>
          <w:lang w:eastAsia="en-IN"/>
          <w14:ligatures w14:val="none"/>
        </w:rPr>
        <w:pict w14:anchorId="255EF192">
          <v:rect id="_x0000_i1027" style="width:0;height:1.5pt" o:hralign="center" o:hrstd="t" o:hr="t" fillcolor="#a0a0a0" stroked="f"/>
        </w:pict>
      </w:r>
    </w:p>
    <w:p w14:paraId="502F8493" w14:textId="77777777" w:rsidR="00975179" w:rsidRPr="00975179" w:rsidRDefault="00975179" w:rsidP="00975179">
      <w:pPr>
        <w:spacing w:after="100" w:afterAutospacing="1" w:line="240" w:lineRule="auto"/>
        <w:outlineLvl w:val="1"/>
        <w:rPr>
          <w:rFonts w:ascii="Arial" w:eastAsia="Times New Roman" w:hAnsi="Arial" w:cs="Arial"/>
          <w:b/>
          <w:bCs/>
          <w:kern w:val="0"/>
          <w:sz w:val="36"/>
          <w:szCs w:val="36"/>
          <w:lang w:eastAsia="en-IN"/>
          <w14:ligatures w14:val="none"/>
        </w:rPr>
      </w:pPr>
      <w:r w:rsidRPr="00975179">
        <w:rPr>
          <w:rFonts w:ascii="Arial" w:eastAsia="Times New Roman" w:hAnsi="Arial" w:cs="Arial"/>
          <w:b/>
          <w:bCs/>
          <w:kern w:val="0"/>
          <w:sz w:val="36"/>
          <w:szCs w:val="36"/>
          <w:lang w:eastAsia="en-IN"/>
          <w14:ligatures w14:val="none"/>
        </w:rPr>
        <w:t>Advanced Nuances &amp; Failure Cases: The "Red Flags"</w:t>
      </w:r>
    </w:p>
    <w:p w14:paraId="49FDC91B"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A professional trading system must account for the scenarios where the strategy fails. In the Indian market, false breakouts and "bull traps" are common, often driven by liquidity hunts before a major move.</w:t>
      </w:r>
    </w:p>
    <w:p w14:paraId="2818E927"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Distinguishing a Pullback from a Reversal</w:t>
      </w:r>
    </w:p>
    <w:p w14:paraId="5EB53690"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Mistaking a trend reversal for a simple pullback is the most common cause of significant losses.</w:t>
      </w:r>
    </w:p>
    <w:p w14:paraId="68FB1165" w14:textId="77777777" w:rsidR="00975179" w:rsidRPr="00975179" w:rsidRDefault="00975179" w:rsidP="00975179">
      <w:pPr>
        <w:spacing w:after="100" w:afterAutospacing="1" w:line="240" w:lineRule="auto"/>
        <w:outlineLvl w:val="3"/>
        <w:rPr>
          <w:rFonts w:ascii="Arial" w:eastAsia="Times New Roman" w:hAnsi="Arial" w:cs="Arial"/>
          <w:b/>
          <w:bCs/>
          <w:kern w:val="0"/>
          <w:lang w:eastAsia="en-IN"/>
          <w14:ligatures w14:val="none"/>
        </w:rPr>
      </w:pPr>
      <w:r w:rsidRPr="00975179">
        <w:rPr>
          <w:rFonts w:ascii="Arial" w:eastAsia="Times New Roman" w:hAnsi="Arial" w:cs="Arial"/>
          <w:b/>
          <w:bCs/>
          <w:kern w:val="0"/>
          <w:lang w:eastAsia="en-IN"/>
          <w14:ligatures w14:val="none"/>
        </w:rPr>
        <w:t>Table 2: Pullback vs. Reversal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3057"/>
        <w:gridCol w:w="3508"/>
      </w:tblGrid>
      <w:tr w:rsidR="00975179" w:rsidRPr="00975179" w14:paraId="6787E65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D73CCB"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Analysis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3D6D8"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Healthy Pullback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5DE8F"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Dangerous Reversal Signal</w:t>
            </w:r>
          </w:p>
        </w:tc>
      </w:tr>
      <w:tr w:rsidR="00975179" w:rsidRPr="00975179" w14:paraId="55066D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9D9CDB"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Volume on the Drop</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76F4D"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Decreasing/Dry-up (VDU) </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5AC79"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Increasing/Climatic spikes </w:t>
            </w:r>
          </w:p>
        </w:tc>
      </w:tr>
      <w:tr w:rsidR="00975179" w:rsidRPr="00975179" w14:paraId="707CA2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939146"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Price Action Velocity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911AF"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Slow, "lazy" drift </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825BE"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Sharp, violent plunge </w:t>
            </w:r>
          </w:p>
        </w:tc>
      </w:tr>
      <w:tr w:rsidR="00975179" w:rsidRPr="00975179" w14:paraId="697840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682106"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Depth of Retracement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7DC7D"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&lt; 50% of the prior impulse leg </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28440"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&gt; 61.8% or breaks previous HL </w:t>
            </w:r>
          </w:p>
        </w:tc>
      </w:tr>
      <w:tr w:rsidR="00975179" w:rsidRPr="00975179" w14:paraId="73F311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58D3C0"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Candlestick 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049F5"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Small-bodied, long-wicked </w:t>
            </w:r>
          </w:p>
        </w:tc>
        <w:tc>
          <w:tcPr>
            <w:tcW w:w="0" w:type="auto"/>
            <w:tcBorders>
              <w:top w:val="single" w:sz="6" w:space="0" w:color="auto"/>
              <w:left w:val="single" w:sz="6" w:space="0" w:color="auto"/>
              <w:bottom w:val="single" w:sz="6" w:space="0" w:color="auto"/>
              <w:right w:val="single" w:sz="6" w:space="0" w:color="auto"/>
            </w:tcBorders>
            <w:vAlign w:val="center"/>
            <w:hideMark/>
          </w:tcPr>
          <w:p w14:paraId="1AE23AB6"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Large-bodied engulfing candles </w:t>
            </w:r>
          </w:p>
        </w:tc>
      </w:tr>
      <w:tr w:rsidR="00975179" w:rsidRPr="00975179" w14:paraId="013B0F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F68D8B"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Momentum (RSI)</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0F69E"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RSI stays above 40 </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20588"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RSI breaks 40 and stays below 50 </w:t>
            </w:r>
          </w:p>
        </w:tc>
      </w:tr>
    </w:tbl>
    <w:p w14:paraId="51BED9A5"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The "Shakeout" and Liquidity Grabs</w:t>
      </w:r>
    </w:p>
    <w:p w14:paraId="21B06530"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lastRenderedPageBreak/>
        <w:t xml:space="preserve">Institutions in the NSE often engineer "shakeouts"—a brief, high-velocity move below an obvious support level (like the EMA 20 or a prior swing low) to trigger retail stop-losses. If the price breaks the EMA 20 on high volume but then immediately recovers and closes back above the EMA with a "Bullish Pin Bar," this is a high-probability </w:t>
      </w:r>
      <w:r w:rsidRPr="00975179">
        <w:rPr>
          <w:rFonts w:ascii="Arial" w:eastAsia="Times New Roman" w:hAnsi="Arial" w:cs="Arial"/>
          <w:b/>
          <w:bCs/>
          <w:kern w:val="0"/>
          <w:lang w:eastAsia="en-IN"/>
          <w14:ligatures w14:val="none"/>
        </w:rPr>
        <w:t>"Trap-and-Reverse" setup</w:t>
      </w:r>
      <w:r w:rsidRPr="00975179">
        <w:rPr>
          <w:rFonts w:ascii="Arial" w:eastAsia="Times New Roman" w:hAnsi="Arial" w:cs="Arial"/>
          <w:kern w:val="0"/>
          <w:lang w:eastAsia="en-IN"/>
          <w14:ligatures w14:val="none"/>
        </w:rPr>
        <w:t>. These shakeouts often precede the most explosive Stage 2 rallies because the "supply" has been thoroughly cleaned out.</w:t>
      </w:r>
    </w:p>
    <w:p w14:paraId="0726A401"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RSI Bearish Divergence: The Momentum Warning</w:t>
      </w:r>
    </w:p>
    <w:p w14:paraId="706E6B5D"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A "Red Flag" appears when a stock makes a new price high, but the </w:t>
      </w:r>
      <w:r w:rsidRPr="00975179">
        <w:rPr>
          <w:rFonts w:ascii="Arial" w:eastAsia="Times New Roman" w:hAnsi="Arial" w:cs="Arial"/>
          <w:b/>
          <w:bCs/>
          <w:kern w:val="0"/>
          <w:lang w:eastAsia="en-IN"/>
          <w14:ligatures w14:val="none"/>
        </w:rPr>
        <w:t>Daily RSI makes a lower high</w:t>
      </w:r>
      <w:r w:rsidRPr="00975179">
        <w:rPr>
          <w:rFonts w:ascii="Arial" w:eastAsia="Times New Roman" w:hAnsi="Arial" w:cs="Arial"/>
          <w:kern w:val="0"/>
          <w:lang w:eastAsia="en-IN"/>
          <w14:ligatures w14:val="none"/>
        </w:rPr>
        <w:t>. This "Bearish Divergence" indicates that while the price is rising, the momentum behind the move is dissipating. When a divergence is present on the Daily chart, pullbacks are more likely to turn into deep corrections or full reversals. The trader should either skip the trade or reduce position size by 50% in the presence of divergence.</w:t>
      </w:r>
    </w:p>
    <w:p w14:paraId="5719C70B"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The Role of Market Breadth</w:t>
      </w:r>
    </w:p>
    <w:p w14:paraId="12F5DF5E"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In the Indian market, pullbacks work best when the overall market (Nifty 50 or Nifty 500) is in an uptrend. If the Nifty is experiencing a major correction, even the strongest Stage 2 stocks will likely fail to hold their pullbacks. Therefore, the "Global Context" of the Indian market acts as a final filter for the strategy.</w:t>
      </w:r>
    </w:p>
    <w:p w14:paraId="7D86E1FA"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Times New Roman" w:eastAsia="Times New Roman" w:hAnsi="Times New Roman" w:cs="Times New Roman"/>
          <w:kern w:val="0"/>
          <w:lang w:eastAsia="en-IN"/>
          <w14:ligatures w14:val="none"/>
        </w:rPr>
        <w:pict w14:anchorId="46664555">
          <v:rect id="_x0000_i1028" style="width:0;height:1.5pt" o:hralign="center" o:hrstd="t" o:hr="t" fillcolor="#a0a0a0" stroked="f"/>
        </w:pict>
      </w:r>
    </w:p>
    <w:p w14:paraId="3A9822F1" w14:textId="77777777" w:rsidR="00975179" w:rsidRPr="00975179" w:rsidRDefault="00975179" w:rsidP="00975179">
      <w:pPr>
        <w:spacing w:after="100" w:afterAutospacing="1" w:line="240" w:lineRule="auto"/>
        <w:outlineLvl w:val="1"/>
        <w:rPr>
          <w:rFonts w:ascii="Arial" w:eastAsia="Times New Roman" w:hAnsi="Arial" w:cs="Arial"/>
          <w:b/>
          <w:bCs/>
          <w:kern w:val="0"/>
          <w:sz w:val="36"/>
          <w:szCs w:val="36"/>
          <w:lang w:eastAsia="en-IN"/>
          <w14:ligatures w14:val="none"/>
        </w:rPr>
      </w:pPr>
      <w:r w:rsidRPr="00975179">
        <w:rPr>
          <w:rFonts w:ascii="Arial" w:eastAsia="Times New Roman" w:hAnsi="Arial" w:cs="Arial"/>
          <w:b/>
          <w:bCs/>
          <w:kern w:val="0"/>
          <w:sz w:val="36"/>
          <w:szCs w:val="36"/>
          <w:lang w:eastAsia="en-IN"/>
          <w14:ligatures w14:val="none"/>
        </w:rPr>
        <w:t xml:space="preserve">Mathematical </w:t>
      </w:r>
      <w:proofErr w:type="spellStart"/>
      <w:r w:rsidRPr="00975179">
        <w:rPr>
          <w:rFonts w:ascii="Arial" w:eastAsia="Times New Roman" w:hAnsi="Arial" w:cs="Arial"/>
          <w:b/>
          <w:bCs/>
          <w:kern w:val="0"/>
          <w:sz w:val="36"/>
          <w:szCs w:val="36"/>
          <w:lang w:eastAsia="en-IN"/>
          <w14:ligatures w14:val="none"/>
        </w:rPr>
        <w:t>Modeling</w:t>
      </w:r>
      <w:proofErr w:type="spellEnd"/>
      <w:r w:rsidRPr="00975179">
        <w:rPr>
          <w:rFonts w:ascii="Arial" w:eastAsia="Times New Roman" w:hAnsi="Arial" w:cs="Arial"/>
          <w:b/>
          <w:bCs/>
          <w:kern w:val="0"/>
          <w:sz w:val="36"/>
          <w:szCs w:val="36"/>
          <w:lang w:eastAsia="en-IN"/>
          <w14:ligatures w14:val="none"/>
        </w:rPr>
        <w:t>: Indicators and Multi-Timeframe Integration</w:t>
      </w:r>
    </w:p>
    <w:p w14:paraId="79813969"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As a Trading Systems Architect, it is necessary to define the mathematical foundations of the indicators used. The Exponential Moving Average (EMA) and the Relative Strength Index (RSI) are the primary quantitative tools in this framework.</w:t>
      </w:r>
    </w:p>
    <w:p w14:paraId="6D846462"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The Exponential Moving Average (EMA) Calculation</w:t>
      </w:r>
    </w:p>
    <w:p w14:paraId="0B0BEB88"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The EMA provides more weight to recent prices, making it a "reactive" trend-following tool. The formula for the EMA is as follows: </w:t>
      </w:r>
      <w:r w:rsidRPr="00975179">
        <w:rPr>
          <w:rFonts w:ascii="Arial" w:eastAsia="Times New Roman" w:hAnsi="Arial" w:cs="Arial"/>
          <w:i/>
          <w:iCs/>
          <w:kern w:val="0"/>
          <w:lang w:eastAsia="en-IN"/>
          <w14:ligatures w14:val="none"/>
        </w:rPr>
        <w:t>(Formula implied: Multiplier = [2 ÷ (Selected Time Period + 1)] )</w:t>
      </w:r>
      <w:r w:rsidRPr="00975179">
        <w:rPr>
          <w:rFonts w:ascii="Arial" w:eastAsia="Times New Roman" w:hAnsi="Arial" w:cs="Arial"/>
          <w:kern w:val="0"/>
          <w:lang w:eastAsia="en-IN"/>
          <w14:ligatures w14:val="none"/>
        </w:rPr>
        <w:t xml:space="preserve"> The effectiveness of the EMA 20 in the NSE session (375 minutes) is enhanced when applied to </w:t>
      </w:r>
      <w:r w:rsidRPr="00975179">
        <w:rPr>
          <w:rFonts w:ascii="Arial" w:eastAsia="Times New Roman" w:hAnsi="Arial" w:cs="Arial"/>
          <w:b/>
          <w:bCs/>
          <w:kern w:val="0"/>
          <w:lang w:eastAsia="en-IN"/>
          <w14:ligatures w14:val="none"/>
        </w:rPr>
        <w:t>125-minute candles</w:t>
      </w:r>
      <w:r w:rsidRPr="00975179">
        <w:rPr>
          <w:rFonts w:ascii="Arial" w:eastAsia="Times New Roman" w:hAnsi="Arial" w:cs="Arial"/>
          <w:kern w:val="0"/>
          <w:lang w:eastAsia="en-IN"/>
          <w14:ligatures w14:val="none"/>
        </w:rPr>
        <w:t xml:space="preserve">, as it </w:t>
      </w:r>
      <w:proofErr w:type="spellStart"/>
      <w:r w:rsidRPr="00975179">
        <w:rPr>
          <w:rFonts w:ascii="Arial" w:eastAsia="Times New Roman" w:hAnsi="Arial" w:cs="Arial"/>
          <w:kern w:val="0"/>
          <w:lang w:eastAsia="en-IN"/>
          <w14:ligatures w14:val="none"/>
        </w:rPr>
        <w:t>smoothes</w:t>
      </w:r>
      <w:proofErr w:type="spellEnd"/>
      <w:r w:rsidRPr="00975179">
        <w:rPr>
          <w:rFonts w:ascii="Arial" w:eastAsia="Times New Roman" w:hAnsi="Arial" w:cs="Arial"/>
          <w:kern w:val="0"/>
          <w:lang w:eastAsia="en-IN"/>
          <w14:ligatures w14:val="none"/>
        </w:rPr>
        <w:t xml:space="preserve"> out the intraday noise that often triggers false signals on 5 or 15-minute charts.</w:t>
      </w:r>
    </w:p>
    <w:p w14:paraId="6357717C"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The RSI 60/40 Regime</w:t>
      </w:r>
    </w:p>
    <w:p w14:paraId="2CA97AEA"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In this framework, the Relative Strength Index (RSI) is not used as an overbought/oversold oscillator (30/70) but as a </w:t>
      </w:r>
      <w:r w:rsidRPr="00975179">
        <w:rPr>
          <w:rFonts w:ascii="Arial" w:eastAsia="Times New Roman" w:hAnsi="Arial" w:cs="Arial"/>
          <w:b/>
          <w:bCs/>
          <w:kern w:val="0"/>
          <w:lang w:eastAsia="en-IN"/>
          <w14:ligatures w14:val="none"/>
        </w:rPr>
        <w:t>"Trend Regime" indicator</w:t>
      </w:r>
      <w:r w:rsidRPr="00975179">
        <w:rPr>
          <w:rFonts w:ascii="Arial" w:eastAsia="Times New Roman" w:hAnsi="Arial" w:cs="Arial"/>
          <w:kern w:val="0"/>
          <w:lang w:eastAsia="en-IN"/>
          <w14:ligatures w14:val="none"/>
        </w:rPr>
        <w:t>.</w:t>
      </w:r>
    </w:p>
    <w:p w14:paraId="7CDD26D1" w14:textId="77777777" w:rsidR="00975179" w:rsidRPr="00975179" w:rsidRDefault="00975179" w:rsidP="00975179">
      <w:pPr>
        <w:numPr>
          <w:ilvl w:val="0"/>
          <w:numId w:val="8"/>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Bullish Regime (Stage 2):</w:t>
      </w:r>
      <w:r w:rsidRPr="00975179">
        <w:rPr>
          <w:rFonts w:ascii="Arial" w:eastAsia="Times New Roman" w:hAnsi="Arial" w:cs="Arial"/>
          <w:kern w:val="0"/>
          <w:lang w:eastAsia="en-IN"/>
          <w14:ligatures w14:val="none"/>
        </w:rPr>
        <w:t xml:space="preserve"> RSI typically oscillates between 40 and 80. Pullbacks in a strong uptrend rarely drop below the RSI 40 level. If RSI hits 40 and starts turning up, it confirms the turn point.</w:t>
      </w:r>
    </w:p>
    <w:p w14:paraId="4B270886" w14:textId="77777777" w:rsidR="00975179" w:rsidRPr="00975179" w:rsidRDefault="00975179" w:rsidP="00975179">
      <w:pPr>
        <w:numPr>
          <w:ilvl w:val="0"/>
          <w:numId w:val="8"/>
        </w:num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lastRenderedPageBreak/>
        <w:t>The 60-Level Momentum:</w:t>
      </w:r>
      <w:r w:rsidRPr="00975179">
        <w:rPr>
          <w:rFonts w:ascii="Arial" w:eastAsia="Times New Roman" w:hAnsi="Arial" w:cs="Arial"/>
          <w:kern w:val="0"/>
          <w:lang w:eastAsia="en-IN"/>
          <w14:ligatures w14:val="none"/>
        </w:rPr>
        <w:t xml:space="preserve"> The "Power Zone" for NSE stocks is when Daily RSI &gt; 60. This indicates that the stock is in a vertical markup phase.</w:t>
      </w:r>
    </w:p>
    <w:p w14:paraId="337EEC66"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The NSE 125/75 Minute Symmetry</w:t>
      </w:r>
    </w:p>
    <w:p w14:paraId="273FD83A"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The 375-minute Indian trading day is the primary reason for adopting alternative timeframes. Professional technical analysis requires "Complete Candles" to ensure that the Volume and High/Low data are not distorted.</w:t>
      </w:r>
    </w:p>
    <w:p w14:paraId="5756F45F" w14:textId="77777777" w:rsidR="00975179" w:rsidRPr="00975179" w:rsidRDefault="00975179" w:rsidP="00975179">
      <w:pPr>
        <w:spacing w:after="100" w:afterAutospacing="1" w:line="240" w:lineRule="auto"/>
        <w:outlineLvl w:val="3"/>
        <w:rPr>
          <w:rFonts w:ascii="Arial" w:eastAsia="Times New Roman" w:hAnsi="Arial" w:cs="Arial"/>
          <w:b/>
          <w:bCs/>
          <w:kern w:val="0"/>
          <w:lang w:eastAsia="en-IN"/>
          <w14:ligatures w14:val="none"/>
        </w:rPr>
      </w:pPr>
      <w:r w:rsidRPr="00975179">
        <w:rPr>
          <w:rFonts w:ascii="Arial" w:eastAsia="Times New Roman" w:hAnsi="Arial" w:cs="Arial"/>
          <w:b/>
          <w:bCs/>
          <w:kern w:val="0"/>
          <w:lang w:eastAsia="en-IN"/>
          <w14:ligatures w14:val="none"/>
        </w:rPr>
        <w:t>Table 3: NSE Timeframes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6"/>
        <w:gridCol w:w="1721"/>
        <w:gridCol w:w="2443"/>
        <w:gridCol w:w="3120"/>
      </w:tblGrid>
      <w:tr w:rsidR="00975179" w:rsidRPr="00975179" w14:paraId="64EC0E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E9CF68"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NSE Timeframe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69C07"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Candles Per Day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C8AD0"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Mathematical Rationale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63857"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Analysis Advantage</w:t>
            </w:r>
          </w:p>
        </w:tc>
      </w:tr>
      <w:tr w:rsidR="00975179" w:rsidRPr="00975179" w14:paraId="5B8534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030309"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60 Minute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84670"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6.25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9D30C2F"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375 / 60 = 6.25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0872438"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Distorted final 15-min candle </w:t>
            </w:r>
          </w:p>
        </w:tc>
      </w:tr>
      <w:tr w:rsidR="00975179" w:rsidRPr="00975179" w14:paraId="23E8F2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30DA7B"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75 Minute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A5DFA"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409A1"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375 / 75 = 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215BE"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Symmetrical distribution of volume </w:t>
            </w:r>
          </w:p>
        </w:tc>
      </w:tr>
      <w:tr w:rsidR="00975179" w:rsidRPr="00975179" w14:paraId="2786E1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BDB882"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b/>
                <w:bCs/>
                <w:kern w:val="0"/>
                <w:lang w:eastAsia="en-IN"/>
                <w14:ligatures w14:val="none"/>
              </w:rPr>
              <w:t>125 Minute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C37B5"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1E47C"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375 / 125 = 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738B1"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 xml:space="preserve">Ideal for multi-day swing context </w:t>
            </w:r>
          </w:p>
        </w:tc>
      </w:tr>
    </w:tbl>
    <w:p w14:paraId="7C8E671F"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Times New Roman" w:eastAsia="Times New Roman" w:hAnsi="Times New Roman" w:cs="Times New Roman"/>
          <w:kern w:val="0"/>
          <w:lang w:eastAsia="en-IN"/>
          <w14:ligatures w14:val="none"/>
        </w:rPr>
        <w:pict w14:anchorId="5C7E98CE">
          <v:rect id="_x0000_i1029" style="width:0;height:1.5pt" o:hralign="center" o:hrstd="t" o:hr="t" fillcolor="#a0a0a0" stroked="f"/>
        </w:pict>
      </w:r>
    </w:p>
    <w:p w14:paraId="7E170632" w14:textId="77777777" w:rsidR="00975179" w:rsidRPr="00975179" w:rsidRDefault="00975179" w:rsidP="00975179">
      <w:pPr>
        <w:spacing w:after="100" w:afterAutospacing="1" w:line="240" w:lineRule="auto"/>
        <w:outlineLvl w:val="1"/>
        <w:rPr>
          <w:rFonts w:ascii="Arial" w:eastAsia="Times New Roman" w:hAnsi="Arial" w:cs="Arial"/>
          <w:b/>
          <w:bCs/>
          <w:kern w:val="0"/>
          <w:sz w:val="36"/>
          <w:szCs w:val="36"/>
          <w:lang w:eastAsia="en-IN"/>
          <w14:ligatures w14:val="none"/>
        </w:rPr>
      </w:pPr>
      <w:r w:rsidRPr="00975179">
        <w:rPr>
          <w:rFonts w:ascii="Arial" w:eastAsia="Times New Roman" w:hAnsi="Arial" w:cs="Arial"/>
          <w:b/>
          <w:bCs/>
          <w:kern w:val="0"/>
          <w:sz w:val="36"/>
          <w:szCs w:val="36"/>
          <w:lang w:eastAsia="en-IN"/>
          <w14:ligatures w14:val="none"/>
        </w:rPr>
        <w:t>Final Deliverable: The Pullback Trading "Cheat Sheet"</w:t>
      </w:r>
    </w:p>
    <w:p w14:paraId="5455A8C5"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This cheat sheet serves as a quick-reference guide for the execution of the strategy in the Indian Stock Market. It assumes the user has access to TradingView or a similar platform that supports custom timeframes.</w:t>
      </w:r>
    </w:p>
    <w:p w14:paraId="75386A1A"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Pre-Entry Checklist (The Filters)</w:t>
      </w:r>
    </w:p>
    <w:p w14:paraId="104B4DCD" w14:textId="77777777" w:rsidR="00975179" w:rsidRPr="00975179" w:rsidRDefault="00975179" w:rsidP="00975179">
      <w:pPr>
        <w:numPr>
          <w:ilvl w:val="0"/>
          <w:numId w:val="9"/>
        </w:numPr>
        <w:spacing w:after="100" w:afterAutospacing="1" w:line="240" w:lineRule="auto"/>
        <w:rPr>
          <w:rFonts w:ascii="Arial" w:eastAsia="Times New Roman" w:hAnsi="Arial" w:cs="Arial"/>
          <w:kern w:val="0"/>
          <w:lang w:eastAsia="en-IN"/>
          <w14:ligatures w14:val="none"/>
        </w:rPr>
      </w:pPr>
      <w:proofErr w:type="gramStart"/>
      <w:r w:rsidRPr="00975179">
        <w:rPr>
          <w:rFonts w:ascii="Arial" w:eastAsia="Times New Roman" w:hAnsi="Arial" w:cs="Arial"/>
          <w:kern w:val="0"/>
          <w:lang w:eastAsia="en-IN"/>
          <w14:ligatures w14:val="none"/>
        </w:rPr>
        <w:t>[ ]</w:t>
      </w:r>
      <w:proofErr w:type="gramEnd"/>
      <w:r w:rsidRPr="00975179">
        <w:rPr>
          <w:rFonts w:ascii="Arial" w:eastAsia="Times New Roman" w:hAnsi="Arial" w:cs="Arial"/>
          <w:kern w:val="0"/>
          <w:lang w:eastAsia="en-IN"/>
          <w14:ligatures w14:val="none"/>
        </w:rPr>
        <w:t xml:space="preserve"> </w:t>
      </w:r>
      <w:r w:rsidRPr="00975179">
        <w:rPr>
          <w:rFonts w:ascii="Arial" w:eastAsia="Times New Roman" w:hAnsi="Arial" w:cs="Arial"/>
          <w:b/>
          <w:bCs/>
          <w:kern w:val="0"/>
          <w:lang w:eastAsia="en-IN"/>
          <w14:ligatures w14:val="none"/>
        </w:rPr>
        <w:t>Stage Analysis:</w:t>
      </w:r>
      <w:r w:rsidRPr="00975179">
        <w:rPr>
          <w:rFonts w:ascii="Arial" w:eastAsia="Times New Roman" w:hAnsi="Arial" w:cs="Arial"/>
          <w:kern w:val="0"/>
          <w:lang w:eastAsia="en-IN"/>
          <w14:ligatures w14:val="none"/>
        </w:rPr>
        <w:t xml:space="preserve"> Is the stock in Stage 2? (Price &gt; 150/200 SMA) </w:t>
      </w:r>
    </w:p>
    <w:p w14:paraId="33F469BF" w14:textId="77777777" w:rsidR="00975179" w:rsidRPr="00975179" w:rsidRDefault="00975179" w:rsidP="00975179">
      <w:pPr>
        <w:numPr>
          <w:ilvl w:val="0"/>
          <w:numId w:val="9"/>
        </w:numPr>
        <w:spacing w:after="100" w:afterAutospacing="1" w:line="240" w:lineRule="auto"/>
        <w:rPr>
          <w:rFonts w:ascii="Arial" w:eastAsia="Times New Roman" w:hAnsi="Arial" w:cs="Arial"/>
          <w:kern w:val="0"/>
          <w:lang w:eastAsia="en-IN"/>
          <w14:ligatures w14:val="none"/>
        </w:rPr>
      </w:pPr>
      <w:proofErr w:type="gramStart"/>
      <w:r w:rsidRPr="00975179">
        <w:rPr>
          <w:rFonts w:ascii="Arial" w:eastAsia="Times New Roman" w:hAnsi="Arial" w:cs="Arial"/>
          <w:kern w:val="0"/>
          <w:lang w:eastAsia="en-IN"/>
          <w14:ligatures w14:val="none"/>
        </w:rPr>
        <w:t>[ ]</w:t>
      </w:r>
      <w:proofErr w:type="gramEnd"/>
      <w:r w:rsidRPr="00975179">
        <w:rPr>
          <w:rFonts w:ascii="Arial" w:eastAsia="Times New Roman" w:hAnsi="Arial" w:cs="Arial"/>
          <w:kern w:val="0"/>
          <w:lang w:eastAsia="en-IN"/>
          <w14:ligatures w14:val="none"/>
        </w:rPr>
        <w:t xml:space="preserve"> </w:t>
      </w:r>
      <w:r w:rsidRPr="00975179">
        <w:rPr>
          <w:rFonts w:ascii="Arial" w:eastAsia="Times New Roman" w:hAnsi="Arial" w:cs="Arial"/>
          <w:b/>
          <w:bCs/>
          <w:kern w:val="0"/>
          <w:lang w:eastAsia="en-IN"/>
          <w14:ligatures w14:val="none"/>
        </w:rPr>
        <w:t>Trend Template:</w:t>
      </w:r>
      <w:r w:rsidRPr="00975179">
        <w:rPr>
          <w:rFonts w:ascii="Arial" w:eastAsia="Times New Roman" w:hAnsi="Arial" w:cs="Arial"/>
          <w:kern w:val="0"/>
          <w:lang w:eastAsia="en-IN"/>
          <w14:ligatures w14:val="none"/>
        </w:rPr>
        <w:t xml:space="preserve"> 50 SMA &gt; 150 SMA &gt; 200 SMA? </w:t>
      </w:r>
    </w:p>
    <w:p w14:paraId="428987AC" w14:textId="77777777" w:rsidR="00975179" w:rsidRPr="00975179" w:rsidRDefault="00975179" w:rsidP="00975179">
      <w:pPr>
        <w:numPr>
          <w:ilvl w:val="0"/>
          <w:numId w:val="9"/>
        </w:numPr>
        <w:spacing w:after="100" w:afterAutospacing="1" w:line="240" w:lineRule="auto"/>
        <w:rPr>
          <w:rFonts w:ascii="Arial" w:eastAsia="Times New Roman" w:hAnsi="Arial" w:cs="Arial"/>
          <w:kern w:val="0"/>
          <w:lang w:eastAsia="en-IN"/>
          <w14:ligatures w14:val="none"/>
        </w:rPr>
      </w:pPr>
      <w:proofErr w:type="gramStart"/>
      <w:r w:rsidRPr="00975179">
        <w:rPr>
          <w:rFonts w:ascii="Arial" w:eastAsia="Times New Roman" w:hAnsi="Arial" w:cs="Arial"/>
          <w:kern w:val="0"/>
          <w:lang w:eastAsia="en-IN"/>
          <w14:ligatures w14:val="none"/>
        </w:rPr>
        <w:t>[ ]</w:t>
      </w:r>
      <w:proofErr w:type="gramEnd"/>
      <w:r w:rsidRPr="00975179">
        <w:rPr>
          <w:rFonts w:ascii="Arial" w:eastAsia="Times New Roman" w:hAnsi="Arial" w:cs="Arial"/>
          <w:kern w:val="0"/>
          <w:lang w:eastAsia="en-IN"/>
          <w14:ligatures w14:val="none"/>
        </w:rPr>
        <w:t xml:space="preserve"> </w:t>
      </w:r>
      <w:r w:rsidRPr="00975179">
        <w:rPr>
          <w:rFonts w:ascii="Arial" w:eastAsia="Times New Roman" w:hAnsi="Arial" w:cs="Arial"/>
          <w:b/>
          <w:bCs/>
          <w:kern w:val="0"/>
          <w:lang w:eastAsia="en-IN"/>
          <w14:ligatures w14:val="none"/>
        </w:rPr>
        <w:t>Momentum:</w:t>
      </w:r>
      <w:r w:rsidRPr="00975179">
        <w:rPr>
          <w:rFonts w:ascii="Arial" w:eastAsia="Times New Roman" w:hAnsi="Arial" w:cs="Arial"/>
          <w:kern w:val="0"/>
          <w:lang w:eastAsia="en-IN"/>
          <w14:ligatures w14:val="none"/>
        </w:rPr>
        <w:t xml:space="preserve"> Daily RSI &gt; 60 and Weekly RSI &gt; 60? </w:t>
      </w:r>
    </w:p>
    <w:p w14:paraId="3126AFAC" w14:textId="77777777" w:rsidR="00975179" w:rsidRPr="00975179" w:rsidRDefault="00975179" w:rsidP="00975179">
      <w:pPr>
        <w:numPr>
          <w:ilvl w:val="0"/>
          <w:numId w:val="9"/>
        </w:numPr>
        <w:spacing w:after="100" w:afterAutospacing="1" w:line="240" w:lineRule="auto"/>
        <w:rPr>
          <w:rFonts w:ascii="Arial" w:eastAsia="Times New Roman" w:hAnsi="Arial" w:cs="Arial"/>
          <w:kern w:val="0"/>
          <w:lang w:eastAsia="en-IN"/>
          <w14:ligatures w14:val="none"/>
        </w:rPr>
      </w:pPr>
      <w:proofErr w:type="gramStart"/>
      <w:r w:rsidRPr="00975179">
        <w:rPr>
          <w:rFonts w:ascii="Arial" w:eastAsia="Times New Roman" w:hAnsi="Arial" w:cs="Arial"/>
          <w:kern w:val="0"/>
          <w:lang w:eastAsia="en-IN"/>
          <w14:ligatures w14:val="none"/>
        </w:rPr>
        <w:t>[ ]</w:t>
      </w:r>
      <w:proofErr w:type="gramEnd"/>
      <w:r w:rsidRPr="00975179">
        <w:rPr>
          <w:rFonts w:ascii="Arial" w:eastAsia="Times New Roman" w:hAnsi="Arial" w:cs="Arial"/>
          <w:kern w:val="0"/>
          <w:lang w:eastAsia="en-IN"/>
          <w14:ligatures w14:val="none"/>
        </w:rPr>
        <w:t xml:space="preserve"> </w:t>
      </w:r>
      <w:r w:rsidRPr="00975179">
        <w:rPr>
          <w:rFonts w:ascii="Arial" w:eastAsia="Times New Roman" w:hAnsi="Arial" w:cs="Arial"/>
          <w:b/>
          <w:bCs/>
          <w:kern w:val="0"/>
          <w:lang w:eastAsia="en-IN"/>
          <w14:ligatures w14:val="none"/>
        </w:rPr>
        <w:t>Location:</w:t>
      </w:r>
      <w:r w:rsidRPr="00975179">
        <w:rPr>
          <w:rFonts w:ascii="Arial" w:eastAsia="Times New Roman" w:hAnsi="Arial" w:cs="Arial"/>
          <w:kern w:val="0"/>
          <w:lang w:eastAsia="en-IN"/>
          <w14:ligatures w14:val="none"/>
        </w:rPr>
        <w:t xml:space="preserve"> Is the price currently pulling back toward the Daily EMA 20? </w:t>
      </w:r>
    </w:p>
    <w:p w14:paraId="342E1953"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Pullback Quality Assessment (The "Anatomy")</w:t>
      </w:r>
    </w:p>
    <w:p w14:paraId="678E55B3" w14:textId="77777777" w:rsidR="00975179" w:rsidRPr="00975179" w:rsidRDefault="00975179" w:rsidP="00975179">
      <w:pPr>
        <w:numPr>
          <w:ilvl w:val="0"/>
          <w:numId w:val="10"/>
        </w:numPr>
        <w:spacing w:after="100" w:afterAutospacing="1" w:line="240" w:lineRule="auto"/>
        <w:rPr>
          <w:rFonts w:ascii="Arial" w:eastAsia="Times New Roman" w:hAnsi="Arial" w:cs="Arial"/>
          <w:kern w:val="0"/>
          <w:lang w:eastAsia="en-IN"/>
          <w14:ligatures w14:val="none"/>
        </w:rPr>
      </w:pPr>
      <w:proofErr w:type="gramStart"/>
      <w:r w:rsidRPr="00975179">
        <w:rPr>
          <w:rFonts w:ascii="Arial" w:eastAsia="Times New Roman" w:hAnsi="Arial" w:cs="Arial"/>
          <w:kern w:val="0"/>
          <w:lang w:eastAsia="en-IN"/>
          <w14:ligatures w14:val="none"/>
        </w:rPr>
        <w:t>[ ]</w:t>
      </w:r>
      <w:proofErr w:type="gramEnd"/>
      <w:r w:rsidRPr="00975179">
        <w:rPr>
          <w:rFonts w:ascii="Arial" w:eastAsia="Times New Roman" w:hAnsi="Arial" w:cs="Arial"/>
          <w:kern w:val="0"/>
          <w:lang w:eastAsia="en-IN"/>
          <w14:ligatures w14:val="none"/>
        </w:rPr>
        <w:t xml:space="preserve"> </w:t>
      </w:r>
      <w:r w:rsidRPr="00975179">
        <w:rPr>
          <w:rFonts w:ascii="Arial" w:eastAsia="Times New Roman" w:hAnsi="Arial" w:cs="Arial"/>
          <w:b/>
          <w:bCs/>
          <w:kern w:val="0"/>
          <w:lang w:eastAsia="en-IN"/>
          <w14:ligatures w14:val="none"/>
        </w:rPr>
        <w:t>Volume:</w:t>
      </w:r>
      <w:r w:rsidRPr="00975179">
        <w:rPr>
          <w:rFonts w:ascii="Arial" w:eastAsia="Times New Roman" w:hAnsi="Arial" w:cs="Arial"/>
          <w:kern w:val="0"/>
          <w:lang w:eastAsia="en-IN"/>
          <w14:ligatures w14:val="none"/>
        </w:rPr>
        <w:t xml:space="preserve"> Is volume contracting on the red days? (Volume Dry-up) </w:t>
      </w:r>
    </w:p>
    <w:p w14:paraId="5A7A97FB" w14:textId="77777777" w:rsidR="00975179" w:rsidRPr="00975179" w:rsidRDefault="00975179" w:rsidP="00975179">
      <w:pPr>
        <w:numPr>
          <w:ilvl w:val="0"/>
          <w:numId w:val="10"/>
        </w:numPr>
        <w:spacing w:after="100" w:afterAutospacing="1" w:line="240" w:lineRule="auto"/>
        <w:rPr>
          <w:rFonts w:ascii="Arial" w:eastAsia="Times New Roman" w:hAnsi="Arial" w:cs="Arial"/>
          <w:kern w:val="0"/>
          <w:lang w:eastAsia="en-IN"/>
          <w14:ligatures w14:val="none"/>
        </w:rPr>
      </w:pPr>
      <w:proofErr w:type="gramStart"/>
      <w:r w:rsidRPr="00975179">
        <w:rPr>
          <w:rFonts w:ascii="Arial" w:eastAsia="Times New Roman" w:hAnsi="Arial" w:cs="Arial"/>
          <w:kern w:val="0"/>
          <w:lang w:eastAsia="en-IN"/>
          <w14:ligatures w14:val="none"/>
        </w:rPr>
        <w:t>[ ]</w:t>
      </w:r>
      <w:proofErr w:type="gramEnd"/>
      <w:r w:rsidRPr="00975179">
        <w:rPr>
          <w:rFonts w:ascii="Arial" w:eastAsia="Times New Roman" w:hAnsi="Arial" w:cs="Arial"/>
          <w:kern w:val="0"/>
          <w:lang w:eastAsia="en-IN"/>
          <w14:ligatures w14:val="none"/>
        </w:rPr>
        <w:t xml:space="preserve"> </w:t>
      </w:r>
      <w:r w:rsidRPr="00975179">
        <w:rPr>
          <w:rFonts w:ascii="Arial" w:eastAsia="Times New Roman" w:hAnsi="Arial" w:cs="Arial"/>
          <w:b/>
          <w:bCs/>
          <w:kern w:val="0"/>
          <w:lang w:eastAsia="en-IN"/>
          <w14:ligatures w14:val="none"/>
        </w:rPr>
        <w:t>Velocity:</w:t>
      </w:r>
      <w:r w:rsidRPr="00975179">
        <w:rPr>
          <w:rFonts w:ascii="Arial" w:eastAsia="Times New Roman" w:hAnsi="Arial" w:cs="Arial"/>
          <w:kern w:val="0"/>
          <w:lang w:eastAsia="en-IN"/>
          <w14:ligatures w14:val="none"/>
        </w:rPr>
        <w:t xml:space="preserve"> Is the pullback "lazy" and corrective? </w:t>
      </w:r>
    </w:p>
    <w:p w14:paraId="2C255DDD" w14:textId="77777777" w:rsidR="00975179" w:rsidRPr="00975179" w:rsidRDefault="00975179" w:rsidP="00975179">
      <w:pPr>
        <w:numPr>
          <w:ilvl w:val="0"/>
          <w:numId w:val="10"/>
        </w:numPr>
        <w:spacing w:after="100" w:afterAutospacing="1" w:line="240" w:lineRule="auto"/>
        <w:rPr>
          <w:rFonts w:ascii="Arial" w:eastAsia="Times New Roman" w:hAnsi="Arial" w:cs="Arial"/>
          <w:kern w:val="0"/>
          <w:lang w:eastAsia="en-IN"/>
          <w14:ligatures w14:val="none"/>
        </w:rPr>
      </w:pPr>
      <w:proofErr w:type="gramStart"/>
      <w:r w:rsidRPr="00975179">
        <w:rPr>
          <w:rFonts w:ascii="Arial" w:eastAsia="Times New Roman" w:hAnsi="Arial" w:cs="Arial"/>
          <w:kern w:val="0"/>
          <w:lang w:eastAsia="en-IN"/>
          <w14:ligatures w14:val="none"/>
        </w:rPr>
        <w:t>[ ]</w:t>
      </w:r>
      <w:proofErr w:type="gramEnd"/>
      <w:r w:rsidRPr="00975179">
        <w:rPr>
          <w:rFonts w:ascii="Arial" w:eastAsia="Times New Roman" w:hAnsi="Arial" w:cs="Arial"/>
          <w:kern w:val="0"/>
          <w:lang w:eastAsia="en-IN"/>
          <w14:ligatures w14:val="none"/>
        </w:rPr>
        <w:t xml:space="preserve"> </w:t>
      </w:r>
      <w:r w:rsidRPr="00975179">
        <w:rPr>
          <w:rFonts w:ascii="Arial" w:eastAsia="Times New Roman" w:hAnsi="Arial" w:cs="Arial"/>
          <w:b/>
          <w:bCs/>
          <w:kern w:val="0"/>
          <w:lang w:eastAsia="en-IN"/>
          <w14:ligatures w14:val="none"/>
        </w:rPr>
        <w:t>Depth:</w:t>
      </w:r>
      <w:r w:rsidRPr="00975179">
        <w:rPr>
          <w:rFonts w:ascii="Arial" w:eastAsia="Times New Roman" w:hAnsi="Arial" w:cs="Arial"/>
          <w:kern w:val="0"/>
          <w:lang w:eastAsia="en-IN"/>
          <w14:ligatures w14:val="none"/>
        </w:rPr>
        <w:t xml:space="preserve"> Has the price retraced less than 50% of the previous rally? </w:t>
      </w:r>
    </w:p>
    <w:p w14:paraId="308EAD6B" w14:textId="77777777" w:rsidR="00975179" w:rsidRPr="00975179" w:rsidRDefault="00975179" w:rsidP="00975179">
      <w:pPr>
        <w:numPr>
          <w:ilvl w:val="0"/>
          <w:numId w:val="10"/>
        </w:numPr>
        <w:spacing w:after="100" w:afterAutospacing="1" w:line="240" w:lineRule="auto"/>
        <w:rPr>
          <w:rFonts w:ascii="Arial" w:eastAsia="Times New Roman" w:hAnsi="Arial" w:cs="Arial"/>
          <w:kern w:val="0"/>
          <w:lang w:eastAsia="en-IN"/>
          <w14:ligatures w14:val="none"/>
        </w:rPr>
      </w:pPr>
      <w:proofErr w:type="gramStart"/>
      <w:r w:rsidRPr="00975179">
        <w:rPr>
          <w:rFonts w:ascii="Arial" w:eastAsia="Times New Roman" w:hAnsi="Arial" w:cs="Arial"/>
          <w:kern w:val="0"/>
          <w:lang w:eastAsia="en-IN"/>
          <w14:ligatures w14:val="none"/>
        </w:rPr>
        <w:t>[ ]</w:t>
      </w:r>
      <w:proofErr w:type="gramEnd"/>
      <w:r w:rsidRPr="00975179">
        <w:rPr>
          <w:rFonts w:ascii="Arial" w:eastAsia="Times New Roman" w:hAnsi="Arial" w:cs="Arial"/>
          <w:kern w:val="0"/>
          <w:lang w:eastAsia="en-IN"/>
          <w14:ligatures w14:val="none"/>
        </w:rPr>
        <w:t xml:space="preserve"> </w:t>
      </w:r>
      <w:r w:rsidRPr="00975179">
        <w:rPr>
          <w:rFonts w:ascii="Arial" w:eastAsia="Times New Roman" w:hAnsi="Arial" w:cs="Arial"/>
          <w:b/>
          <w:bCs/>
          <w:kern w:val="0"/>
          <w:lang w:eastAsia="en-IN"/>
          <w14:ligatures w14:val="none"/>
        </w:rPr>
        <w:t>Confluence:</w:t>
      </w:r>
      <w:r w:rsidRPr="00975179">
        <w:rPr>
          <w:rFonts w:ascii="Arial" w:eastAsia="Times New Roman" w:hAnsi="Arial" w:cs="Arial"/>
          <w:kern w:val="0"/>
          <w:lang w:eastAsia="en-IN"/>
          <w14:ligatures w14:val="none"/>
        </w:rPr>
        <w:t xml:space="preserve"> Does the turn point align with a Fibonacci level or prior S/R? </w:t>
      </w:r>
    </w:p>
    <w:p w14:paraId="6C9FBC4F"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t>Execution Details (The Trigger)</w:t>
      </w:r>
    </w:p>
    <w:p w14:paraId="470805C1" w14:textId="77777777" w:rsidR="00975179" w:rsidRPr="00975179" w:rsidRDefault="00975179" w:rsidP="00975179">
      <w:pPr>
        <w:numPr>
          <w:ilvl w:val="0"/>
          <w:numId w:val="11"/>
        </w:numPr>
        <w:spacing w:after="100" w:afterAutospacing="1" w:line="240" w:lineRule="auto"/>
        <w:rPr>
          <w:rFonts w:ascii="Arial" w:eastAsia="Times New Roman" w:hAnsi="Arial" w:cs="Arial"/>
          <w:kern w:val="0"/>
          <w:lang w:eastAsia="en-IN"/>
          <w14:ligatures w14:val="none"/>
        </w:rPr>
      </w:pPr>
      <w:proofErr w:type="gramStart"/>
      <w:r w:rsidRPr="00975179">
        <w:rPr>
          <w:rFonts w:ascii="Arial" w:eastAsia="Times New Roman" w:hAnsi="Arial" w:cs="Arial"/>
          <w:kern w:val="0"/>
          <w:lang w:eastAsia="en-IN"/>
          <w14:ligatures w14:val="none"/>
        </w:rPr>
        <w:t>[ ]</w:t>
      </w:r>
      <w:proofErr w:type="gramEnd"/>
      <w:r w:rsidRPr="00975179">
        <w:rPr>
          <w:rFonts w:ascii="Arial" w:eastAsia="Times New Roman" w:hAnsi="Arial" w:cs="Arial"/>
          <w:kern w:val="0"/>
          <w:lang w:eastAsia="en-IN"/>
          <w14:ligatures w14:val="none"/>
        </w:rPr>
        <w:t xml:space="preserve"> </w:t>
      </w:r>
      <w:r w:rsidRPr="00975179">
        <w:rPr>
          <w:rFonts w:ascii="Arial" w:eastAsia="Times New Roman" w:hAnsi="Arial" w:cs="Arial"/>
          <w:b/>
          <w:bCs/>
          <w:kern w:val="0"/>
          <w:lang w:eastAsia="en-IN"/>
          <w14:ligatures w14:val="none"/>
        </w:rPr>
        <w:t>Execution TF:</w:t>
      </w:r>
      <w:r w:rsidRPr="00975179">
        <w:rPr>
          <w:rFonts w:ascii="Arial" w:eastAsia="Times New Roman" w:hAnsi="Arial" w:cs="Arial"/>
          <w:kern w:val="0"/>
          <w:lang w:eastAsia="en-IN"/>
          <w14:ligatures w14:val="none"/>
        </w:rPr>
        <w:t xml:space="preserve"> 125-minute or 75-minute chart </w:t>
      </w:r>
    </w:p>
    <w:p w14:paraId="19D19C0D" w14:textId="77777777" w:rsidR="00975179" w:rsidRPr="00975179" w:rsidRDefault="00975179" w:rsidP="00975179">
      <w:pPr>
        <w:numPr>
          <w:ilvl w:val="0"/>
          <w:numId w:val="11"/>
        </w:numPr>
        <w:spacing w:after="100" w:afterAutospacing="1" w:line="240" w:lineRule="auto"/>
        <w:rPr>
          <w:rFonts w:ascii="Arial" w:eastAsia="Times New Roman" w:hAnsi="Arial" w:cs="Arial"/>
          <w:kern w:val="0"/>
          <w:lang w:eastAsia="en-IN"/>
          <w14:ligatures w14:val="none"/>
        </w:rPr>
      </w:pPr>
      <w:proofErr w:type="gramStart"/>
      <w:r w:rsidRPr="00975179">
        <w:rPr>
          <w:rFonts w:ascii="Arial" w:eastAsia="Times New Roman" w:hAnsi="Arial" w:cs="Arial"/>
          <w:kern w:val="0"/>
          <w:lang w:eastAsia="en-IN"/>
          <w14:ligatures w14:val="none"/>
        </w:rPr>
        <w:t>[ ]</w:t>
      </w:r>
      <w:proofErr w:type="gramEnd"/>
      <w:r w:rsidRPr="00975179">
        <w:rPr>
          <w:rFonts w:ascii="Arial" w:eastAsia="Times New Roman" w:hAnsi="Arial" w:cs="Arial"/>
          <w:kern w:val="0"/>
          <w:lang w:eastAsia="en-IN"/>
          <w14:ligatures w14:val="none"/>
        </w:rPr>
        <w:t xml:space="preserve"> </w:t>
      </w:r>
      <w:r w:rsidRPr="00975179">
        <w:rPr>
          <w:rFonts w:ascii="Arial" w:eastAsia="Times New Roman" w:hAnsi="Arial" w:cs="Arial"/>
          <w:b/>
          <w:bCs/>
          <w:kern w:val="0"/>
          <w:lang w:eastAsia="en-IN"/>
          <w14:ligatures w14:val="none"/>
        </w:rPr>
        <w:t>Candle Signal:</w:t>
      </w:r>
      <w:r w:rsidRPr="00975179">
        <w:rPr>
          <w:rFonts w:ascii="Arial" w:eastAsia="Times New Roman" w:hAnsi="Arial" w:cs="Arial"/>
          <w:kern w:val="0"/>
          <w:lang w:eastAsia="en-IN"/>
          <w14:ligatures w14:val="none"/>
        </w:rPr>
        <w:t xml:space="preserve"> Bullish Engulfing, Hammer, or Pin Bar </w:t>
      </w:r>
    </w:p>
    <w:p w14:paraId="195C5785" w14:textId="77777777" w:rsidR="00975179" w:rsidRPr="00975179" w:rsidRDefault="00975179" w:rsidP="00975179">
      <w:pPr>
        <w:numPr>
          <w:ilvl w:val="0"/>
          <w:numId w:val="11"/>
        </w:numPr>
        <w:spacing w:after="100" w:afterAutospacing="1" w:line="240" w:lineRule="auto"/>
        <w:rPr>
          <w:rFonts w:ascii="Arial" w:eastAsia="Times New Roman" w:hAnsi="Arial" w:cs="Arial"/>
          <w:kern w:val="0"/>
          <w:lang w:eastAsia="en-IN"/>
          <w14:ligatures w14:val="none"/>
        </w:rPr>
      </w:pPr>
      <w:proofErr w:type="gramStart"/>
      <w:r w:rsidRPr="00975179">
        <w:rPr>
          <w:rFonts w:ascii="Arial" w:eastAsia="Times New Roman" w:hAnsi="Arial" w:cs="Arial"/>
          <w:kern w:val="0"/>
          <w:lang w:eastAsia="en-IN"/>
          <w14:ligatures w14:val="none"/>
        </w:rPr>
        <w:t>[ ]</w:t>
      </w:r>
      <w:proofErr w:type="gramEnd"/>
      <w:r w:rsidRPr="00975179">
        <w:rPr>
          <w:rFonts w:ascii="Arial" w:eastAsia="Times New Roman" w:hAnsi="Arial" w:cs="Arial"/>
          <w:kern w:val="0"/>
          <w:lang w:eastAsia="en-IN"/>
          <w14:ligatures w14:val="none"/>
        </w:rPr>
        <w:t xml:space="preserve"> </w:t>
      </w:r>
      <w:r w:rsidRPr="00975179">
        <w:rPr>
          <w:rFonts w:ascii="Arial" w:eastAsia="Times New Roman" w:hAnsi="Arial" w:cs="Arial"/>
          <w:b/>
          <w:bCs/>
          <w:kern w:val="0"/>
          <w:lang w:eastAsia="en-IN"/>
          <w14:ligatures w14:val="none"/>
        </w:rPr>
        <w:t>Entry:</w:t>
      </w:r>
      <w:r w:rsidRPr="00975179">
        <w:rPr>
          <w:rFonts w:ascii="Arial" w:eastAsia="Times New Roman" w:hAnsi="Arial" w:cs="Arial"/>
          <w:kern w:val="0"/>
          <w:lang w:eastAsia="en-IN"/>
          <w14:ligatures w14:val="none"/>
        </w:rPr>
        <w:t xml:space="preserve"> 1 tick above the High of the signal candle </w:t>
      </w:r>
    </w:p>
    <w:p w14:paraId="06965705" w14:textId="77777777" w:rsidR="00975179" w:rsidRPr="00975179" w:rsidRDefault="00975179" w:rsidP="00975179">
      <w:pPr>
        <w:numPr>
          <w:ilvl w:val="0"/>
          <w:numId w:val="11"/>
        </w:numPr>
        <w:spacing w:after="100" w:afterAutospacing="1" w:line="240" w:lineRule="auto"/>
        <w:rPr>
          <w:rFonts w:ascii="Arial" w:eastAsia="Times New Roman" w:hAnsi="Arial" w:cs="Arial"/>
          <w:kern w:val="0"/>
          <w:lang w:eastAsia="en-IN"/>
          <w14:ligatures w14:val="none"/>
        </w:rPr>
      </w:pPr>
      <w:proofErr w:type="gramStart"/>
      <w:r w:rsidRPr="00975179">
        <w:rPr>
          <w:rFonts w:ascii="Arial" w:eastAsia="Times New Roman" w:hAnsi="Arial" w:cs="Arial"/>
          <w:kern w:val="0"/>
          <w:lang w:eastAsia="en-IN"/>
          <w14:ligatures w14:val="none"/>
        </w:rPr>
        <w:t>[ ]</w:t>
      </w:r>
      <w:proofErr w:type="gramEnd"/>
      <w:r w:rsidRPr="00975179">
        <w:rPr>
          <w:rFonts w:ascii="Arial" w:eastAsia="Times New Roman" w:hAnsi="Arial" w:cs="Arial"/>
          <w:kern w:val="0"/>
          <w:lang w:eastAsia="en-IN"/>
          <w14:ligatures w14:val="none"/>
        </w:rPr>
        <w:t xml:space="preserve"> </w:t>
      </w:r>
      <w:r w:rsidRPr="00975179">
        <w:rPr>
          <w:rFonts w:ascii="Arial" w:eastAsia="Times New Roman" w:hAnsi="Arial" w:cs="Arial"/>
          <w:b/>
          <w:bCs/>
          <w:kern w:val="0"/>
          <w:lang w:eastAsia="en-IN"/>
          <w14:ligatures w14:val="none"/>
        </w:rPr>
        <w:t>Stop Loss:</w:t>
      </w:r>
      <w:r w:rsidRPr="00975179">
        <w:rPr>
          <w:rFonts w:ascii="Arial" w:eastAsia="Times New Roman" w:hAnsi="Arial" w:cs="Arial"/>
          <w:kern w:val="0"/>
          <w:lang w:eastAsia="en-IN"/>
          <w14:ligatures w14:val="none"/>
        </w:rPr>
        <w:t xml:space="preserve"> Below the recent swing low of the pullback </w:t>
      </w:r>
    </w:p>
    <w:p w14:paraId="50951C27" w14:textId="77777777" w:rsidR="00975179" w:rsidRPr="00975179" w:rsidRDefault="00975179" w:rsidP="00975179">
      <w:pPr>
        <w:spacing w:after="100" w:afterAutospacing="1" w:line="240" w:lineRule="auto"/>
        <w:outlineLvl w:val="2"/>
        <w:rPr>
          <w:rFonts w:ascii="Arial" w:eastAsia="Times New Roman" w:hAnsi="Arial" w:cs="Arial"/>
          <w:b/>
          <w:bCs/>
          <w:kern w:val="0"/>
          <w:sz w:val="27"/>
          <w:szCs w:val="27"/>
          <w:lang w:eastAsia="en-IN"/>
          <w14:ligatures w14:val="none"/>
        </w:rPr>
      </w:pPr>
      <w:r w:rsidRPr="00975179">
        <w:rPr>
          <w:rFonts w:ascii="Arial" w:eastAsia="Times New Roman" w:hAnsi="Arial" w:cs="Arial"/>
          <w:b/>
          <w:bCs/>
          <w:kern w:val="0"/>
          <w:sz w:val="27"/>
          <w:szCs w:val="27"/>
          <w:lang w:eastAsia="en-IN"/>
          <w14:ligatures w14:val="none"/>
        </w:rPr>
        <w:lastRenderedPageBreak/>
        <w:t>Trade Management (The Rules)</w:t>
      </w:r>
    </w:p>
    <w:p w14:paraId="0365ECFF" w14:textId="77777777" w:rsidR="00975179" w:rsidRPr="00975179" w:rsidRDefault="00975179" w:rsidP="00975179">
      <w:pPr>
        <w:numPr>
          <w:ilvl w:val="0"/>
          <w:numId w:val="12"/>
        </w:numPr>
        <w:spacing w:after="100" w:afterAutospacing="1" w:line="240" w:lineRule="auto"/>
        <w:rPr>
          <w:rFonts w:ascii="Arial" w:eastAsia="Times New Roman" w:hAnsi="Arial" w:cs="Arial"/>
          <w:kern w:val="0"/>
          <w:lang w:eastAsia="en-IN"/>
          <w14:ligatures w14:val="none"/>
        </w:rPr>
      </w:pPr>
      <w:proofErr w:type="gramStart"/>
      <w:r w:rsidRPr="00975179">
        <w:rPr>
          <w:rFonts w:ascii="Arial" w:eastAsia="Times New Roman" w:hAnsi="Arial" w:cs="Arial"/>
          <w:kern w:val="0"/>
          <w:lang w:eastAsia="en-IN"/>
          <w14:ligatures w14:val="none"/>
        </w:rPr>
        <w:t>[ ]</w:t>
      </w:r>
      <w:proofErr w:type="gramEnd"/>
      <w:r w:rsidRPr="00975179">
        <w:rPr>
          <w:rFonts w:ascii="Arial" w:eastAsia="Times New Roman" w:hAnsi="Arial" w:cs="Arial"/>
          <w:kern w:val="0"/>
          <w:lang w:eastAsia="en-IN"/>
          <w14:ligatures w14:val="none"/>
        </w:rPr>
        <w:t xml:space="preserve"> </w:t>
      </w:r>
      <w:r w:rsidRPr="00975179">
        <w:rPr>
          <w:rFonts w:ascii="Arial" w:eastAsia="Times New Roman" w:hAnsi="Arial" w:cs="Arial"/>
          <w:b/>
          <w:bCs/>
          <w:kern w:val="0"/>
          <w:lang w:eastAsia="en-IN"/>
          <w14:ligatures w14:val="none"/>
        </w:rPr>
        <w:t>Target 1:</w:t>
      </w:r>
      <w:r w:rsidRPr="00975179">
        <w:rPr>
          <w:rFonts w:ascii="Arial" w:eastAsia="Times New Roman" w:hAnsi="Arial" w:cs="Arial"/>
          <w:kern w:val="0"/>
          <w:lang w:eastAsia="en-IN"/>
          <w14:ligatures w14:val="none"/>
        </w:rPr>
        <w:t xml:space="preserve"> Sell 50% at 1:2 R/R; move stop to breakeven </w:t>
      </w:r>
    </w:p>
    <w:p w14:paraId="7841AA88" w14:textId="77777777" w:rsidR="00975179" w:rsidRPr="00975179" w:rsidRDefault="00975179" w:rsidP="00975179">
      <w:pPr>
        <w:numPr>
          <w:ilvl w:val="0"/>
          <w:numId w:val="12"/>
        </w:numPr>
        <w:spacing w:after="100" w:afterAutospacing="1" w:line="240" w:lineRule="auto"/>
        <w:rPr>
          <w:rFonts w:ascii="Arial" w:eastAsia="Times New Roman" w:hAnsi="Arial" w:cs="Arial"/>
          <w:kern w:val="0"/>
          <w:lang w:eastAsia="en-IN"/>
          <w14:ligatures w14:val="none"/>
        </w:rPr>
      </w:pPr>
      <w:proofErr w:type="gramStart"/>
      <w:r w:rsidRPr="00975179">
        <w:rPr>
          <w:rFonts w:ascii="Arial" w:eastAsia="Times New Roman" w:hAnsi="Arial" w:cs="Arial"/>
          <w:kern w:val="0"/>
          <w:lang w:eastAsia="en-IN"/>
          <w14:ligatures w14:val="none"/>
        </w:rPr>
        <w:t>[ ]</w:t>
      </w:r>
      <w:proofErr w:type="gramEnd"/>
      <w:r w:rsidRPr="00975179">
        <w:rPr>
          <w:rFonts w:ascii="Arial" w:eastAsia="Times New Roman" w:hAnsi="Arial" w:cs="Arial"/>
          <w:kern w:val="0"/>
          <w:lang w:eastAsia="en-IN"/>
          <w14:ligatures w14:val="none"/>
        </w:rPr>
        <w:t xml:space="preserve"> </w:t>
      </w:r>
      <w:r w:rsidRPr="00975179">
        <w:rPr>
          <w:rFonts w:ascii="Arial" w:eastAsia="Times New Roman" w:hAnsi="Arial" w:cs="Arial"/>
          <w:b/>
          <w:bCs/>
          <w:kern w:val="0"/>
          <w:lang w:eastAsia="en-IN"/>
          <w14:ligatures w14:val="none"/>
        </w:rPr>
        <w:t>Trailing:</w:t>
      </w:r>
      <w:r w:rsidRPr="00975179">
        <w:rPr>
          <w:rFonts w:ascii="Arial" w:eastAsia="Times New Roman" w:hAnsi="Arial" w:cs="Arial"/>
          <w:kern w:val="0"/>
          <w:lang w:eastAsia="en-IN"/>
          <w14:ligatures w14:val="none"/>
        </w:rPr>
        <w:t xml:space="preserve"> Trail the remainder behind the Daily EMA 20 or ATR </w:t>
      </w:r>
    </w:p>
    <w:p w14:paraId="0A381095" w14:textId="77777777" w:rsidR="00975179" w:rsidRPr="00975179" w:rsidRDefault="00975179" w:rsidP="00975179">
      <w:pPr>
        <w:numPr>
          <w:ilvl w:val="0"/>
          <w:numId w:val="12"/>
        </w:numPr>
        <w:spacing w:after="100" w:afterAutospacing="1" w:line="240" w:lineRule="auto"/>
        <w:rPr>
          <w:rFonts w:ascii="Arial" w:eastAsia="Times New Roman" w:hAnsi="Arial" w:cs="Arial"/>
          <w:kern w:val="0"/>
          <w:lang w:eastAsia="en-IN"/>
          <w14:ligatures w14:val="none"/>
        </w:rPr>
      </w:pPr>
      <w:proofErr w:type="gramStart"/>
      <w:r w:rsidRPr="00975179">
        <w:rPr>
          <w:rFonts w:ascii="Arial" w:eastAsia="Times New Roman" w:hAnsi="Arial" w:cs="Arial"/>
          <w:kern w:val="0"/>
          <w:lang w:eastAsia="en-IN"/>
          <w14:ligatures w14:val="none"/>
        </w:rPr>
        <w:t>[ ]</w:t>
      </w:r>
      <w:proofErr w:type="gramEnd"/>
      <w:r w:rsidRPr="00975179">
        <w:rPr>
          <w:rFonts w:ascii="Arial" w:eastAsia="Times New Roman" w:hAnsi="Arial" w:cs="Arial"/>
          <w:kern w:val="0"/>
          <w:lang w:eastAsia="en-IN"/>
          <w14:ligatures w14:val="none"/>
        </w:rPr>
        <w:t xml:space="preserve"> </w:t>
      </w:r>
      <w:r w:rsidRPr="00975179">
        <w:rPr>
          <w:rFonts w:ascii="Arial" w:eastAsia="Times New Roman" w:hAnsi="Arial" w:cs="Arial"/>
          <w:b/>
          <w:bCs/>
          <w:kern w:val="0"/>
          <w:lang w:eastAsia="en-IN"/>
          <w14:ligatures w14:val="none"/>
        </w:rPr>
        <w:t>Final Exit:</w:t>
      </w:r>
      <w:r w:rsidRPr="00975179">
        <w:rPr>
          <w:rFonts w:ascii="Arial" w:eastAsia="Times New Roman" w:hAnsi="Arial" w:cs="Arial"/>
          <w:kern w:val="0"/>
          <w:lang w:eastAsia="en-IN"/>
          <w14:ligatures w14:val="none"/>
        </w:rPr>
        <w:t xml:space="preserve"> Close all if Daily RSI &lt; 60 or Daily EMA 50 is broken </w:t>
      </w:r>
    </w:p>
    <w:p w14:paraId="23E0CA45" w14:textId="77777777" w:rsidR="00975179" w:rsidRPr="00975179" w:rsidRDefault="00975179" w:rsidP="00975179">
      <w:pPr>
        <w:spacing w:after="0" w:line="240" w:lineRule="auto"/>
        <w:rPr>
          <w:rFonts w:ascii="Arial" w:eastAsia="Times New Roman" w:hAnsi="Arial" w:cs="Arial"/>
          <w:kern w:val="0"/>
          <w:lang w:eastAsia="en-IN"/>
          <w14:ligatures w14:val="none"/>
        </w:rPr>
      </w:pPr>
      <w:r w:rsidRPr="00975179">
        <w:rPr>
          <w:rFonts w:ascii="Times New Roman" w:eastAsia="Times New Roman" w:hAnsi="Times New Roman" w:cs="Times New Roman"/>
          <w:kern w:val="0"/>
          <w:lang w:eastAsia="en-IN"/>
          <w14:ligatures w14:val="none"/>
        </w:rPr>
        <w:pict w14:anchorId="7FB9093F">
          <v:rect id="_x0000_i1030" style="width:0;height:1.5pt" o:hralign="center" o:hrstd="t" o:hr="t" fillcolor="#a0a0a0" stroked="f"/>
        </w:pict>
      </w:r>
    </w:p>
    <w:p w14:paraId="01BC7E01" w14:textId="77777777" w:rsidR="00975179" w:rsidRPr="00975179" w:rsidRDefault="00975179" w:rsidP="00975179">
      <w:pPr>
        <w:spacing w:after="100" w:afterAutospacing="1" w:line="240" w:lineRule="auto"/>
        <w:outlineLvl w:val="1"/>
        <w:rPr>
          <w:rFonts w:ascii="Arial" w:eastAsia="Times New Roman" w:hAnsi="Arial" w:cs="Arial"/>
          <w:b/>
          <w:bCs/>
          <w:kern w:val="0"/>
          <w:sz w:val="36"/>
          <w:szCs w:val="36"/>
          <w:lang w:eastAsia="en-IN"/>
          <w14:ligatures w14:val="none"/>
        </w:rPr>
      </w:pPr>
      <w:r w:rsidRPr="00975179">
        <w:rPr>
          <w:rFonts w:ascii="Arial" w:eastAsia="Times New Roman" w:hAnsi="Arial" w:cs="Arial"/>
          <w:b/>
          <w:bCs/>
          <w:kern w:val="0"/>
          <w:sz w:val="36"/>
          <w:szCs w:val="36"/>
          <w:lang w:eastAsia="en-IN"/>
          <w14:ligatures w14:val="none"/>
        </w:rPr>
        <w:t>Conclusion and Strategic Implications</w:t>
      </w:r>
    </w:p>
    <w:p w14:paraId="373AA409"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The pullback trading framework for the Indian Stock Market represents a synthesis of classical Stage Analysis and modern quantitative filters. By deconstructing the pullback into an "anatomy" of prerequisites, structures, and turn points, the advanced trader moves beyond the amateurish "buy the dip" mentality into a realm of systematic execution. The Indian market's unique 375-minute session provides a structural advantage for those utilizing 125-minute and 75-minute timeframes, as these intervals offer the cleanest possible price-volume data for institutional footprint analysis.</w:t>
      </w:r>
    </w:p>
    <w:p w14:paraId="5FB3C589"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For the swing trader (8-12 weeks) and positional trader (6-8 months), the strategy's reliance on the EMA 20 and the RSI 60/40 regime provides a "momentum buffer," ensuring that positions are only held while the asset is in its most explosive advancing phase. The rigorous integration of risk management—specifically the 1% risk rule and ATR-based stops—protects the trader against the inherent volatility and overnight gap risks of the NSE.</w:t>
      </w:r>
    </w:p>
    <w:p w14:paraId="0EAE0891" w14:textId="77777777" w:rsidR="00975179" w:rsidRPr="00975179" w:rsidRDefault="00975179" w:rsidP="00975179">
      <w:pPr>
        <w:spacing w:after="100" w:afterAutospacing="1" w:line="240" w:lineRule="auto"/>
        <w:rPr>
          <w:rFonts w:ascii="Arial" w:eastAsia="Times New Roman" w:hAnsi="Arial" w:cs="Arial"/>
          <w:kern w:val="0"/>
          <w:lang w:eastAsia="en-IN"/>
          <w14:ligatures w14:val="none"/>
        </w:rPr>
      </w:pPr>
      <w:r w:rsidRPr="00975179">
        <w:rPr>
          <w:rFonts w:ascii="Arial" w:eastAsia="Times New Roman" w:hAnsi="Arial" w:cs="Arial"/>
          <w:kern w:val="0"/>
          <w:lang w:eastAsia="en-IN"/>
          <w14:ligatures w14:val="none"/>
        </w:rPr>
        <w:t>Ultimately, the mastery of pullbacks is a mastery of market psychology. It requires the discipline to avoid the emotional urge to chase breakouts and the courage to buy when others are taking profits. By adhering to the SOP outlined in this framework, the trader aligns themselves with the path of least resistance: joining strong trends at high-probability value zones, guided by the immutable laws of supply and demand.</w:t>
      </w:r>
    </w:p>
    <w:p w14:paraId="41859C09" w14:textId="77777777" w:rsidR="005E2992" w:rsidRDefault="005E2992"/>
    <w:sectPr w:rsidR="005E2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40DC"/>
    <w:multiLevelType w:val="multilevel"/>
    <w:tmpl w:val="E658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F3EDD"/>
    <w:multiLevelType w:val="multilevel"/>
    <w:tmpl w:val="B5DA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5425F"/>
    <w:multiLevelType w:val="multilevel"/>
    <w:tmpl w:val="CBFC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B2B9E"/>
    <w:multiLevelType w:val="multilevel"/>
    <w:tmpl w:val="F1D4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65AFD"/>
    <w:multiLevelType w:val="multilevel"/>
    <w:tmpl w:val="E330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31959"/>
    <w:multiLevelType w:val="multilevel"/>
    <w:tmpl w:val="491C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63275"/>
    <w:multiLevelType w:val="multilevel"/>
    <w:tmpl w:val="DE12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C149B5"/>
    <w:multiLevelType w:val="multilevel"/>
    <w:tmpl w:val="B08A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AD79D6"/>
    <w:multiLevelType w:val="multilevel"/>
    <w:tmpl w:val="8E7A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F1535"/>
    <w:multiLevelType w:val="multilevel"/>
    <w:tmpl w:val="AC2C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43601"/>
    <w:multiLevelType w:val="multilevel"/>
    <w:tmpl w:val="26BA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B2774C"/>
    <w:multiLevelType w:val="multilevel"/>
    <w:tmpl w:val="EBD0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061808">
    <w:abstractNumId w:val="6"/>
  </w:num>
  <w:num w:numId="2" w16cid:durableId="890464231">
    <w:abstractNumId w:val="10"/>
  </w:num>
  <w:num w:numId="3" w16cid:durableId="1677539521">
    <w:abstractNumId w:val="8"/>
  </w:num>
  <w:num w:numId="4" w16cid:durableId="541669665">
    <w:abstractNumId w:val="0"/>
  </w:num>
  <w:num w:numId="5" w16cid:durableId="1847481079">
    <w:abstractNumId w:val="9"/>
  </w:num>
  <w:num w:numId="6" w16cid:durableId="1929536776">
    <w:abstractNumId w:val="1"/>
  </w:num>
  <w:num w:numId="7" w16cid:durableId="216597099">
    <w:abstractNumId w:val="4"/>
  </w:num>
  <w:num w:numId="8" w16cid:durableId="2061856358">
    <w:abstractNumId w:val="11"/>
  </w:num>
  <w:num w:numId="9" w16cid:durableId="725035099">
    <w:abstractNumId w:val="5"/>
  </w:num>
  <w:num w:numId="10" w16cid:durableId="1828746711">
    <w:abstractNumId w:val="7"/>
  </w:num>
  <w:num w:numId="11" w16cid:durableId="898394005">
    <w:abstractNumId w:val="2"/>
  </w:num>
  <w:num w:numId="12" w16cid:durableId="1006059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179"/>
    <w:rsid w:val="0001197B"/>
    <w:rsid w:val="000619BF"/>
    <w:rsid w:val="005E2992"/>
    <w:rsid w:val="0079029A"/>
    <w:rsid w:val="007A612D"/>
    <w:rsid w:val="00975179"/>
    <w:rsid w:val="00AC21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363C1"/>
  <w15:chartTrackingRefBased/>
  <w15:docId w15:val="{F3BCBBEE-6C95-4014-A46F-AC32E555F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179"/>
    <w:rPr>
      <w:rFonts w:eastAsiaTheme="majorEastAsia" w:cstheme="majorBidi"/>
      <w:color w:val="272727" w:themeColor="text1" w:themeTint="D8"/>
    </w:rPr>
  </w:style>
  <w:style w:type="paragraph" w:styleId="Title">
    <w:name w:val="Title"/>
    <w:basedOn w:val="Normal"/>
    <w:next w:val="Normal"/>
    <w:link w:val="TitleChar"/>
    <w:uiPriority w:val="10"/>
    <w:qFormat/>
    <w:rsid w:val="00975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179"/>
    <w:pPr>
      <w:spacing w:before="160"/>
      <w:jc w:val="center"/>
    </w:pPr>
    <w:rPr>
      <w:i/>
      <w:iCs/>
      <w:color w:val="404040" w:themeColor="text1" w:themeTint="BF"/>
    </w:rPr>
  </w:style>
  <w:style w:type="character" w:customStyle="1" w:styleId="QuoteChar">
    <w:name w:val="Quote Char"/>
    <w:basedOn w:val="DefaultParagraphFont"/>
    <w:link w:val="Quote"/>
    <w:uiPriority w:val="29"/>
    <w:rsid w:val="00975179"/>
    <w:rPr>
      <w:i/>
      <w:iCs/>
      <w:color w:val="404040" w:themeColor="text1" w:themeTint="BF"/>
    </w:rPr>
  </w:style>
  <w:style w:type="paragraph" w:styleId="ListParagraph">
    <w:name w:val="List Paragraph"/>
    <w:basedOn w:val="Normal"/>
    <w:uiPriority w:val="34"/>
    <w:qFormat/>
    <w:rsid w:val="00975179"/>
    <w:pPr>
      <w:ind w:left="720"/>
      <w:contextualSpacing/>
    </w:pPr>
  </w:style>
  <w:style w:type="character" w:styleId="IntenseEmphasis">
    <w:name w:val="Intense Emphasis"/>
    <w:basedOn w:val="DefaultParagraphFont"/>
    <w:uiPriority w:val="21"/>
    <w:qFormat/>
    <w:rsid w:val="00975179"/>
    <w:rPr>
      <w:i/>
      <w:iCs/>
      <w:color w:val="0F4761" w:themeColor="accent1" w:themeShade="BF"/>
    </w:rPr>
  </w:style>
  <w:style w:type="paragraph" w:styleId="IntenseQuote">
    <w:name w:val="Intense Quote"/>
    <w:basedOn w:val="Normal"/>
    <w:next w:val="Normal"/>
    <w:link w:val="IntenseQuoteChar"/>
    <w:uiPriority w:val="30"/>
    <w:qFormat/>
    <w:rsid w:val="00975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179"/>
    <w:rPr>
      <w:i/>
      <w:iCs/>
      <w:color w:val="0F4761" w:themeColor="accent1" w:themeShade="BF"/>
    </w:rPr>
  </w:style>
  <w:style w:type="character" w:styleId="IntenseReference">
    <w:name w:val="Intense Reference"/>
    <w:basedOn w:val="DefaultParagraphFont"/>
    <w:uiPriority w:val="32"/>
    <w:qFormat/>
    <w:rsid w:val="009751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2876</Words>
  <Characters>15160</Characters>
  <Application>Microsoft Office Word</Application>
  <DocSecurity>0</DocSecurity>
  <Lines>336</Lines>
  <Paragraphs>178</Paragraphs>
  <ScaleCrop>false</ScaleCrop>
  <Company/>
  <LinksUpToDate>false</LinksUpToDate>
  <CharactersWithSpaces>17858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Jayram G</dc:creator>
  <cp:keywords/>
  <dc:description/>
  <cp:lastModifiedBy>Jayram G</cp:lastModifiedBy>
  <cp:revision>1</cp:revision>
  <dcterms:created xsi:type="dcterms:W3CDTF">2026-02-01T06:41:00Z</dcterms:created>
  <dcterms:modified xsi:type="dcterms:W3CDTF">2026-02-01T06:45:00Z</dcterms:modified>
</cp:coreProperties>
</file>