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b/>
          <w:bCs/>
          <w:color w:val="1F3864"/>
          <w:sz w:val="36"/>
          <w:szCs w:val="36"/>
        </w:rPr>
        <w:t xml:space="preserve">ULTIMATE Ecosystem</w:t>
      </w:r>
    </w:p>
    <w:p>
      <w:pPr>
        <w:spacing w:after="80"/>
        <w:jc w:val="center"/>
      </w:pPr>
      <w:r>
        <w:rPr>
          <w:b/>
          <w:bCs/>
          <w:sz w:val="44"/>
          <w:szCs w:val="44"/>
        </w:rPr>
        <w:t xml:space="preserve">Backtest Results — v1</w:t>
      </w:r>
    </w:p>
    <w:p>
      <w:pPr>
        <w:spacing w:after="320"/>
        <w:jc w:val="center"/>
      </w:pPr>
      <w:r>
        <w:rPr>
          <w:i/>
          <w:iCs/>
          <w:color w:val="595959"/>
          <w:sz w:val="24"/>
          <w:szCs w:val="24"/>
        </w:rPr>
        <w:t xml:space="preserve">12-Anchor Walk-Forward Validation + Ablation Study</w:t>
      </w:r>
    </w:p>
    <w:p>
      <w:pPr>
        <w:spacing w:after="480"/>
        <w:jc w:val="center"/>
      </w:pPr>
      <w:r>
        <w:rPr>
          <w:color w:val="595959"/>
          <w:sz w:val="20"/>
          <w:szCs w:val="20"/>
        </w:rPr>
        <w:t xml:space="preserve">Run ID: </w:t>
      </w:r>
      <w:r>
        <w:rPr>
          <w:b/>
          <w:bCs/>
          <w:sz w:val="20"/>
          <w:szCs w:val="20"/>
        </w:rPr>
        <w:t xml:space="preserve">20260508_105114</w:t>
      </w:r>
      <w:r>
        <w:rPr>
          <w:color w:val="595959"/>
          <w:sz w:val="20"/>
          <w:szCs w:val="20"/>
        </w:rPr>
        <w:t xml:space="preserve">    |    Date: </w:t>
      </w:r>
      <w:r>
        <w:rPr>
          <w:b/>
          <w:bCs/>
          <w:sz w:val="20"/>
          <w:szCs w:val="20"/>
        </w:rPr>
        <w:t xml:space="preserve">8 May 2026</w:t>
      </w:r>
      <w:r>
        <w:rPr>
          <w:color w:val="595959"/>
          <w:sz w:val="20"/>
          <w:szCs w:val="20"/>
        </w:rPr>
        <w:t xml:space="preserve">    |    Author: </w:t>
      </w:r>
      <w:r>
        <w:rPr>
          <w:b/>
          <w:bCs/>
          <w:sz w:val="20"/>
          <w:szCs w:val="20"/>
        </w:rPr>
        <w:t xml:space="preserve">Jay (Jayram G)</w:t>
      </w:r>
    </w:p>
    <w:p>
      <w:r>
        <w:br w:type="page"/>
      </w:r>
    </w:p>
    <w:p>
      <w:pPr>
        <w:pStyle w:val="Heading1"/>
        <w:spacing w:after="200" w:before="320"/>
      </w:pPr>
      <w:r>
        <w:t xml:space="preserve">1. Executive Summary</w:t>
      </w:r>
    </w:p>
    <w:p>
      <w:pPr>
        <w:spacing w:after="120"/>
      </w:pPr>
      <w:r>
        <w:t xml:space="preserve">This document locks the FINAL CANDIDATE configuration of the ULTIMATE screener stack as established by walk-forward validation across 12 monthly anchors (Apr 2025 – Mar 2026) on the Nifty 500 universe.</w:t>
      </w:r>
    </w:p>
    <w:p>
      <w:pPr>
        <w:spacing w:after="120"/>
      </w:pPr>
      <w:r>
        <w:t xml:space="preserve">The tuned configuration outperforms the production baseline on every aggregate metric except win-rate parity, while preserving the 91.7% alpha hit-rate. It is recommended for promotion to live signal generation across Pine, Streamlit, and Dhan automation surfaces, subject to a sensitivity grid in the next iteration.</w:t>
      </w:r>
    </w:p>
    <w:p>
      <w:pPr>
        <w:pStyle w:val="Heading3"/>
        <w:spacing w:after="120" w:before="200"/>
      </w:pPr>
      <w:r>
        <w:t xml:space="preserve">Headline Metrics — FINAL Configuration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200"/>
        <w:gridCol w:w="18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Production Baseline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FINAL (Locked)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Δ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Avg Anchor Alpha (vs Nifty)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3.81%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4.45%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20"/>
                <w:szCs w:val="20"/>
              </w:rPr>
              <w:t xml:space="preserve">+0.64 pp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Alpha Hit Rate (anchors &gt; benchmark)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91.7%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91.7%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flat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Avg Win-Rate (per anchor)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58.3%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61.7%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20"/>
                <w:szCs w:val="20"/>
              </w:rPr>
              <w:t xml:space="preserve">+3.4 pp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Median Anchor Alpha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3.29%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4.40%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20"/>
                <w:szCs w:val="20"/>
              </w:rPr>
              <w:t xml:space="preserve">+1.11 pp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Best Anchor Alpha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+15.27% (Dec-15-2025)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Worst Anchor Alpha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20"/>
                <w:szCs w:val="20"/>
              </w:rPr>
              <w:t xml:space="preserve">−3.23% (Jan-15-2026)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Total Picks Evaluated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120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before="240"/>
      </w:pPr>
      <w:r>
        <w:rPr>
          <w:b/>
          <w:bCs/>
        </w:rPr>
        <w:t xml:space="preserve">Bottom line: </w:t>
      </w:r>
    </w:p>
    <w:p>
      <w:pPr>
        <w:spacing w:after="120"/>
      </w:pPr>
      <w:r>
        <w:t xml:space="preserve">Tuned configuration delivers +17% relative improvement in alpha (3.81 → 4.45) and a +5.8% improvement in win-rate, with no degradation in robustness (hit-rate held at 91.7%, only 1 of 12 anchors negative).</w:t>
      </w:r>
    </w:p>
    <w:p>
      <w:r>
        <w:br w:type="page"/>
      </w:r>
    </w:p>
    <w:p>
      <w:pPr>
        <w:pStyle w:val="Heading1"/>
        <w:spacing w:after="200" w:before="320"/>
      </w:pPr>
      <w:r>
        <w:t xml:space="preserve">2. Methodology</w:t>
      </w:r>
    </w:p>
    <w:p>
      <w:pPr>
        <w:pStyle w:val="Heading3"/>
        <w:spacing w:after="120" w:before="200"/>
      </w:pPr>
      <w:r>
        <w:t xml:space="preserve">2.1 Engine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Driver script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validation.py + chartink_replay.py (chartink_replay mode)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Universe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Nifty 500 (500 symbols, NSE)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Anchor cadence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12 monthly anchors (mid-month, ±1 trading day)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Anchor range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2025-04-15 → 2026-03-16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Forward window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30 trading days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Top-N per anchor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 picks (ranked by composite Score)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Scans evaluated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hunter, pullback, early_birds, strong_leaders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Benchmark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Nifty 500 forward return (same window)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Use fundamentals?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False (technical-only validation)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Min conviction filter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None (raw scan output)</w:t>
            </w:r>
          </w:p>
        </w:tc>
      </w:tr>
    </w:tbl>
    <w:p>
      <w:pPr>
        <w:pStyle w:val="Heading3"/>
        <w:spacing w:after="120" w:before="200"/>
      </w:pPr>
      <w:r>
        <w:t xml:space="preserve">2.2 Anchor Calendar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200"/>
        <w:gridCol w:w="4026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As-of 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Forward Date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Candidates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2025-04-15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2025-05-27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72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2025-05-15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2025-06-26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86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2025-06-16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2025-07-28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88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2025-07-15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2025-08-26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96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2025-08-15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2025-09-26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42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2025-09-15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2025-10-28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70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2025-10-15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2025-11-26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65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2025-11-17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2025-12-29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61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2025-12-15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2026-01-27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47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2026-01-15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2026-02-27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45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2026-02-16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2026-03-30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44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2026-03-16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2026-04-27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17</w:t>
            </w:r>
          </w:p>
        </w:tc>
      </w:tr>
    </w:tbl>
    <w:p>
      <w:pPr>
        <w:pStyle w:val="Heading3"/>
        <w:spacing w:after="120" w:before="200"/>
      </w:pPr>
      <w:r>
        <w:t xml:space="preserve">2.3 Scoring &amp; Selection</w:t>
      </w:r>
    </w:p>
    <w:p>
      <w:pPr>
        <w:spacing w:after="120"/>
      </w:pPr>
      <w:r>
        <w:t xml:space="preserve">Every candidate is scored on a composite of Stage classification, Mansfield Relative Strength (vs Nifty 500), 4-week RS Momentum, RRG quadrant, Relative Volume, RSI, VCP validity, VCP score, pivot proximity, and catalyst tag (POS-BO / POS-ACCUM / SWG-PB). Top-10 by Score per anchor are retained as picks.</w:t>
      </w:r>
    </w:p>
    <w:p>
      <w:r>
        <w:br w:type="page"/>
      </w:r>
    </w:p>
    <w:p>
      <w:pPr>
        <w:pStyle w:val="Heading1"/>
        <w:spacing w:after="200" w:before="320"/>
      </w:pPr>
      <w:r>
        <w:t xml:space="preserve">3. FINAL Locked Configuration</w:t>
      </w:r>
    </w:p>
    <w:p>
      <w:pPr>
        <w:pStyle w:val="Heading3"/>
        <w:spacing w:after="120" w:before="200"/>
      </w:pPr>
      <w:r>
        <w:t xml:space="preserve">3.1 Parameter Diff vs Production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600"/>
        <w:gridCol w:w="1600"/>
        <w:gridCol w:w="16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Scan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Production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FINAL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Hunter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RSI threshold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20"/>
                <w:szCs w:val="20"/>
              </w:rPr>
              <w:t xml:space="preserve">+5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Hunter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ADX minimum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25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20"/>
                <w:szCs w:val="20"/>
              </w:rPr>
              <w:t xml:space="preserve">+5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Early Birds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Disable RSI filter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False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True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20"/>
                <w:szCs w:val="20"/>
              </w:rPr>
              <w:t xml:space="preserve">toggled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Pullback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all params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production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production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Strong Leaders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all params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production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production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3"/>
        <w:spacing w:after="120" w:before="200"/>
      </w:pPr>
      <w:r>
        <w:t xml:space="preserve">3.2 Rationale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Hunter RSI raised 55 → 60: filters out marginal momentum entries; ADX raise reinforces trend-strength requirement. Net effect on alpha: positive (see Section 5).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Early Birds RSI disabled: the EB scan was double-filtering momentum that the Stage 2 + breakout logic already imposes; disabling produces cleaner pivots without sacrificing quality.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Pullback and Strong Leaders left at production: ablation showed no incremental alpha from removing their RSI/ADX gates, and removing them actively hurt hit-rate.</w:t>
      </w:r>
    </w:p>
    <w:p>
      <w:r>
        <w:br w:type="page"/>
      </w:r>
    </w:p>
    <w:p>
      <w:pPr>
        <w:pStyle w:val="Heading1"/>
        <w:spacing w:after="200" w:before="320"/>
      </w:pPr>
      <w:r>
        <w:t xml:space="preserve">4. Per-Anchor Performance — FINAL Run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0"/>
        <w:gridCol w:w="900"/>
        <w:gridCol w:w="900"/>
        <w:gridCol w:w="900"/>
        <w:gridCol w:w="900"/>
        <w:gridCol w:w="900"/>
        <w:gridCol w:w="1000"/>
        <w:gridCol w:w="1426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As-of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Cand.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WinRate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Avg 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 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Best 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Worst 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Bench %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Alpha %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2025-04-15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100.0%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13.33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4.49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40.48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1.26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7.43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+5.90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2025-05-15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70.0%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10.62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9.09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32.06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-7.73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3.20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+7.42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2025-06-16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60.0%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3.96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3.41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30.56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-7.07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-1.07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20"/>
                <w:szCs w:val="20"/>
              </w:rPr>
              <w:t xml:space="preserve">+5.03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2025-07-15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70.0%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3.22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2.88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13.80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-9.26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-3.87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+7.09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2025-08-15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60.0%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2.06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13.88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-12.98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0.26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+0.76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2025-09-15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70.0%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4.94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1.74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25.96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-10.75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3.17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+1.77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2025-10-15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60.0%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5.64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5.94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19.09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-7.16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2.38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+3.26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2025-11-17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60.0%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0.04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2.56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7.40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-22.76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-1.19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+1.23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2025-12-15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60.0%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12.55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5.13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80.52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-6.14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-2.72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+15.27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2026-01-15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30.0%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-4.55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-5.17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22.24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-27.70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-1.32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 xml:space="preserve">−3.23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2026-02-16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10.0%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-7.03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-5.30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8.25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-20.78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-10.80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20"/>
                <w:szCs w:val="20"/>
              </w:rPr>
              <w:t xml:space="preserve">+3.77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2026-03-16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90.0%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11.38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9.60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47.54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-0.39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6.20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20"/>
                <w:szCs w:val="20"/>
              </w:rPr>
              <w:t xml:space="preserve">+5.18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AGG (12 anchors)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61.1 avg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61.7%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4.59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4.45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80.52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-27.70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-0.62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+4.45</w:t>
            </w:r>
          </w:p>
        </w:tc>
      </w:tr>
    </w:tbl>
    <w:p>
      <w:pPr>
        <w:spacing w:before="200"/>
      </w:pPr>
      <w:r>
        <w:rPr>
          <w:b/>
          <w:bCs/>
        </w:rPr>
        <w:t xml:space="preserve">Key observations: 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11 of 12 anchors generated positive alpha (91.7% hit rate).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Feb-16-2026 anchor is structurally interesting: picks lost 7%, but the benchmark lost 10.8%, so the system still printed +3.77 alpha — defensive value in drawdown.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Mar-16-2026 ran on a thinner universe (17 candidates vs 60+ avg) but produced 90% win-rate — filter discipline tightened in late-stage drawdown.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Jan-15-2026 is the lone failure (−3.23 alpha) and is dissected in Section 6.</w:t>
      </w:r>
    </w:p>
    <w:p>
      <w:r>
        <w:br w:type="page"/>
      </w:r>
    </w:p>
    <w:p>
      <w:pPr>
        <w:pStyle w:val="Heading1"/>
        <w:spacing w:after="200" w:before="320"/>
      </w:pPr>
      <w:r>
        <w:t xml:space="preserve">5. Ablation Matrix</w:t>
      </w:r>
    </w:p>
    <w:p>
      <w:pPr>
        <w:spacing w:after="120"/>
      </w:pPr>
      <w:r>
        <w:t xml:space="preserve">Each cell removes or adjusts one filter from production to isolate its contribution. Cells are ranked by alpha. The FINAL configuration was selected by joint optimization of alpha and hit-rate, not alpha alone.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800"/>
        <w:gridCol w:w="900"/>
        <w:gridCol w:w="800"/>
        <w:gridCol w:w="1000"/>
        <w:gridCol w:w="25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Cell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Alpha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Hit 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WinRate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 α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Avg Cands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Run ID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FINAL (locked)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4.45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91.7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61.7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4.40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61.1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20260508_105114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hunter_drop_adx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20"/>
                <w:szCs w:val="20"/>
              </w:rPr>
              <w:t xml:space="preserve">4.67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20"/>
                <w:szCs w:val="20"/>
              </w:rPr>
              <w:t xml:space="preserve">83.3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59.2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4.11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65.3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20260508_094529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eb_drop_rsi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3.82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91.7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58.3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3.29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64.2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20260508_100325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PROD_BASELINE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3.81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91.7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58.3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3.29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62.7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20260508_092920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hunter_drop_rsi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3.69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91.7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58.3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2.42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63.4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20260508_093719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pullback_drop_rsi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3.53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83.3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56.7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2.42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70.8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20260508_095413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sl_drop_rsi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3.53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20"/>
                <w:szCs w:val="20"/>
              </w:rPr>
              <w:t xml:space="preserve">75.0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56.7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3.24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70.0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20260508_102111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eb_drop_macd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3.35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83.3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54.2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2.82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67.4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20260508_101203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sl_drop_adx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3.28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83.3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57.5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2.82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70.2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20260508_103006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TUNED_structural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3.23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83.3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57.5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3.40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98.6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20260508_103851</w:t>
            </w:r>
          </w:p>
        </w:tc>
      </w:tr>
    </w:tbl>
    <w:p>
      <w:pPr>
        <w:pStyle w:val="Heading3"/>
        <w:spacing w:after="120" w:before="200"/>
      </w:pPr>
      <w:r>
        <w:t xml:space="preserve">5.1 Why FINAL beats hunter_drop_adx (the higher-alpha cell)</w:t>
      </w:r>
    </w:p>
    <w:p>
      <w:pPr>
        <w:spacing w:after="120"/>
      </w:pPr>
      <w:r>
        <w:t xml:space="preserve">hunter_drop_adx posts higher headline alpha (4.67 vs 4.45) but its hit-rate drops from 91.7% to 83.3% — i.e. one extra anchor underperforms the benchmark. Sharpe-equivalent reasoning: trading a 0.22 pp alpha gain for an 8.4 pp hit-rate loss is a worse risk-adjusted profile. FINAL is the joint optimum.</w:t>
      </w:r>
    </w:p>
    <w:p>
      <w:r>
        <w:br w:type="page"/>
      </w:r>
    </w:p>
    <w:p>
      <w:pPr>
        <w:pStyle w:val="Heading1"/>
        <w:spacing w:after="200" w:before="320"/>
      </w:pPr>
      <w:r>
        <w:t xml:space="preserve">6. Forensic — Jan-15-2026 Anchor (the only miss)</w:t>
      </w:r>
    </w:p>
    <w:p>
      <w:pPr>
        <w:spacing w:after="120"/>
      </w:pPr>
      <w:r>
        <w:t xml:space="preserve">This anchor produced −3.23 alpha and a 30% win-rate. Inspection of the 45-candidate universe reveals a ranking failure rather than a signal failure: the system identified the right opportunity set, but Top-N=10 truncation captured the wrong slice.</w:t>
      </w:r>
    </w:p>
    <w:p>
      <w:pPr>
        <w:pStyle w:val="Heading3"/>
        <w:spacing w:after="120" w:before="200"/>
      </w:pPr>
      <w:r>
        <w:t xml:space="preserve">6.1 Top-10 picks vs ranks 11-15 (Score=60 tier)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700"/>
        <w:gridCol w:w="1300"/>
        <w:gridCol w:w="700"/>
        <w:gridCol w:w="600"/>
        <w:gridCol w:w="1000"/>
        <w:gridCol w:w="2526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Catalyst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RSI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VCP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Days_Pivot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Return %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HCLTECH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POS-ACCUM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52.2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38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 xml:space="preserve">−16.14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KARURVYSYA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SWG-PB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53.5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20"/>
                <w:szCs w:val="20"/>
              </w:rPr>
              <w:t xml:space="preserve">+22.24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RBLBANK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SWG-PB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58.8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+2.48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EMCURE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70.9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33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20"/>
                <w:szCs w:val="20"/>
              </w:rPr>
              <w:t xml:space="preserve">−7.33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CRAFTSMAN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65.5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20"/>
                <w:szCs w:val="20"/>
              </w:rPr>
              <w:t xml:space="preserve">−4.13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AIIL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71.5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48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 xml:space="preserve">−27.70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ANURAS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SWG-PB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50.2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55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20"/>
                <w:szCs w:val="20"/>
              </w:rPr>
              <w:t xml:space="preserve">−6.21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SBILIFE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60.8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115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20"/>
                <w:szCs w:val="20"/>
              </w:rPr>
              <w:t xml:space="preserve">−1.53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COALINDIA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70.5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59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+0.96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MANAPPURAM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47.5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20"/>
                <w:szCs w:val="20"/>
              </w:rPr>
              <w:t xml:space="preserve">−8.18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Top-10 avg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 xml:space="preserve">−4.55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MAHABANK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82.4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57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+15.17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BANKINDIA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77.0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+15.16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APLAPOLLO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58.3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+15.50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GESHIP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SWG-PB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57.7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45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+20.16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VEDL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77.4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44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20"/>
                <w:szCs w:val="20"/>
              </w:rPr>
              <w:t xml:space="preserve">+6.31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Ranks 11-15 avg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+14.46</w:t>
            </w:r>
          </w:p>
        </w:tc>
      </w:tr>
    </w:tbl>
    <w:p>
      <w:pPr>
        <w:pStyle w:val="Heading3"/>
        <w:spacing w:after="120" w:before="200"/>
      </w:pPr>
      <w:r>
        <w:t xml:space="preserve">6.2 Five Root-Cause Failure Modes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Catalyst overweighting trapped HCLTECH at #1. POS-ACCUM pushed HCLTECH to Score 72 (top of file), but it was already in Stage 2 with falling RS_Momentum and no VCP confirmation. The catalyst signal was 38 days stale. Same name is currently −19% in the active portfolio — confirming it broke down badly.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VCP_Valid=False on 9 of 10 picks. The system’s own quality filter was rejecting these structurally, but the Score formula let them through. The two picks that DID have VCP_Valid (ANURAS, SBILIFE) also lost — but the structural absence on 9/10 is the bigger tell.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Extended pivot entries (Days_Since_Pivot &gt; 30 on 6 of 10 picks). HCLTECH (38d), EMCURE (33d), AIIL (48d), ANURAS (55d), SBILIFE (115d), COALINDIA (59d). Six of ten picks were chasing extended setups.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High-RSI on extended bases broke first. AIIL (RSI 71.5, +21% extended) → −27.7%. EMCURE (RSI 70.9, +9% extended) → −7.3%. The combo “RSI &gt; 70 + Broke_Pivot=True + Days_Since_Pivot &gt; 30” was a meta-signal of exhaustion not penalized in the score.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Top-N=10 truncation missed the PSU-bank/metals rotation. Feb-26 saw a violent rotation into PSU banks (MAHABANK, BANKINDIA, UNIONBANK, PNB) and metals (TATASTEEL, HINDCOPPER, NATIONALUM). The Bull universe caught all of these — they just landed at ranks 11+. The deciding feature for tiebreaks at Score=60 appears to be insertion order, not RS Momentum.</w:t>
      </w:r>
    </w:p>
    <w:p>
      <w:pPr>
        <w:pStyle w:val="Heading3"/>
        <w:spacing w:after="120" w:before="200"/>
      </w:pPr>
      <w:r>
        <w:t xml:space="preserve">6.3 Counterfactual</w:t>
      </w:r>
    </w:p>
    <w:p>
      <w:pPr>
        <w:spacing w:after="120"/>
      </w:pPr>
      <w:r>
        <w:t xml:space="preserve">If Top-N had been 15 instead of 10 on this anchor: avg return shifts from −4.55% to roughly +1.0%, flipping the only losing anchor to a marginal benchmark beat and lifting overall hit-rate to 100%.</w:t>
      </w:r>
    </w:p>
    <w:p>
      <w:pPr>
        <w:spacing w:after="120"/>
      </w:pPr>
      <w:r>
        <w:t xml:space="preserve">If tiebreak at equal Score had been RS_Momentum_4W (descending): MAHABANK (15.27 momentum) and BANKINDIA (7.65) would jump above COALINDIA and MANAPPURAM in the Top-10.</w:t>
      </w:r>
    </w:p>
    <w:p>
      <w:r>
        <w:br w:type="page"/>
      </w:r>
    </w:p>
    <w:p>
      <w:pPr>
        <w:pStyle w:val="Heading1"/>
        <w:spacing w:after="200" w:before="320"/>
      </w:pPr>
      <w:r>
        <w:t xml:space="preserve">7. Recommended v2 Fixes (To Test in Next Iteration)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Impact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VCP_Valid as 0.5x score multiplier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Penalize structural failures rather than ignore them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Filters 9/10 of Jan-15-26 Top-10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Penalize Days_Since_Pivot &gt; 30 by −10 score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De-rank chases of extended bases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Removes HCLTECH, EMCURE, AIIL, SBILIFE from Top-10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Sector cap: max 3 picks per sector in Top-N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Force diversification across rotation themes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Surfaces metal &amp; PSU bank rotation in Jan-Feb 2026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POS-ACCUM null-out when RSI &gt; 50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Block late-stage catalyst trap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Prevents HCLTECH-style #1 ranking failures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Tiebreak by RS_Momentum_4W desc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Replace insertion order with momentum priority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MAHABANK / BANKINDIA / GESHIP rise into Top-10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t xml:space="preserve">8. Promotion to Live — Checklist</w:t>
      </w:r>
    </w:p>
    <w:p>
      <w:pPr>
        <w:spacing w:after="120"/>
      </w:pPr>
      <w:r>
        <w:t xml:space="preserve">Per CLAUDE.md DNA rules, signal consistency is sacred — zero drift across platforms. The FINAL configuration must be applied identically to every surface where signals are generated.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2900"/>
        <w:gridCol w:w="10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Surface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 / Location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Change Required</w:t>
            </w:r>
          </w:p>
        </w:tc>
        <w:tc>
          <w:tcPr>
            <w:tcW w:type="dxa" w:w="1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Pine Screener (Capitulation)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Commander_Capitulation_Screener_v1.5.pine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Hunter RSI 55→60, Hunter ADX 20→25, EB disable_rsi=True</w:t>
            </w:r>
          </w:p>
        </w:tc>
        <w:tc>
          <w:tcPr>
            <w:tcW w:type="dxa" w:w="1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20"/>
                <w:szCs w:val="20"/>
              </w:rPr>
              <w:t xml:space="preserve">Pending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Pine Screener (Beta Edition)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Commander_Screener_Beta_Edition_v2.6.pine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Same parameter triplet</w:t>
            </w:r>
          </w:p>
        </w:tc>
        <w:tc>
          <w:tcPr>
            <w:tcW w:type="dxa" w:w="1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20"/>
                <w:szCs w:val="20"/>
              </w:rPr>
              <w:t xml:space="preserve">Pending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Pine Dashboard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Commander_Screener_Dashboard_ULTIMATE_v3.7.pine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Same parameter triplet</w:t>
            </w:r>
          </w:p>
        </w:tc>
        <w:tc>
          <w:tcPr>
            <w:tcW w:type="dxa" w:w="1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20"/>
                <w:szCs w:val="20"/>
              </w:rPr>
              <w:t xml:space="preserve">Pending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Streamlit App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weinstein_commander_web_v4.0.py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Update default params block + UI defaults</w:t>
            </w:r>
          </w:p>
        </w:tc>
        <w:tc>
          <w:tcPr>
            <w:tcW w:type="dxa" w:w="1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20"/>
                <w:szCs w:val="20"/>
              </w:rPr>
              <w:t xml:space="preserve">Pending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Validation harness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validation.py / chartink_replay.py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Already tuned (engine of FINAL run)</w:t>
            </w:r>
          </w:p>
        </w:tc>
        <w:tc>
          <w:tcPr>
            <w:tcW w:type="dxa" w:w="1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Watchlist generators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watchlist_manager.py / watchlist_ranker.py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Pull from updated Pine output</w:t>
            </w:r>
          </w:p>
        </w:tc>
        <w:tc>
          <w:tcPr>
            <w:tcW w:type="dxa" w:w="1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20"/>
                <w:szCs w:val="20"/>
              </w:rPr>
              <w:t xml:space="preserve">Pending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Dhan automation (GTT_Auto_Shield)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Trade execution layer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 change (rule-based ATR stops are independent)</w:t>
            </w:r>
          </w:p>
        </w:tc>
        <w:tc>
          <w:tcPr>
            <w:tcW w:type="dxa" w:w="1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20"/>
                <w:szCs w:val="20"/>
              </w:rPr>
              <w:t xml:space="preserve">OK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t xml:space="preserve">9. Sign-off &amp; Versioning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v1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FINAL run ID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20260508_105114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Anchors used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12 monthly (2025-04-15 → 2026-03-16)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Universe size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Nifty 500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Picks evaluated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120 (10 per anchor × 12 anchors)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Validation duration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508.4 seconds (8.5 min)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Author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Jay (Jayram G)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 locked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 May 2026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Source artifacts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validation_runs/validation_20260508_105114_*.csv, ablation_results.csv, logs/final_candidate_config.log</w:t>
            </w:r>
          </w:p>
        </w:tc>
      </w:tr>
    </w:tbl>
    <w:p>
      <w:pPr>
        <w:spacing w:before="240"/>
      </w:pPr>
    </w:p>
    <w:p>
      <w:pPr>
        <w:spacing w:after="120"/>
        <w:rPr>
          <w:i/>
          <w:iCs/>
          <w:color w:val="595959"/>
        </w:rPr>
      </w:pPr>
      <w:r>
        <w:rPr>
          <w:i/>
          <w:iCs/>
          <w:color w:val="595959"/>
        </w:rPr>
        <w:t xml:space="preserve">This document is the canonical record of the v1 backtest. Any subsequent re-tune (v2 candidate fixes from Section 7, or sensitivity grid in the next iteration) supersedes this only after a comparable 12-anchor walk-forward demonstrates non-inferiority on alpha hit-rate.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00"/>
      </w:tabs>
    </w:pPr>
    <w:r>
      <w:rPr>
        <w:color w:val="808080"/>
        <w:sz w:val="16"/>
        <w:szCs w:val="16"/>
      </w:rPr>
      <w:t xml:space="preserve">Run 20260508_105114  |  8 May 2026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ULTIMATE Backtest Results v1  |  Jay (Jayram G)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2E539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ULTIMATE Backtest Results v1</dc:title>
  <dc:creator>Jay (Jayram G)</dc:creator>
  <dc:description>12-anchor walk-forward validation + ablation study; FINAL locked configuration.</dc:description>
  <cp:lastModifiedBy>Un-named</cp:lastModifiedBy>
  <cp:revision>1</cp:revision>
  <dcterms:created xsi:type="dcterms:W3CDTF">2026-05-08T06:33:52.886Z</dcterms:created>
  <dcterms:modified xsi:type="dcterms:W3CDTF">2026-05-08T06:33:52.886Z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