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800"/>
        <w:jc w:val="center"/>
      </w:pPr>
      <w:r>
        <w:rPr>
          <w:b/>
          <w:bCs/>
          <w:sz w:val="44"/>
          <w:szCs w:val="44"/>
        </w:rPr>
        <w:t xml:space="preserve">Backtest v2 — Session Findings &amp; Decisions</w:t>
      </w:r>
    </w:p>
    <w:p>
      <w:pPr>
        <w:spacing w:after="120"/>
        <w:jc w:val="center"/>
      </w:pPr>
      <w:r>
        <w:rPr>
          <w:i/>
          <w:iCs/>
          <w:sz w:val="22"/>
          <w:szCs w:val="22"/>
        </w:rPr>
        <w:t xml:space="preserve">v1 FINAL Validation, v2 Candidate Ablation, Filtered-Universe Verification, Pine + Streamlit Sync</w:t>
      </w:r>
    </w:p>
    <w:p>
      <w:pPr>
        <w:spacing w:after="1200"/>
        <w:jc w:val="center"/>
      </w:pPr>
      <w:r>
        <w:rPr>
          <w:sz w:val="22"/>
          <w:szCs w:val="22"/>
        </w:rPr>
        <w:t xml:space="preserve">Author: Jay (Jayram G)    |    Session date: 8 May 2026</w:t>
      </w:r>
    </w:p>
    <w:p>
      <w:pPr>
        <w:pStyle w:val="Heading1"/>
        <w:spacing w:after="180" w:before="360"/>
      </w:pPr>
      <w:r>
        <w:rPr>
          <w:b/>
          <w:bCs/>
          <w:sz w:val="32"/>
          <w:szCs w:val="32"/>
        </w:rPr>
        <w:t xml:space="preserve">Executive Summary</w:t>
      </w:r>
    </w:p>
    <w:p>
      <w:pPr>
        <w:spacing w:after="100"/>
      </w:pPr>
      <w:r>
        <w:t xml:space="preserve">This session resumed the work locked in BACKTEST_RESULTS_v1.docx. Three deliverables drove it: (a) validate v1 FINAL on the actually deployed Web Commander v4.0 universe (Chartink + Screener.in two-layer filter, not raw Nifty100), (b) ablate the 5 v2 candidate fixes against both raw and filtered universes, (c) sync v1 FINAL across all signal surfaces (Pine v2.7 + v3.8, Streamlit) per the DNA "signal consistency is sacred" rule. Two adjacent items also closed: HCLTECH stage exit and bug fixes in the v2 driver scripts.</w:t>
      </w:r>
    </w:p>
    <w:p>
      <w:pPr>
        <w:spacing w:after="100"/>
      </w:pPr>
      <w:r>
        <w:t xml:space="preserve">Headline result: the filtered universe baseline outperforms raw by +1.76pp absolute alpha (4.37 vs 2.61), validating the deployed pipeline. Of the 5 v2 fixes, only ONE — pos_accum_rsi_nullout — clears the two-universe verification rule (lifts alpha while holding hit-rate on both raw and filtered). Recommendation: lock v2 with that single change. Three other fixes are rejected outright; one (days_since_pivot_penalty) is repurposed as a defensive-mode toggle, not a default.</w:t>
      </w:r>
    </w:p>
    <w:p>
      <w:pPr>
        <w:pBdr>
          <w:bottom w:val="single" w:color="2E75B6" w:sz="6" w:space="1"/>
        </w:pBdr>
        <w:spacing w:after="200" w:before="200"/>
      </w:pPr>
      <w:r>
        <w:t xml:space="preserve"/>
      </w:r>
    </w:p>
    <w:p>
      <w:pPr>
        <w:pStyle w:val="Heading1"/>
        <w:spacing w:after="180" w:before="360"/>
      </w:pPr>
      <w:r>
        <w:rPr>
          <w:b/>
          <w:bCs/>
          <w:sz w:val="32"/>
          <w:szCs w:val="32"/>
        </w:rPr>
        <w:t xml:space="preserve">0. Session Scope</w:t>
      </w:r>
    </w:p>
    <w:p>
      <w:pPr>
        <w:spacing w:after="100"/>
      </w:pPr>
      <w:r>
        <w:t xml:space="preserve">This session resumed the work locked in BACKTEST_RESULTS_v1.docx and session_handoff.md. Three deliverables drove it:</w:t>
      </w:r>
    </w:p>
    <w:p>
      <w:pPr>
        <w:pStyle w:val="ListParagraph"/>
        <w:numPr>
          <w:ilvl w:val="0"/>
          <w:numId w:val="2"/>
        </w:numPr>
        <w:spacing w:after="80"/>
      </w:pPr>
      <w:r>
        <w:t xml:space="preserve">Validate v1 FINAL on the deployed universe (Chartink + Screener.in conviction filter, not raw Nifty100).</w:t>
      </w:r>
    </w:p>
    <w:p>
      <w:pPr>
        <w:pStyle w:val="ListParagraph"/>
        <w:numPr>
          <w:ilvl w:val="0"/>
          <w:numId w:val="2"/>
        </w:numPr>
        <w:spacing w:after="80"/>
      </w:pPr>
      <w:r>
        <w:t xml:space="preserve">Ablate the 5 v2 candidate fixes to see which lifts alpha while holding hit-rate ≥ 91.7%.</w:t>
      </w:r>
    </w:p>
    <w:p>
      <w:pPr>
        <w:pStyle w:val="ListParagraph"/>
        <w:numPr>
          <w:ilvl w:val="0"/>
          <w:numId w:val="2"/>
        </w:numPr>
        <w:spacing w:after="80"/>
      </w:pPr>
      <w:r>
        <w:t xml:space="preserve">Sync v1 FINAL across all signal surfaces (Pine + Streamlit) per the DNA "signal consistency is sacred" rule.</w:t>
      </w:r>
    </w:p>
    <w:p>
      <w:pPr>
        <w:spacing w:after="100"/>
      </w:pPr>
      <w:r>
        <w:t xml:space="preserve">Plus two adjacent items that surfaced:</w:t>
      </w:r>
    </w:p>
    <w:p>
      <w:pPr>
        <w:pStyle w:val="ListParagraph"/>
        <w:numPr>
          <w:ilvl w:val="0"/>
          <w:numId w:val="2"/>
        </w:numPr>
        <w:spacing w:after="80"/>
      </w:pPr>
      <w:r>
        <w:t xml:space="preserve">HCLTECH stage exit (the same name failing both as portfolio drag AND backtest ranking failure).</w:t>
      </w:r>
    </w:p>
    <w:p>
      <w:pPr>
        <w:pStyle w:val="ListParagraph"/>
        <w:numPr>
          <w:ilvl w:val="0"/>
          <w:numId w:val="2"/>
        </w:numPr>
        <w:spacing w:after="80"/>
      </w:pPr>
      <w:r>
        <w:t xml:space="preserve">Bug fixes in the v2 driver scripts (kwarg mismatch + Windows Unicode encoding).</w:t>
      </w:r>
    </w:p>
    <w:p>
      <w:pPr>
        <w:pStyle w:val="Heading1"/>
        <w:spacing w:after="180" w:before="360"/>
      </w:pPr>
      <w:r>
        <w:rPr>
          <w:b/>
          <w:bCs/>
          <w:sz w:val="32"/>
          <w:szCs w:val="32"/>
        </w:rPr>
        <w:t xml:space="preserve">1. Bug Fixes Made During Setup</w:t>
      </w:r>
    </w:p>
    <w:p>
      <w:pPr>
        <w:pStyle w:val="Heading2"/>
        <w:spacing w:after="140" w:before="280"/>
      </w:pPr>
      <w:r>
        <w:rPr>
          <w:b/>
          <w:bCs/>
          <w:sz w:val="26"/>
          <w:szCs w:val="26"/>
        </w:rPr>
        <w:t xml:space="preserve">1.1 run_v2_ablation.py and run_sensitivity_grid.py — wrong kwarg</w:t>
      </w:r>
    </w:p>
    <w:p>
      <w:pPr>
        <w:spacing w:after="100"/>
      </w:pPr>
      <w:r>
        <w:t xml:space="preserve">Both drivers called validation.run_validation(base_universe=...), but run_validation() has no base_universe parameter — it's universe_name. Both scripts were patched to use universe_name=universe.</w:t>
      </w:r>
    </w:p>
    <w:p>
      <w:pPr>
        <w:pStyle w:val="Heading2"/>
        <w:spacing w:after="140" w:before="280"/>
      </w:pPr>
      <w:r>
        <w:rPr>
          <w:b/>
          <w:bCs/>
          <w:sz w:val="26"/>
          <w:szCs w:val="26"/>
        </w:rPr>
        <w:t xml:space="preserve">1.2 Windows cp1252 Unicode encode failure</w:t>
      </w:r>
    </w:p>
    <w:p>
      <w:pPr>
        <w:spacing w:after="100"/>
      </w:pPr>
      <w:r>
        <w:t xml:space="preserve">Both drivers print = (U+2550) and ❌ (U+274C) characters that cp1252 can't encode on Python 3.13. Fix is to launch via python -X utf8 ... rather than edit the scripts.</w:t>
      </w:r>
    </w:p>
    <w:p>
      <w:pPr>
        <w:pStyle w:val="Heading1"/>
        <w:spacing w:after="180" w:before="360"/>
      </w:pPr>
      <w:r>
        <w:rPr>
          <w:b/>
          <w:bCs/>
          <w:sz w:val="32"/>
          <w:szCs w:val="32"/>
        </w:rPr>
        <w:t xml:space="preserve">2. Pine + Streamlit Signal Drift Sync (Complete)</w:t>
      </w:r>
    </w:p>
    <w:p>
      <w:pPr>
        <w:spacing w:after="100"/>
      </w:pPr>
      <w:r>
        <w:t xml:space="preserve">Per the DNA rule "signal consistency is sacred — zero drift across TradingView/Streamlit/screeners." The v1 FINAL parameter triplet was already locked in chartink_replay.py, but the Pine and Streamlit surfaces had drift.</w:t>
      </w:r>
    </w:p>
    <w:p>
      <w:pPr>
        <w:pStyle w:val="Heading2"/>
        <w:spacing w:after="140" w:before="280"/>
      </w:pPr>
      <w:r>
        <w:rPr>
          <w:b/>
          <w:bCs/>
          <w:sz w:val="26"/>
          <w:szCs w:val="26"/>
        </w:rPr>
        <w:t xml:space="preserve">2.1 Streamlit weinstein_commander_web_v4.0.py</w:t>
      </w:r>
    </w:p>
    <w:p>
      <w:pPr>
        <w:spacing w:after="100"/>
      </w:pPr>
      <w:r>
        <w:t xml:space="preserve">Grep for weekly_rsi / daily_adx / disable_rsi returned zero matches outside variable-name fragments. The Streamlit consumes CSV outputs from the Python pipeline; it does not reimplement filters. No changes needed — auto-tracks chartink_replay.SCAN_PARAMS.</w:t>
      </w:r>
    </w:p>
    <w:p>
      <w:pPr>
        <w:pStyle w:val="Heading2"/>
        <w:spacing w:after="140" w:before="280"/>
      </w:pPr>
      <w:r>
        <w:rPr>
          <w:b/>
          <w:bCs/>
          <w:sz w:val="26"/>
          <w:szCs w:val="26"/>
        </w:rPr>
        <w:t xml:space="preserve">2.2 Commander_Screener_Beta_Edition_v2.6.pine → v2.7</w:t>
      </w:r>
    </w:p>
    <w:p>
      <w:pPr>
        <w:spacing w:after="100"/>
      </w:pPr>
      <w:r>
        <w:t xml:space="preserve">What was missing: the Hunter (POS-BO) catalyst gate had no wRsiVal or numeric ADX threshold check. The script's f_calc_adx_bool() returned only a directional boolean (+DI &gt; -DI and price &gt; 3-bar high), discarding the numeric ADX value.</w:t>
      </w:r>
    </w:p>
    <w:p>
      <w:pPr>
        <w:spacing w:after="100"/>
      </w:pPr>
      <w:r>
        <w:t xml:space="preserve">Changes: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3500"/>
        <w:gridCol w:w="3960"/>
      </w:tblGrid>
      <w:tr>
        <w:trPr>
          <w:tblHeader/>
        </w:trPr>
        <w:tc>
          <w:tcPr>
            <w:tcW w:type="dxa" w:w="1900"/>
            <w:tcBorders>
              <w:top w:val="single" w:color="BBBBBB" w:sz="1"/>
              <w:left w:val="single" w:color="BBBBBB" w:sz="1"/>
              <w:bottom w:val="single" w:color="BBBBBB" w:sz="1"/>
              <w:right w:val="single" w:color="BBBBBB" w:sz="1"/>
            </w:tcBorders>
            <w:shd w:fill="2E75B6" w:color="auto" w:val="clear"/>
            <w:tcMar>
              <w:top w:type="dxa" w:w="60"/>
              <w:left w:type="dxa" w:w="100"/>
              <w:bottom w:type="dxa" w:w="60"/>
              <w:right w:type="dxa" w:w="100"/>
            </w:tcMar>
          </w:tcPr>
          <w:p>
            <w:r>
              <w:rPr>
                <w:b/>
                <w:bCs/>
                <w:color w:val="FFFFFF"/>
                <w:sz w:val="18"/>
                <w:szCs w:val="18"/>
              </w:rPr>
              <w:t xml:space="preserve">Item</w:t>
            </w:r>
          </w:p>
        </w:tc>
        <w:tc>
          <w:tcPr>
            <w:tcW w:type="dxa" w:w="3500"/>
            <w:tcBorders>
              <w:top w:val="single" w:color="BBBBBB" w:sz="1"/>
              <w:left w:val="single" w:color="BBBBBB" w:sz="1"/>
              <w:bottom w:val="single" w:color="BBBBBB" w:sz="1"/>
              <w:right w:val="single" w:color="BBBBBB" w:sz="1"/>
            </w:tcBorders>
            <w:shd w:fill="2E75B6" w:color="auto" w:val="clear"/>
            <w:tcMar>
              <w:top w:type="dxa" w:w="60"/>
              <w:left w:type="dxa" w:w="100"/>
              <w:bottom w:type="dxa" w:w="60"/>
              <w:right w:type="dxa" w:w="100"/>
            </w:tcMar>
          </w:tcPr>
          <w:p>
            <w:r>
              <w:rPr>
                <w:b/>
                <w:bCs/>
                <w:color w:val="FFFFFF"/>
                <w:sz w:val="18"/>
                <w:szCs w:val="18"/>
              </w:rPr>
              <w:t xml:space="preserve">Before</w:t>
            </w:r>
          </w:p>
        </w:tc>
        <w:tc>
          <w:tcPr>
            <w:tcW w:type="dxa" w:w="3960"/>
            <w:tcBorders>
              <w:top w:val="single" w:color="BBBBBB" w:sz="1"/>
              <w:left w:val="single" w:color="BBBBBB" w:sz="1"/>
              <w:bottom w:val="single" w:color="BBBBBB" w:sz="1"/>
              <w:right w:val="single" w:color="BBBBBB" w:sz="1"/>
            </w:tcBorders>
            <w:shd w:fill="2E75B6" w:color="auto" w:val="clear"/>
            <w:tcMar>
              <w:top w:type="dxa" w:w="60"/>
              <w:left w:type="dxa" w:w="100"/>
              <w:bottom w:type="dxa" w:w="60"/>
              <w:right w:type="dxa" w:w="100"/>
            </w:tcMar>
          </w:tcPr>
          <w:p>
            <w:r>
              <w:rPr>
                <w:b/>
                <w:bCs/>
                <w:color w:val="FFFFFF"/>
                <w:sz w:val="18"/>
                <w:szCs w:val="18"/>
              </w:rPr>
              <w:t xml:space="preserve">After</w:t>
            </w:r>
          </w:p>
        </w:tc>
      </w:tr>
      <w:tr>
        <w:tc>
          <w:tcPr>
            <w:tcW w:type="dxa" w:w="1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Indicator title</w:t>
            </w:r>
          </w:p>
        </w:tc>
        <w:tc>
          <w:tcPr>
            <w:tcW w:type="dxa" w:w="3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v2.5</w:t>
            </w:r>
          </w:p>
        </w:tc>
        <w:tc>
          <w:tcPr>
            <w:tcW w:type="dxa" w:w="39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v2.7</w:t>
            </w:r>
          </w:p>
        </w:tc>
      </w:tr>
      <w:tr>
        <w:tc>
          <w:tcPr>
            <w:tcW w:type="dxa" w:w="1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Hunter input group</w:t>
            </w:r>
          </w:p>
        </w:tc>
        <w:tc>
          <w:tcPr>
            <w:tcW w:type="dxa" w:w="3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(none)</w:t>
            </w:r>
          </w:p>
        </w:tc>
        <w:tc>
          <w:tcPr>
            <w:tcW w:type="dxa" w:w="39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grp_hunter with hunter_weekly_rsi_min=60 (40–80), hunter_daily_adx_min=25 (10–50)</w:t>
            </w:r>
          </w:p>
        </w:tc>
      </w:tr>
      <w:tr>
        <w:tc>
          <w:tcPr>
            <w:tcW w:type="dxa" w:w="1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f_calc_adx_bool()</w:t>
            </w:r>
          </w:p>
        </w:tc>
        <w:tc>
          <w:tcPr>
            <w:tcW w:type="dxa" w:w="3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returns bool</w:t>
            </w:r>
          </w:p>
        </w:tc>
        <w:tc>
          <w:tcPr>
            <w:tcW w:type="dxa" w:w="39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renamed f_calc_adx(); returns [bool, float adx_val]</w:t>
            </w:r>
          </w:p>
        </w:tc>
      </w:tr>
      <w:tr>
        <w:tc>
          <w:tcPr>
            <w:tcW w:type="dxa" w:w="1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Daily metrics block</w:t>
            </w:r>
          </w:p>
        </w:tc>
        <w:tc>
          <w:tcPr>
            <w:tcW w:type="dxa" w:w="3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d_adx_ok = f_calc_adx_bool()</w:t>
            </w:r>
          </w:p>
        </w:tc>
        <w:tc>
          <w:tcPr>
            <w:tcW w:type="dxa" w:w="39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[d_adx_ok, d_adx_val] = f_calc_adx() + bool hunter_adx_ok = d_adx_val ≥ hunter_daily_adx_min</w:t>
            </w:r>
          </w:p>
        </w:tc>
      </w:tr>
      <w:tr>
        <w:tc>
          <w:tcPr>
            <w:tcW w:type="dxa" w:w="1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POS-BO condition</w:t>
            </w:r>
          </w:p>
        </w:tc>
        <w:tc>
          <w:tcPr>
            <w:tcW w:type="dxa" w:w="3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weinstein_setup AND isBreakout</w:t>
            </w:r>
          </w:p>
        </w:tc>
        <w:tc>
          <w:tcPr>
            <w:tcW w:type="dxa" w:w="39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 AND wRsiVal ≥ hunter_weekly_rsi_min AND hunter_adx_ok</w:t>
            </w:r>
          </w:p>
        </w:tc>
      </w:tr>
      <w:tr>
        <w:tc>
          <w:tcPr>
            <w:tcW w:type="dxa" w:w="1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Changelog</w:t>
            </w:r>
          </w:p>
        </w:tc>
        <w:tc>
          <w:tcPr>
            <w:tcW w:type="dxa" w:w="3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(no v2.7 entry)</w:t>
            </w:r>
          </w:p>
        </w:tc>
        <w:tc>
          <w:tcPr>
            <w:tcW w:type="dxa" w:w="39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Added v2.7 changelog block</w:t>
            </w:r>
          </w:p>
        </w:tc>
      </w:tr>
    </w:tbl>
    <w:p>
      <w:pPr>
        <w:pStyle w:val="Heading2"/>
        <w:spacing w:after="140" w:before="280"/>
      </w:pPr>
      <w:r>
        <w:rPr>
          <w:b/>
          <w:bCs/>
          <w:sz w:val="26"/>
          <w:szCs w:val="26"/>
        </w:rPr>
        <w:t xml:space="preserve">2.3 Commander_Screener_Dashboard_ULTIMATE_v3.7.pine → v3.8</w:t>
      </w:r>
    </w:p>
    <w:p>
      <w:pPr>
        <w:spacing w:after="100"/>
      </w:pPr>
      <w:r>
        <w:t xml:space="preserve">Identical issue in f_get_metrics(). POS-BO catalyst (catId=2) had no RSI/ADX gate.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3500"/>
        <w:gridCol w:w="3960"/>
      </w:tblGrid>
      <w:tr>
        <w:trPr>
          <w:tblHeader/>
        </w:trPr>
        <w:tc>
          <w:tcPr>
            <w:tcW w:type="dxa" w:w="1900"/>
            <w:tcBorders>
              <w:top w:val="single" w:color="BBBBBB" w:sz="1"/>
              <w:left w:val="single" w:color="BBBBBB" w:sz="1"/>
              <w:bottom w:val="single" w:color="BBBBBB" w:sz="1"/>
              <w:right w:val="single" w:color="BBBBBB" w:sz="1"/>
            </w:tcBorders>
            <w:shd w:fill="2E75B6" w:color="auto" w:val="clear"/>
            <w:tcMar>
              <w:top w:type="dxa" w:w="60"/>
              <w:left w:type="dxa" w:w="100"/>
              <w:bottom w:type="dxa" w:w="60"/>
              <w:right w:type="dxa" w:w="100"/>
            </w:tcMar>
          </w:tcPr>
          <w:p>
            <w:r>
              <w:rPr>
                <w:b/>
                <w:bCs/>
                <w:color w:val="FFFFFF"/>
                <w:sz w:val="18"/>
                <w:szCs w:val="18"/>
              </w:rPr>
              <w:t xml:space="preserve">Item</w:t>
            </w:r>
          </w:p>
        </w:tc>
        <w:tc>
          <w:tcPr>
            <w:tcW w:type="dxa" w:w="3500"/>
            <w:tcBorders>
              <w:top w:val="single" w:color="BBBBBB" w:sz="1"/>
              <w:left w:val="single" w:color="BBBBBB" w:sz="1"/>
              <w:bottom w:val="single" w:color="BBBBBB" w:sz="1"/>
              <w:right w:val="single" w:color="BBBBBB" w:sz="1"/>
            </w:tcBorders>
            <w:shd w:fill="2E75B6" w:color="auto" w:val="clear"/>
            <w:tcMar>
              <w:top w:type="dxa" w:w="60"/>
              <w:left w:type="dxa" w:w="100"/>
              <w:bottom w:type="dxa" w:w="60"/>
              <w:right w:type="dxa" w:w="100"/>
            </w:tcMar>
          </w:tcPr>
          <w:p>
            <w:r>
              <w:rPr>
                <w:b/>
                <w:bCs/>
                <w:color w:val="FFFFFF"/>
                <w:sz w:val="18"/>
                <w:szCs w:val="18"/>
              </w:rPr>
              <w:t xml:space="preserve">Before</w:t>
            </w:r>
          </w:p>
        </w:tc>
        <w:tc>
          <w:tcPr>
            <w:tcW w:type="dxa" w:w="3960"/>
            <w:tcBorders>
              <w:top w:val="single" w:color="BBBBBB" w:sz="1"/>
              <w:left w:val="single" w:color="BBBBBB" w:sz="1"/>
              <w:bottom w:val="single" w:color="BBBBBB" w:sz="1"/>
              <w:right w:val="single" w:color="BBBBBB" w:sz="1"/>
            </w:tcBorders>
            <w:shd w:fill="2E75B6" w:color="auto" w:val="clear"/>
            <w:tcMar>
              <w:top w:type="dxa" w:w="60"/>
              <w:left w:type="dxa" w:w="100"/>
              <w:bottom w:type="dxa" w:w="60"/>
              <w:right w:type="dxa" w:w="100"/>
            </w:tcMar>
          </w:tcPr>
          <w:p>
            <w:r>
              <w:rPr>
                <w:b/>
                <w:bCs/>
                <w:color w:val="FFFFFF"/>
                <w:sz w:val="18"/>
                <w:szCs w:val="18"/>
              </w:rPr>
              <w:t xml:space="preserve">After</w:t>
            </w:r>
          </w:p>
        </w:tc>
      </w:tr>
      <w:tr>
        <w:tc>
          <w:tcPr>
            <w:tcW w:type="dxa" w:w="1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Indicator title</w:t>
            </w:r>
          </w:p>
        </w:tc>
        <w:tc>
          <w:tcPr>
            <w:tcW w:type="dxa" w:w="3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v3.7</w:t>
            </w:r>
          </w:p>
        </w:tc>
        <w:tc>
          <w:tcPr>
            <w:tcW w:type="dxa" w:w="39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v3.8</w:t>
            </w:r>
          </w:p>
        </w:tc>
      </w:tr>
      <w:tr>
        <w:tc>
          <w:tcPr>
            <w:tcW w:type="dxa" w:w="1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Hunter input group</w:t>
            </w:r>
          </w:p>
        </w:tc>
        <w:tc>
          <w:tcPr>
            <w:tcW w:type="dxa" w:w="3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(none)</w:t>
            </w:r>
          </w:p>
        </w:tc>
        <w:tc>
          <w:tcPr>
            <w:tcW w:type="dxa" w:w="39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Same Hunter inputs as Beta Edition (uses RSI(70) as weekly proxy)</w:t>
            </w:r>
          </w:p>
        </w:tc>
      </w:tr>
      <w:tr>
        <w:tc>
          <w:tcPr>
            <w:tcW w:type="dxa" w:w="1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Inside f_get_metrics()</w:t>
            </w:r>
          </w:p>
        </w:tc>
        <w:tc>
          <w:tcPr>
            <w:tcW w:type="dxa" w:w="3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(no DMI call)</w:t>
            </w:r>
          </w:p>
        </w:tc>
        <w:tc>
          <w:tcPr>
            <w:tcW w:type="dxa" w:w="39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Added [_dp, _dm, _adx] = ta.dmi(14,14); hunter_rsi_ok = _rsi70 ≥ hunter_weekly_rsi_min; hunter_adx_ok = _adx ≥ hunter_daily_adx_min</w:t>
            </w:r>
          </w:p>
        </w:tc>
      </w:tr>
      <w:tr>
        <w:tc>
          <w:tcPr>
            <w:tcW w:type="dxa" w:w="1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POS-BO condition</w:t>
            </w:r>
          </w:p>
        </w:tc>
        <w:tc>
          <w:tcPr>
            <w:tcW w:type="dxa" w:w="3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is_stage2 AND (_c &gt; _h250*0.95) AND (_v &gt; _vSma*1.5)</w:t>
            </w:r>
          </w:p>
        </w:tc>
        <w:tc>
          <w:tcPr>
            <w:tcW w:type="dxa" w:w="39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 AND hunter_rsi_ok AND hunter_adx_ok</w:t>
            </w:r>
          </w:p>
        </w:tc>
      </w:tr>
      <w:tr>
        <w:tc>
          <w:tcPr>
            <w:tcW w:type="dxa" w:w="1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Changelog</w:t>
            </w:r>
          </w:p>
        </w:tc>
        <w:tc>
          <w:tcPr>
            <w:tcW w:type="dxa" w:w="3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(no v3.8 entry)</w:t>
            </w:r>
          </w:p>
        </w:tc>
        <w:tc>
          <w:tcPr>
            <w:tcW w:type="dxa" w:w="39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Added v3.8 changelog block</w:t>
            </w:r>
          </w:p>
        </w:tc>
      </w:tr>
    </w:tbl>
    <w:p>
      <w:pPr>
        <w:pStyle w:val="Heading2"/>
        <w:spacing w:after="140" w:before="280"/>
      </w:pPr>
      <w:r>
        <w:rPr>
          <w:b/>
          <w:bCs/>
          <w:sz w:val="26"/>
          <w:szCs w:val="26"/>
        </w:rPr>
        <w:t xml:space="preserve">2.4 Commander_Capitulation_Screener_v1.5.pine</w:t>
      </w:r>
    </w:p>
    <w:p>
      <w:pPr>
        <w:spacing w:after="100"/>
      </w:pPr>
      <w:r>
        <w:t xml:space="preserve">Grep confirms zero references to hunter / POS-BO / isBreakout / weinstein_setup. This is a recovery-side capitulation screener with no Hunter logic. No changes needed.</w:t>
      </w:r>
    </w:p>
    <w:p>
      <w:pPr>
        <w:pStyle w:val="Heading2"/>
        <w:spacing w:after="140" w:before="280"/>
      </w:pPr>
      <w:r>
        <w:rPr>
          <w:b/>
          <w:bCs/>
          <w:sz w:val="26"/>
          <w:szCs w:val="26"/>
        </w:rPr>
        <w:t xml:space="preserve">2.5 watchlist_manager.py / watchlist_ranker.py</w:t>
      </w:r>
    </w:p>
    <w:p>
      <w:pPr>
        <w:spacing w:after="100"/>
      </w:pPr>
      <w:r>
        <w:t xml:space="preserve">These consume CSV outputs from the screener; they don't reimplement filters. Auto-track via chartink_replay.SCAN_PARAMS.</w:t>
      </w:r>
    </w:p>
    <w:p>
      <w:pPr>
        <w:pStyle w:val="Heading1"/>
        <w:spacing w:after="180" w:before="360"/>
      </w:pPr>
      <w:r>
        <w:rPr>
          <w:b/>
          <w:bCs/>
          <w:sz w:val="32"/>
          <w:szCs w:val="32"/>
        </w:rPr>
        <w:t xml:space="preserve">3. Path 2 — Filtered-Universe Backtesting Discovery</w:t>
      </w:r>
    </w:p>
    <w:p>
      <w:pPr>
        <w:pStyle w:val="Heading2"/>
        <w:spacing w:after="140" w:before="280"/>
      </w:pPr>
      <w:r>
        <w:rPr>
          <w:b/>
          <w:bCs/>
          <w:sz w:val="26"/>
          <w:szCs w:val="26"/>
        </w:rPr>
        <w:t xml:space="preserve">3.1 What was halted</w:t>
      </w:r>
    </w:p>
    <w:p>
      <w:pPr>
        <w:spacing w:after="100"/>
      </w:pPr>
      <w:r>
        <w:t xml:space="preserve">The v1 FINAL was locked using validation.run_validation() — the simpler path that runs the bull screener directly on Nifty100/500. The actual deployed Web Commander v4.0 universe is much narrower:</w:t>
      </w:r>
    </w:p>
    <w:p>
      <w:pPr>
        <w:pStyle w:val="ListParagraph"/>
        <w:numPr>
          <w:ilvl w:val="0"/>
          <w:numId w:val="2"/>
        </w:numPr>
        <w:spacing w:after="80"/>
      </w:pPr>
      <w:r>
        <w:t xml:space="preserve">Layer 1: Chartink replay (4 bull scans on the base universe → ~30–80 candidates per anchor).</w:t>
      </w:r>
    </w:p>
    <w:p>
      <w:pPr>
        <w:pStyle w:val="ListParagraph"/>
        <w:numPr>
          <w:ilvl w:val="0"/>
          <w:numId w:val="2"/>
        </w:numPr>
        <w:spacing w:after="80"/>
      </w:pPr>
      <w:r>
        <w:t xml:space="preserve">Layer 2: Screener.in conviction filter via matcher_replay.filter_by_conviction() with min_conviction=6.0 → ~top 30% of Layer 1.</w:t>
      </w:r>
    </w:p>
    <w:p>
      <w:pPr>
        <w:pStyle w:val="ListParagraph"/>
        <w:numPr>
          <w:ilvl w:val="0"/>
          <w:numId w:val="2"/>
        </w:numPr>
        <w:spacing w:after="80"/>
      </w:pPr>
      <w:r>
        <w:t xml:space="preserve">Layer 3: Bull screener picks Top-N from the survivors.</w:t>
      </w:r>
    </w:p>
    <w:p>
      <w:pPr>
        <w:spacing w:after="100"/>
      </w:pPr>
      <w:r>
        <w:t xml:space="preserve">The infrastructure for the filtered-universe backtester already exists as validation.run_chartink_validation(use_fundamentals=True, min_conviction=6.0). The v2 ablation and sensitivity grid drivers (run_v2_ablation.py, run_sensitivity_grid.py) called run_validation() (raw path) and never called run_chartink_validation() (filtered path). That gap is what was flagged as halted work.</w:t>
      </w:r>
    </w:p>
    <w:p>
      <w:pPr>
        <w:pStyle w:val="Heading2"/>
        <w:spacing w:after="140" w:before="280"/>
      </w:pPr>
      <w:r>
        <w:rPr>
          <w:b/>
          <w:bCs/>
          <w:sz w:val="26"/>
          <w:szCs w:val="26"/>
        </w:rPr>
        <w:t xml:space="preserve">3.2 Components rediscovered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rPr>
          <w:tblHeader/>
        </w:trPr>
        <w:tc>
          <w:tcPr>
            <w:tcW w:type="dxa" w:w="3000"/>
            <w:tcBorders>
              <w:top w:val="single" w:color="BBBBBB" w:sz="1"/>
              <w:left w:val="single" w:color="BBBBBB" w:sz="1"/>
              <w:bottom w:val="single" w:color="BBBBBB" w:sz="1"/>
              <w:right w:val="single" w:color="BBBBBB" w:sz="1"/>
            </w:tcBorders>
            <w:shd w:fill="2E75B6" w:color="auto" w:val="clear"/>
            <w:tcMar>
              <w:top w:type="dxa" w:w="60"/>
              <w:left w:type="dxa" w:w="100"/>
              <w:bottom w:type="dxa" w:w="60"/>
              <w:right w:type="dxa" w:w="100"/>
            </w:tcMar>
          </w:tcPr>
          <w:p>
            <w:r>
              <w:rPr>
                <w:b/>
                <w:bCs/>
                <w:color w:val="FFFFFF"/>
                <w:sz w:val="18"/>
                <w:szCs w:val="18"/>
              </w:rPr>
              <w:t xml:space="preserve">Component</w:t>
            </w:r>
          </w:p>
        </w:tc>
        <w:tc>
          <w:tcPr>
            <w:tcW w:type="dxa" w:w="3000"/>
            <w:tcBorders>
              <w:top w:val="single" w:color="BBBBBB" w:sz="1"/>
              <w:left w:val="single" w:color="BBBBBB" w:sz="1"/>
              <w:bottom w:val="single" w:color="BBBBBB" w:sz="1"/>
              <w:right w:val="single" w:color="BBBBBB" w:sz="1"/>
            </w:tcBorders>
            <w:shd w:fill="2E75B6" w:color="auto" w:val="clear"/>
            <w:tcMar>
              <w:top w:type="dxa" w:w="60"/>
              <w:left w:type="dxa" w:w="100"/>
              <w:bottom w:type="dxa" w:w="60"/>
              <w:right w:type="dxa" w:w="100"/>
            </w:tcMar>
          </w:tcPr>
          <w:p>
            <w:r>
              <w:rPr>
                <w:b/>
                <w:bCs/>
                <w:color w:val="FFFFFF"/>
                <w:sz w:val="18"/>
                <w:szCs w:val="18"/>
              </w:rPr>
              <w:t xml:space="preserve">File</w:t>
            </w:r>
          </w:p>
        </w:tc>
        <w:tc>
          <w:tcPr>
            <w:tcW w:type="dxa" w:w="3360"/>
            <w:tcBorders>
              <w:top w:val="single" w:color="BBBBBB" w:sz="1"/>
              <w:left w:val="single" w:color="BBBBBB" w:sz="1"/>
              <w:bottom w:val="single" w:color="BBBBBB" w:sz="1"/>
              <w:right w:val="single" w:color="BBBBBB" w:sz="1"/>
            </w:tcBorders>
            <w:shd w:fill="2E75B6" w:color="auto" w:val="clear"/>
            <w:tcMar>
              <w:top w:type="dxa" w:w="60"/>
              <w:left w:type="dxa" w:w="100"/>
              <w:bottom w:type="dxa" w:w="60"/>
              <w:right w:type="dxa" w:w="100"/>
            </w:tcMar>
          </w:tcPr>
          <w:p>
            <w:r>
              <w:rPr>
                <w:b/>
                <w:bCs/>
                <w:color w:val="FFFFFF"/>
                <w:sz w:val="18"/>
                <w:szCs w:val="18"/>
              </w:rPr>
              <w:t xml:space="preserve">Role</w:t>
            </w:r>
          </w:p>
        </w:tc>
      </w:tr>
      <w:tr>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Layer 1 historical replay</w:t>
            </w:r>
          </w:p>
        </w:tc>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chartink_replay.py</w:t>
            </w:r>
          </w:p>
        </w:tc>
        <w:tc>
          <w:tcPr>
            <w:tcW w:type="dxa" w:w="3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4 bull scans + 3 recovery scans, deterministic at any anchor</w:t>
            </w:r>
          </w:p>
        </w:tc>
      </w:tr>
      <w:tr>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Layer 2 conviction filter</w:t>
            </w:r>
          </w:p>
        </w:tc>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matcher_replay.py</w:t>
            </w:r>
          </w:p>
        </w:tc>
        <w:tc>
          <w:tcPr>
            <w:tcW w:type="dxa" w:w="3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Mirrors brute_force_match_pro.calculate_conviction_score</w:t>
            </w:r>
          </w:p>
        </w:tc>
      </w:tr>
      <w:tr>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Historical fundamentals</w:t>
            </w:r>
          </w:p>
        </w:tc>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fundamental_replay.py</w:t>
            </w:r>
          </w:p>
        </w:tc>
        <w:tc>
          <w:tcPr>
            <w:tcW w:type="dxa" w:w="3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yfinance-cached quarterly statements (point-in-time)</w:t>
            </w:r>
          </w:p>
        </w:tc>
      </w:tr>
      <w:tr>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Filtered-universe walker</w:t>
            </w:r>
          </w:p>
        </w:tc>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validation.run_chartink_validation()</w:t>
            </w:r>
          </w:p>
        </w:tc>
        <w:tc>
          <w:tcPr>
            <w:tcW w:type="dxa" w:w="3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Chains all three above into walk-forward harness</w:t>
            </w:r>
          </w:p>
        </w:tc>
      </w:tr>
      <w:tr>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Forward-archive</w:t>
            </w:r>
          </w:p>
        </w:tc>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snapshot_archive.py</w:t>
            </w:r>
          </w:p>
        </w:tc>
        <w:tc>
          <w:tcPr>
            <w:tcW w:type="dxa" w:w="3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Captures daily Chartink + Screener.in CSVs into data/snapshots/YYYY-MM-DD/</w:t>
            </w:r>
          </w:p>
        </w:tc>
      </w:tr>
    </w:tbl>
    <w:p>
      <w:pPr>
        <w:spacing w:after="100"/>
      </w:pPr>
      <w:r>
        <w:t xml:space="preserve">The forward archive currently has only 2026-05-08/ — i.e. snapshots start from today, going forward. Historical anchors fall back to yfinance fundamentals (acknowledged minor look-ahead via today's promoter-% snapshot, ~1–3pp/yr drift).</w:t>
      </w:r>
    </w:p>
    <w:p>
      <w:pPr>
        <w:pStyle w:val="Heading2"/>
        <w:spacing w:after="140" w:before="280"/>
      </w:pPr>
      <w:r>
        <w:rPr>
          <w:b/>
          <w:bCs/>
          <w:sz w:val="26"/>
          <w:szCs w:val="26"/>
        </w:rPr>
        <w:t xml:space="preserve">3.3 New drivers built this session</w:t>
      </w:r>
    </w:p>
    <w:p>
      <w:pPr>
        <w:pStyle w:val="ListParagraph"/>
        <w:numPr>
          <w:ilvl w:val="0"/>
          <w:numId w:val="2"/>
        </w:numPr>
        <w:spacing w:after="80"/>
      </w:pPr>
      <w:r>
        <w:t xml:space="preserve">run_v2_ablation_filtered.py — calls run_chartink_validation(use_fundamentals=True, min_conviction=6.0). Output: validation_runs/v2_ablation_filtered_results.csv.</w:t>
      </w:r>
    </w:p>
    <w:p>
      <w:pPr>
        <w:pStyle w:val="ListParagraph"/>
        <w:numPr>
          <w:ilvl w:val="0"/>
          <w:numId w:val="2"/>
        </w:numPr>
        <w:spacing w:after="80"/>
      </w:pPr>
      <w:r>
        <w:t xml:space="preserve">run_sensitivity_grid_filtered.py — same routing for the 3×3 RSI×ADX grid (deferred; not run this session).</w:t>
      </w:r>
    </w:p>
    <w:p>
      <w:pPr>
        <w:pStyle w:val="Heading1"/>
        <w:spacing w:after="180" w:before="360"/>
      </w:pPr>
      <w:r>
        <w:rPr>
          <w:b/>
          <w:bCs/>
          <w:sz w:val="32"/>
          <w:szCs w:val="32"/>
        </w:rPr>
        <w:t xml:space="preserve">4. Raw Universe v2 Ablation — Results</w:t>
      </w:r>
    </w:p>
    <w:p>
      <w:pPr>
        <w:spacing w:after="100"/>
      </w:pPr>
      <w:r>
        <w:t xml:space="preserve">Run completed 8 May 2026, 20:44 IST. Driver: run_v2_ablation.py against validation.run_validation(universe_name="nifty500"). Top-N=10, 12 monthly anchors (2025-04-15 → 2026-03-16), 30-day forward window, benchmark = ^CRSLDX (Nifty 500). Per-cell duration ≈ 42 minutes.</w:t>
      </w:r>
    </w:p>
    <w:p>
      <w:pPr>
        <w:pStyle w:val="Heading3"/>
        <w:spacing w:after="100" w:before="220"/>
      </w:pPr>
      <w:r>
        <w:rPr>
          <w:b/>
          <w:bCs/>
          <w:sz w:val="22"/>
          <w:szCs w:val="22"/>
        </w:rPr>
        <w:t xml:space="preserve">4.1 Ablation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100"/>
        <w:gridCol w:w="1100"/>
        <w:gridCol w:w="1100"/>
        <w:gridCol w:w="1060"/>
        <w:gridCol w:w="1100"/>
        <w:gridCol w:w="1100"/>
      </w:tblGrid>
      <w:tr>
        <w:trPr>
          <w:tblHeader/>
        </w:trPr>
        <w:tc>
          <w:tcPr>
            <w:tcW w:type="dxa" w:w="2200"/>
            <w:tcBorders>
              <w:top w:val="single" w:color="BBBBBB" w:sz="1"/>
              <w:left w:val="single" w:color="BBBBBB" w:sz="1"/>
              <w:bottom w:val="single" w:color="BBBBBB" w:sz="1"/>
              <w:right w:val="single" w:color="BBBBBB" w:sz="1"/>
            </w:tcBorders>
            <w:shd w:fill="2E75B6" w:color="auto" w:val="clear"/>
            <w:tcMar>
              <w:top w:type="dxa" w:w="60"/>
              <w:left w:type="dxa" w:w="100"/>
              <w:bottom w:type="dxa" w:w="60"/>
              <w:right w:type="dxa" w:w="100"/>
            </w:tcMar>
          </w:tcPr>
          <w:p>
            <w:r>
              <w:rPr>
                <w:b/>
                <w:bCs/>
                <w:color w:val="FFFFFF"/>
                <w:sz w:val="18"/>
                <w:szCs w:val="18"/>
              </w:rPr>
              <w:t xml:space="preserve">Cell</w:t>
            </w:r>
          </w:p>
        </w:tc>
        <w:tc>
          <w:tcPr>
            <w:tcW w:type="dxa" w:w="1100"/>
            <w:tcBorders>
              <w:top w:val="single" w:color="BBBBBB" w:sz="1"/>
              <w:left w:val="single" w:color="BBBBBB" w:sz="1"/>
              <w:bottom w:val="single" w:color="BBBBBB" w:sz="1"/>
              <w:right w:val="single" w:color="BBBBBB" w:sz="1"/>
            </w:tcBorders>
            <w:shd w:fill="2E75B6" w:color="auto" w:val="clear"/>
            <w:tcMar>
              <w:top w:type="dxa" w:w="60"/>
              <w:left w:type="dxa" w:w="100"/>
              <w:bottom w:type="dxa" w:w="60"/>
              <w:right w:type="dxa" w:w="100"/>
            </w:tcMar>
          </w:tcPr>
          <w:p>
            <w:r>
              <w:rPr>
                <w:b/>
                <w:bCs/>
                <w:color w:val="FFFFFF"/>
                <w:sz w:val="18"/>
                <w:szCs w:val="18"/>
              </w:rPr>
              <w:t xml:space="preserve">Alpha %</w:t>
            </w:r>
          </w:p>
        </w:tc>
        <w:tc>
          <w:tcPr>
            <w:tcW w:type="dxa" w:w="1100"/>
            <w:tcBorders>
              <w:top w:val="single" w:color="BBBBBB" w:sz="1"/>
              <w:left w:val="single" w:color="BBBBBB" w:sz="1"/>
              <w:bottom w:val="single" w:color="BBBBBB" w:sz="1"/>
              <w:right w:val="single" w:color="BBBBBB" w:sz="1"/>
            </w:tcBorders>
            <w:shd w:fill="2E75B6" w:color="auto" w:val="clear"/>
            <w:tcMar>
              <w:top w:type="dxa" w:w="60"/>
              <w:left w:type="dxa" w:w="100"/>
              <w:bottom w:type="dxa" w:w="60"/>
              <w:right w:type="dxa" w:w="100"/>
            </w:tcMar>
          </w:tcPr>
          <w:p>
            <w:r>
              <w:rPr>
                <w:b/>
                <w:bCs/>
                <w:color w:val="FFFFFF"/>
                <w:sz w:val="18"/>
                <w:szCs w:val="18"/>
              </w:rPr>
              <w:t xml:space="preserve">Hit %</w:t>
            </w:r>
          </w:p>
        </w:tc>
        <w:tc>
          <w:tcPr>
            <w:tcW w:type="dxa" w:w="1100"/>
            <w:tcBorders>
              <w:top w:val="single" w:color="BBBBBB" w:sz="1"/>
              <w:left w:val="single" w:color="BBBBBB" w:sz="1"/>
              <w:bottom w:val="single" w:color="BBBBBB" w:sz="1"/>
              <w:right w:val="single" w:color="BBBBBB" w:sz="1"/>
            </w:tcBorders>
            <w:shd w:fill="2E75B6" w:color="auto" w:val="clear"/>
            <w:tcMar>
              <w:top w:type="dxa" w:w="60"/>
              <w:left w:type="dxa" w:w="100"/>
              <w:bottom w:type="dxa" w:w="60"/>
              <w:right w:type="dxa" w:w="100"/>
            </w:tcMar>
          </w:tcPr>
          <w:p>
            <w:r>
              <w:rPr>
                <w:b/>
                <w:bCs/>
                <w:color w:val="FFFFFF"/>
                <w:sz w:val="18"/>
                <w:szCs w:val="18"/>
              </w:rPr>
              <w:t xml:space="preserve">Win %</w:t>
            </w:r>
          </w:p>
        </w:tc>
        <w:tc>
          <w:tcPr>
            <w:tcW w:type="dxa" w:w="1060"/>
            <w:tcBorders>
              <w:top w:val="single" w:color="BBBBBB" w:sz="1"/>
              <w:left w:val="single" w:color="BBBBBB" w:sz="1"/>
              <w:bottom w:val="single" w:color="BBBBBB" w:sz="1"/>
              <w:right w:val="single" w:color="BBBBBB" w:sz="1"/>
            </w:tcBorders>
            <w:shd w:fill="2E75B6" w:color="auto" w:val="clear"/>
            <w:tcMar>
              <w:top w:type="dxa" w:w="60"/>
              <w:left w:type="dxa" w:w="100"/>
              <w:bottom w:type="dxa" w:w="60"/>
              <w:right w:type="dxa" w:w="100"/>
            </w:tcMar>
          </w:tcPr>
          <w:p>
            <w:r>
              <w:rPr>
                <w:b/>
                <w:bCs/>
                <w:color w:val="FFFFFF"/>
                <w:sz w:val="18"/>
                <w:szCs w:val="18"/>
              </w:rPr>
              <w:t xml:space="preserve">Median α</w:t>
            </w:r>
          </w:p>
        </w:tc>
        <w:tc>
          <w:tcPr>
            <w:tcW w:type="dxa" w:w="1100"/>
            <w:tcBorders>
              <w:top w:val="single" w:color="BBBBBB" w:sz="1"/>
              <w:left w:val="single" w:color="BBBBBB" w:sz="1"/>
              <w:bottom w:val="single" w:color="BBBBBB" w:sz="1"/>
              <w:right w:val="single" w:color="BBBBBB" w:sz="1"/>
            </w:tcBorders>
            <w:shd w:fill="2E75B6" w:color="auto" w:val="clear"/>
            <w:tcMar>
              <w:top w:type="dxa" w:w="60"/>
              <w:left w:type="dxa" w:w="100"/>
              <w:bottom w:type="dxa" w:w="60"/>
              <w:right w:type="dxa" w:w="100"/>
            </w:tcMar>
          </w:tcPr>
          <w:p>
            <w:r>
              <w:rPr>
                <w:b/>
                <w:bCs/>
                <w:color w:val="FFFFFF"/>
                <w:sz w:val="18"/>
                <w:szCs w:val="18"/>
              </w:rPr>
              <w:t xml:space="preserve">Best</w:t>
            </w:r>
          </w:p>
        </w:tc>
        <w:tc>
          <w:tcPr>
            <w:tcW w:type="dxa" w:w="1100"/>
            <w:tcBorders>
              <w:top w:val="single" w:color="BBBBBB" w:sz="1"/>
              <w:left w:val="single" w:color="BBBBBB" w:sz="1"/>
              <w:bottom w:val="single" w:color="BBBBBB" w:sz="1"/>
              <w:right w:val="single" w:color="BBBBBB" w:sz="1"/>
            </w:tcBorders>
            <w:shd w:fill="2E75B6" w:color="auto" w:val="clear"/>
            <w:tcMar>
              <w:top w:type="dxa" w:w="60"/>
              <w:left w:type="dxa" w:w="100"/>
              <w:bottom w:type="dxa" w:w="60"/>
              <w:right w:type="dxa" w:w="100"/>
            </w:tcMar>
          </w:tcPr>
          <w:p>
            <w:r>
              <w:rPr>
                <w:b/>
                <w:bCs/>
                <w:color w:val="FFFFFF"/>
                <w:sz w:val="18"/>
                <w:szCs w:val="18"/>
              </w:rPr>
              <w:t xml:space="preserve">Worst</w:t>
            </w:r>
          </w:p>
        </w:tc>
      </w:tr>
      <w:tr>
        <w:tc>
          <w:tcPr>
            <w:tcW w:type="dxa" w:w="2200"/>
            <w:tcBorders>
              <w:top w:val="single" w:color="BBBBBB" w:sz="1"/>
              <w:left w:val="single" w:color="BBBBBB" w:sz="1"/>
              <w:bottom w:val="single" w:color="BBBBBB" w:sz="1"/>
              <w:right w:val="single" w:color="BBBBBB" w:sz="1"/>
            </w:tcBorders>
            <w:shd w:fill="F2F2F2" w:color="auto" w:val="clear"/>
            <w:tcMar>
              <w:top w:type="dxa" w:w="60"/>
              <w:left w:type="dxa" w:w="100"/>
              <w:bottom w:type="dxa" w:w="60"/>
              <w:right w:type="dxa" w:w="100"/>
            </w:tcMar>
          </w:tcPr>
          <w:p>
            <w:r>
              <w:rPr>
                <w:b/>
                <w:bCs/>
                <w:sz w:val="18"/>
                <w:szCs w:val="18"/>
              </w:rPr>
              <w:t xml:space="preserve">v1_FINAL_BASELINE</w:t>
            </w:r>
          </w:p>
        </w:tc>
        <w:tc>
          <w:tcPr>
            <w:tcW w:type="dxa" w:w="1100"/>
            <w:tcBorders>
              <w:top w:val="single" w:color="BBBBBB" w:sz="1"/>
              <w:left w:val="single" w:color="BBBBBB" w:sz="1"/>
              <w:bottom w:val="single" w:color="BBBBBB" w:sz="1"/>
              <w:right w:val="single" w:color="BBBBBB" w:sz="1"/>
            </w:tcBorders>
            <w:shd w:fill="F2F2F2" w:color="auto" w:val="clear"/>
            <w:tcMar>
              <w:top w:type="dxa" w:w="60"/>
              <w:left w:type="dxa" w:w="100"/>
              <w:bottom w:type="dxa" w:w="60"/>
              <w:right w:type="dxa" w:w="100"/>
            </w:tcMar>
          </w:tcPr>
          <w:p>
            <w:r>
              <w:rPr>
                <w:b/>
                <w:bCs/>
                <w:sz w:val="18"/>
                <w:szCs w:val="18"/>
              </w:rPr>
              <w:t xml:space="preserve">2.61</w:t>
            </w:r>
          </w:p>
        </w:tc>
        <w:tc>
          <w:tcPr>
            <w:tcW w:type="dxa" w:w="1100"/>
            <w:tcBorders>
              <w:top w:val="single" w:color="BBBBBB" w:sz="1"/>
              <w:left w:val="single" w:color="BBBBBB" w:sz="1"/>
              <w:bottom w:val="single" w:color="BBBBBB" w:sz="1"/>
              <w:right w:val="single" w:color="BBBBBB" w:sz="1"/>
            </w:tcBorders>
            <w:shd w:fill="F2F2F2" w:color="auto" w:val="clear"/>
            <w:tcMar>
              <w:top w:type="dxa" w:w="60"/>
              <w:left w:type="dxa" w:w="100"/>
              <w:bottom w:type="dxa" w:w="60"/>
              <w:right w:type="dxa" w:w="100"/>
            </w:tcMar>
          </w:tcPr>
          <w:p>
            <w:r>
              <w:rPr>
                <w:b/>
                <w:bCs/>
                <w:sz w:val="18"/>
                <w:szCs w:val="18"/>
              </w:rPr>
              <w:t xml:space="preserve">91.7</w:t>
            </w:r>
          </w:p>
        </w:tc>
        <w:tc>
          <w:tcPr>
            <w:tcW w:type="dxa" w:w="1100"/>
            <w:tcBorders>
              <w:top w:val="single" w:color="BBBBBB" w:sz="1"/>
              <w:left w:val="single" w:color="BBBBBB" w:sz="1"/>
              <w:bottom w:val="single" w:color="BBBBBB" w:sz="1"/>
              <w:right w:val="single" w:color="BBBBBB" w:sz="1"/>
            </w:tcBorders>
            <w:shd w:fill="F2F2F2" w:color="auto" w:val="clear"/>
            <w:tcMar>
              <w:top w:type="dxa" w:w="60"/>
              <w:left w:type="dxa" w:w="100"/>
              <w:bottom w:type="dxa" w:w="60"/>
              <w:right w:type="dxa" w:w="100"/>
            </w:tcMar>
          </w:tcPr>
          <w:p>
            <w:r>
              <w:rPr>
                <w:sz w:val="18"/>
                <w:szCs w:val="18"/>
              </w:rPr>
              <w:t xml:space="preserve">54.2</w:t>
            </w:r>
          </w:p>
        </w:tc>
        <w:tc>
          <w:tcPr>
            <w:tcW w:type="dxa" w:w="1060"/>
            <w:tcBorders>
              <w:top w:val="single" w:color="BBBBBB" w:sz="1"/>
              <w:left w:val="single" w:color="BBBBBB" w:sz="1"/>
              <w:bottom w:val="single" w:color="BBBBBB" w:sz="1"/>
              <w:right w:val="single" w:color="BBBBBB" w:sz="1"/>
            </w:tcBorders>
            <w:shd w:fill="F2F2F2" w:color="auto" w:val="clear"/>
            <w:tcMar>
              <w:top w:type="dxa" w:w="60"/>
              <w:left w:type="dxa" w:w="100"/>
              <w:bottom w:type="dxa" w:w="60"/>
              <w:right w:type="dxa" w:w="100"/>
            </w:tcMar>
          </w:tcPr>
          <w:p>
            <w:r>
              <w:rPr>
                <w:sz w:val="18"/>
                <w:szCs w:val="18"/>
              </w:rPr>
              <w:t xml:space="preserve">2.20</w:t>
            </w:r>
          </w:p>
        </w:tc>
        <w:tc>
          <w:tcPr>
            <w:tcW w:type="dxa" w:w="1100"/>
            <w:tcBorders>
              <w:top w:val="single" w:color="BBBBBB" w:sz="1"/>
              <w:left w:val="single" w:color="BBBBBB" w:sz="1"/>
              <w:bottom w:val="single" w:color="BBBBBB" w:sz="1"/>
              <w:right w:val="single" w:color="BBBBBB" w:sz="1"/>
            </w:tcBorders>
            <w:shd w:fill="F2F2F2" w:color="auto" w:val="clear"/>
            <w:tcMar>
              <w:top w:type="dxa" w:w="60"/>
              <w:left w:type="dxa" w:w="100"/>
              <w:bottom w:type="dxa" w:w="60"/>
              <w:right w:type="dxa" w:w="100"/>
            </w:tcMar>
          </w:tcPr>
          <w:p>
            <w:r>
              <w:rPr>
                <w:sz w:val="18"/>
                <w:szCs w:val="18"/>
              </w:rPr>
              <w:t xml:space="preserve">+6.43</w:t>
            </w:r>
          </w:p>
        </w:tc>
        <w:tc>
          <w:tcPr>
            <w:tcW w:type="dxa" w:w="1100"/>
            <w:tcBorders>
              <w:top w:val="single" w:color="BBBBBB" w:sz="1"/>
              <w:left w:val="single" w:color="BBBBBB" w:sz="1"/>
              <w:bottom w:val="single" w:color="BBBBBB" w:sz="1"/>
              <w:right w:val="single" w:color="BBBBBB" w:sz="1"/>
            </w:tcBorders>
            <w:shd w:fill="F2F2F2" w:color="auto" w:val="clear"/>
            <w:tcMar>
              <w:top w:type="dxa" w:w="60"/>
              <w:left w:type="dxa" w:w="100"/>
              <w:bottom w:type="dxa" w:w="60"/>
              <w:right w:type="dxa" w:w="100"/>
            </w:tcMar>
          </w:tcPr>
          <w:p>
            <w:r>
              <w:rPr>
                <w:sz w:val="18"/>
                <w:szCs w:val="18"/>
              </w:rPr>
              <w:t xml:space="preserve">−0.77</w:t>
            </w:r>
          </w:p>
        </w:tc>
      </w:tr>
      <w:tr>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tiebreak_rs_momentum</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2.74</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B22222"/>
                <w:sz w:val="18"/>
                <w:szCs w:val="18"/>
              </w:rPr>
              <w:t xml:space="preserve">83.3</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56.7</w:t>
            </w:r>
          </w:p>
        </w:tc>
        <w:tc>
          <w:tcPr>
            <w:tcW w:type="dxa" w:w="10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2.95</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+6.43</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−0.77</w:t>
            </w:r>
          </w:p>
        </w:tc>
      </w:tr>
      <w:tr>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vcp_score_multiplier</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B22222"/>
                <w:sz w:val="18"/>
                <w:szCs w:val="18"/>
              </w:rPr>
              <w:t xml:space="preserve">2.40</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91.7</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55.8</w:t>
            </w:r>
          </w:p>
        </w:tc>
        <w:tc>
          <w:tcPr>
            <w:tcW w:type="dxa" w:w="10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2.69</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+6.00</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−2.04</w:t>
            </w:r>
          </w:p>
        </w:tc>
      </w:tr>
      <w:tr>
        <w:tc>
          <w:tcPr>
            <w:tcW w:type="dxa" w:w="2200"/>
            <w:tcBorders>
              <w:top w:val="single" w:color="BBBBBB" w:sz="1"/>
              <w:left w:val="single" w:color="BBBBBB" w:sz="1"/>
              <w:bottom w:val="single" w:color="BBBBBB" w:sz="1"/>
              <w:right w:val="single" w:color="BBBBBB" w:sz="1"/>
            </w:tcBorders>
            <w:shd w:fill="DBEDDA" w:color="auto" w:val="clear"/>
            <w:tcMar>
              <w:top w:type="dxa" w:w="60"/>
              <w:left w:type="dxa" w:w="100"/>
              <w:bottom w:type="dxa" w:w="60"/>
              <w:right w:type="dxa" w:w="100"/>
            </w:tcMar>
          </w:tcPr>
          <w:p>
            <w:r>
              <w:rPr>
                <w:b/>
                <w:bCs/>
                <w:sz w:val="18"/>
                <w:szCs w:val="18"/>
              </w:rPr>
              <w:t xml:space="preserve">days_since_pivot_penalty ✓</w:t>
            </w:r>
          </w:p>
        </w:tc>
        <w:tc>
          <w:tcPr>
            <w:tcW w:type="dxa" w:w="1100"/>
            <w:tcBorders>
              <w:top w:val="single" w:color="BBBBBB" w:sz="1"/>
              <w:left w:val="single" w:color="BBBBBB" w:sz="1"/>
              <w:bottom w:val="single" w:color="BBBBBB" w:sz="1"/>
              <w:right w:val="single" w:color="BBBBBB" w:sz="1"/>
            </w:tcBorders>
            <w:shd w:fill="DBEDDA" w:color="auto" w:val="clear"/>
            <w:tcMar>
              <w:top w:type="dxa" w:w="60"/>
              <w:left w:type="dxa" w:w="100"/>
              <w:bottom w:type="dxa" w:w="60"/>
              <w:right w:type="dxa" w:w="100"/>
            </w:tcMar>
          </w:tcPr>
          <w:p>
            <w:r>
              <w:rPr>
                <w:b/>
                <w:bCs/>
                <w:sz w:val="18"/>
                <w:szCs w:val="18"/>
              </w:rPr>
              <w:t xml:space="preserve">3.26</w:t>
            </w:r>
          </w:p>
        </w:tc>
        <w:tc>
          <w:tcPr>
            <w:tcW w:type="dxa" w:w="1100"/>
            <w:tcBorders>
              <w:top w:val="single" w:color="BBBBBB" w:sz="1"/>
              <w:left w:val="single" w:color="BBBBBB" w:sz="1"/>
              <w:bottom w:val="single" w:color="BBBBBB" w:sz="1"/>
              <w:right w:val="single" w:color="BBBBBB" w:sz="1"/>
            </w:tcBorders>
            <w:shd w:fill="DBEDDA" w:color="auto" w:val="clear"/>
            <w:tcMar>
              <w:top w:type="dxa" w:w="60"/>
              <w:left w:type="dxa" w:w="100"/>
              <w:bottom w:type="dxa" w:w="60"/>
              <w:right w:type="dxa" w:w="100"/>
            </w:tcMar>
          </w:tcPr>
          <w:p>
            <w:r>
              <w:rPr>
                <w:sz w:val="18"/>
                <w:szCs w:val="18"/>
              </w:rPr>
              <w:t xml:space="preserve">91.7</w:t>
            </w:r>
          </w:p>
        </w:tc>
        <w:tc>
          <w:tcPr>
            <w:tcW w:type="dxa" w:w="1100"/>
            <w:tcBorders>
              <w:top w:val="single" w:color="BBBBBB" w:sz="1"/>
              <w:left w:val="single" w:color="BBBBBB" w:sz="1"/>
              <w:bottom w:val="single" w:color="BBBBBB" w:sz="1"/>
              <w:right w:val="single" w:color="BBBBBB" w:sz="1"/>
            </w:tcBorders>
            <w:shd w:fill="DBEDDA" w:color="auto" w:val="clear"/>
            <w:tcMar>
              <w:top w:type="dxa" w:w="60"/>
              <w:left w:type="dxa" w:w="100"/>
              <w:bottom w:type="dxa" w:w="60"/>
              <w:right w:type="dxa" w:w="100"/>
            </w:tcMar>
          </w:tcPr>
          <w:p>
            <w:r>
              <w:rPr>
                <w:sz w:val="18"/>
                <w:szCs w:val="18"/>
              </w:rPr>
              <w:t xml:space="preserve">56.7</w:t>
            </w:r>
          </w:p>
        </w:tc>
        <w:tc>
          <w:tcPr>
            <w:tcW w:type="dxa" w:w="1060"/>
            <w:tcBorders>
              <w:top w:val="single" w:color="BBBBBB" w:sz="1"/>
              <w:left w:val="single" w:color="BBBBBB" w:sz="1"/>
              <w:bottom w:val="single" w:color="BBBBBB" w:sz="1"/>
              <w:right w:val="single" w:color="BBBBBB" w:sz="1"/>
            </w:tcBorders>
            <w:shd w:fill="DBEDDA" w:color="auto" w:val="clear"/>
            <w:tcMar>
              <w:top w:type="dxa" w:w="60"/>
              <w:left w:type="dxa" w:w="100"/>
              <w:bottom w:type="dxa" w:w="60"/>
              <w:right w:type="dxa" w:w="100"/>
            </w:tcMar>
          </w:tcPr>
          <w:p>
            <w:r>
              <w:rPr>
                <w:b/>
                <w:bCs/>
                <w:sz w:val="18"/>
                <w:szCs w:val="18"/>
              </w:rPr>
              <w:t xml:space="preserve">3.23</w:t>
            </w:r>
          </w:p>
        </w:tc>
        <w:tc>
          <w:tcPr>
            <w:tcW w:type="dxa" w:w="1100"/>
            <w:tcBorders>
              <w:top w:val="single" w:color="BBBBBB" w:sz="1"/>
              <w:left w:val="single" w:color="BBBBBB" w:sz="1"/>
              <w:bottom w:val="single" w:color="BBBBBB" w:sz="1"/>
              <w:right w:val="single" w:color="BBBBBB" w:sz="1"/>
            </w:tcBorders>
            <w:shd w:fill="DBEDDA" w:color="auto" w:val="clear"/>
            <w:tcMar>
              <w:top w:type="dxa" w:w="60"/>
              <w:left w:type="dxa" w:w="100"/>
              <w:bottom w:type="dxa" w:w="60"/>
              <w:right w:type="dxa" w:w="100"/>
            </w:tcMar>
          </w:tcPr>
          <w:p>
            <w:r>
              <w:rPr>
                <w:sz w:val="18"/>
                <w:szCs w:val="18"/>
              </w:rPr>
              <w:t xml:space="preserve">+7.14</w:t>
            </w:r>
          </w:p>
        </w:tc>
        <w:tc>
          <w:tcPr>
            <w:tcW w:type="dxa" w:w="1100"/>
            <w:tcBorders>
              <w:top w:val="single" w:color="BBBBBB" w:sz="1"/>
              <w:left w:val="single" w:color="BBBBBB" w:sz="1"/>
              <w:bottom w:val="single" w:color="BBBBBB" w:sz="1"/>
              <w:right w:val="single" w:color="BBBBBB" w:sz="1"/>
            </w:tcBorders>
            <w:shd w:fill="DBEDDA" w:color="auto" w:val="clear"/>
            <w:tcMar>
              <w:top w:type="dxa" w:w="60"/>
              <w:left w:type="dxa" w:w="100"/>
              <w:bottom w:type="dxa" w:w="60"/>
              <w:right w:type="dxa" w:w="100"/>
            </w:tcMar>
          </w:tcPr>
          <w:p>
            <w:r>
              <w:rPr>
                <w:sz w:val="18"/>
                <w:szCs w:val="18"/>
              </w:rPr>
              <w:t xml:space="preserve">−2.26</w:t>
            </w:r>
          </w:p>
        </w:tc>
      </w:tr>
      <w:tr>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sector_cap_top_n</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B22222"/>
                <w:sz w:val="18"/>
                <w:szCs w:val="18"/>
              </w:rPr>
              <w:t xml:space="preserve">2.08</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B22222"/>
                <w:sz w:val="18"/>
                <w:szCs w:val="18"/>
              </w:rPr>
              <w:t xml:space="preserve">83.3</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54.2</w:t>
            </w:r>
          </w:p>
        </w:tc>
        <w:tc>
          <w:tcPr>
            <w:tcW w:type="dxa" w:w="10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2.20</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+6.43</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−2.47</w:t>
            </w:r>
          </w:p>
        </w:tc>
      </w:tr>
      <w:tr>
        <w:tc>
          <w:tcPr>
            <w:tcW w:type="dxa" w:w="2200"/>
            <w:tcBorders>
              <w:top w:val="single" w:color="BBBBBB" w:sz="1"/>
              <w:left w:val="single" w:color="BBBBBB" w:sz="1"/>
              <w:bottom w:val="single" w:color="BBBBBB" w:sz="1"/>
              <w:right w:val="single" w:color="BBBBBB" w:sz="1"/>
            </w:tcBorders>
            <w:shd w:fill="DBEDDA" w:color="auto" w:val="clear"/>
            <w:tcMar>
              <w:top w:type="dxa" w:w="60"/>
              <w:left w:type="dxa" w:w="100"/>
              <w:bottom w:type="dxa" w:w="60"/>
              <w:right w:type="dxa" w:w="100"/>
            </w:tcMar>
          </w:tcPr>
          <w:p>
            <w:r>
              <w:rPr>
                <w:b/>
                <w:bCs/>
                <w:sz w:val="18"/>
                <w:szCs w:val="18"/>
              </w:rPr>
              <w:t xml:space="preserve">pos_accum_rsi_nullout ✓</w:t>
            </w:r>
          </w:p>
        </w:tc>
        <w:tc>
          <w:tcPr>
            <w:tcW w:type="dxa" w:w="1100"/>
            <w:tcBorders>
              <w:top w:val="single" w:color="BBBBBB" w:sz="1"/>
              <w:left w:val="single" w:color="BBBBBB" w:sz="1"/>
              <w:bottom w:val="single" w:color="BBBBBB" w:sz="1"/>
              <w:right w:val="single" w:color="BBBBBB" w:sz="1"/>
            </w:tcBorders>
            <w:shd w:fill="DBEDDA" w:color="auto" w:val="clear"/>
            <w:tcMar>
              <w:top w:type="dxa" w:w="60"/>
              <w:left w:type="dxa" w:w="100"/>
              <w:bottom w:type="dxa" w:w="60"/>
              <w:right w:type="dxa" w:w="100"/>
            </w:tcMar>
          </w:tcPr>
          <w:p>
            <w:r>
              <w:rPr>
                <w:b/>
                <w:bCs/>
                <w:sz w:val="18"/>
                <w:szCs w:val="18"/>
              </w:rPr>
              <w:t xml:space="preserve">2.75</w:t>
            </w:r>
          </w:p>
        </w:tc>
        <w:tc>
          <w:tcPr>
            <w:tcW w:type="dxa" w:w="1100"/>
            <w:tcBorders>
              <w:top w:val="single" w:color="BBBBBB" w:sz="1"/>
              <w:left w:val="single" w:color="BBBBBB" w:sz="1"/>
              <w:bottom w:val="single" w:color="BBBBBB" w:sz="1"/>
              <w:right w:val="single" w:color="BBBBBB" w:sz="1"/>
            </w:tcBorders>
            <w:shd w:fill="DBEDDA" w:color="auto" w:val="clear"/>
            <w:tcMar>
              <w:top w:type="dxa" w:w="60"/>
              <w:left w:type="dxa" w:w="100"/>
              <w:bottom w:type="dxa" w:w="60"/>
              <w:right w:type="dxa" w:w="100"/>
            </w:tcMar>
          </w:tcPr>
          <w:p>
            <w:r>
              <w:rPr>
                <w:sz w:val="18"/>
                <w:szCs w:val="18"/>
              </w:rPr>
              <w:t xml:space="preserve">91.7</w:t>
            </w:r>
          </w:p>
        </w:tc>
        <w:tc>
          <w:tcPr>
            <w:tcW w:type="dxa" w:w="1100"/>
            <w:tcBorders>
              <w:top w:val="single" w:color="BBBBBB" w:sz="1"/>
              <w:left w:val="single" w:color="BBBBBB" w:sz="1"/>
              <w:bottom w:val="single" w:color="BBBBBB" w:sz="1"/>
              <w:right w:val="single" w:color="BBBBBB" w:sz="1"/>
            </w:tcBorders>
            <w:shd w:fill="DBEDDA" w:color="auto" w:val="clear"/>
            <w:tcMar>
              <w:top w:type="dxa" w:w="60"/>
              <w:left w:type="dxa" w:w="100"/>
              <w:bottom w:type="dxa" w:w="60"/>
              <w:right w:type="dxa" w:w="100"/>
            </w:tcMar>
          </w:tcPr>
          <w:p>
            <w:r>
              <w:rPr>
                <w:sz w:val="18"/>
                <w:szCs w:val="18"/>
              </w:rPr>
              <w:t xml:space="preserve">55.0</w:t>
            </w:r>
          </w:p>
        </w:tc>
        <w:tc>
          <w:tcPr>
            <w:tcW w:type="dxa" w:w="1060"/>
            <w:tcBorders>
              <w:top w:val="single" w:color="BBBBBB" w:sz="1"/>
              <w:left w:val="single" w:color="BBBBBB" w:sz="1"/>
              <w:bottom w:val="single" w:color="BBBBBB" w:sz="1"/>
              <w:right w:val="single" w:color="BBBBBB" w:sz="1"/>
            </w:tcBorders>
            <w:shd w:fill="DBEDDA" w:color="auto" w:val="clear"/>
            <w:tcMar>
              <w:top w:type="dxa" w:w="60"/>
              <w:left w:type="dxa" w:w="100"/>
              <w:bottom w:type="dxa" w:w="60"/>
              <w:right w:type="dxa" w:w="100"/>
            </w:tcMar>
          </w:tcPr>
          <w:p>
            <w:r>
              <w:rPr>
                <w:sz w:val="18"/>
                <w:szCs w:val="18"/>
              </w:rPr>
              <w:t xml:space="preserve">2.20</w:t>
            </w:r>
          </w:p>
        </w:tc>
        <w:tc>
          <w:tcPr>
            <w:tcW w:type="dxa" w:w="1100"/>
            <w:tcBorders>
              <w:top w:val="single" w:color="BBBBBB" w:sz="1"/>
              <w:left w:val="single" w:color="BBBBBB" w:sz="1"/>
              <w:bottom w:val="single" w:color="BBBBBB" w:sz="1"/>
              <w:right w:val="single" w:color="BBBBBB" w:sz="1"/>
            </w:tcBorders>
            <w:shd w:fill="DBEDDA" w:color="auto" w:val="clear"/>
            <w:tcMar>
              <w:top w:type="dxa" w:w="60"/>
              <w:left w:type="dxa" w:w="100"/>
              <w:bottom w:type="dxa" w:w="60"/>
              <w:right w:type="dxa" w:w="100"/>
            </w:tcMar>
          </w:tcPr>
          <w:p>
            <w:r>
              <w:rPr>
                <w:sz w:val="18"/>
                <w:szCs w:val="18"/>
              </w:rPr>
              <w:t xml:space="preserve">+6.43</w:t>
            </w:r>
          </w:p>
        </w:tc>
        <w:tc>
          <w:tcPr>
            <w:tcW w:type="dxa" w:w="1100"/>
            <w:tcBorders>
              <w:top w:val="single" w:color="BBBBBB" w:sz="1"/>
              <w:left w:val="single" w:color="BBBBBB" w:sz="1"/>
              <w:bottom w:val="single" w:color="BBBBBB" w:sz="1"/>
              <w:right w:val="single" w:color="BBBBBB" w:sz="1"/>
            </w:tcBorders>
            <w:shd w:fill="DBEDDA" w:color="auto" w:val="clear"/>
            <w:tcMar>
              <w:top w:type="dxa" w:w="60"/>
              <w:left w:type="dxa" w:w="100"/>
              <w:bottom w:type="dxa" w:w="60"/>
              <w:right w:type="dxa" w:w="100"/>
            </w:tcMar>
          </w:tcPr>
          <w:p>
            <w:r>
              <w:rPr>
                <w:sz w:val="18"/>
                <w:szCs w:val="18"/>
              </w:rPr>
              <w:t xml:space="preserve">−0.77</w:t>
            </w:r>
          </w:p>
        </w:tc>
      </w:tr>
    </w:tbl>
    <w:p>
      <w:pPr>
        <w:pStyle w:val="Heading3"/>
        <w:spacing w:after="100" w:before="220"/>
      </w:pPr>
      <w:r>
        <w:rPr>
          <w:b/>
          <w:bCs/>
          <w:sz w:val="22"/>
          <w:szCs w:val="22"/>
        </w:rPr>
        <w:t xml:space="preserve">4.2 Headline interpretation</w:t>
      </w:r>
    </w:p>
    <w:p>
      <w:pPr>
        <w:pStyle w:val="ListParagraph"/>
        <w:numPr>
          <w:ilvl w:val="0"/>
          <w:numId w:val="2"/>
        </w:numPr>
        <w:spacing w:after="80"/>
      </w:pPr>
      <w:r>
        <w:rPr>
          <w:b/>
          <w:bCs/>
        </w:rPr>
        <w:t xml:space="preserve">Two promotable v2 fixes on the raw universe: </w:t>
      </w:r>
      <w:r>
        <w:t xml:space="preserve">days_since_pivot_penalty (strong, +0.65pp / +25% relative alpha) and pos_accum_rsi_nullout (marginal, +0.14pp).</w:t>
      </w:r>
    </w:p>
    <w:p>
      <w:pPr>
        <w:pStyle w:val="ListParagraph"/>
        <w:numPr>
          <w:ilvl w:val="0"/>
          <w:numId w:val="2"/>
        </w:numPr>
        <w:spacing w:after="80"/>
      </w:pPr>
      <w:r>
        <w:rPr>
          <w:b/>
          <w:bCs/>
        </w:rPr>
        <w:t xml:space="preserve">Tiebreak hypothesis falsified. </w:t>
      </w:r>
      <w:r>
        <w:t xml:space="preserve">tiebreak_rs_momentum was expected to recover the Jan-15-26 lone losing anchor. Instead, hit-rate dropped to 83.3% — meaning sorting by RS_Momentum_4W desc fixed Jan-15-26 but broke a different anchor.</w:t>
      </w:r>
    </w:p>
    <w:p>
      <w:pPr>
        <w:pStyle w:val="ListParagraph"/>
        <w:numPr>
          <w:ilvl w:val="0"/>
          <w:numId w:val="2"/>
        </w:numPr>
        <w:spacing w:after="80"/>
      </w:pPr>
      <w:r>
        <w:rPr>
          <w:b/>
          <w:bCs/>
        </w:rPr>
        <w:t xml:space="preserve">Sector cap also failed. </w:t>
      </w:r>
      <w:r>
        <w:t xml:space="preserve">Flat 3-per-sector cap forced lower-conviction picks into Top-N at strong-sector anchors. Alpha 2.08, hit 83.3% — both worse.</w:t>
      </w:r>
    </w:p>
    <w:p>
      <w:pPr>
        <w:pStyle w:val="ListParagraph"/>
        <w:numPr>
          <w:ilvl w:val="0"/>
          <w:numId w:val="2"/>
        </w:numPr>
        <w:spacing w:after="80"/>
      </w:pPr>
      <w:r>
        <w:rPr>
          <w:b/>
          <w:bCs/>
        </w:rPr>
        <w:t xml:space="preserve">Days_since_pivot penalty is the cleanest winner on raw. </w:t>
      </w:r>
      <w:r>
        <w:t xml:space="preserve">Penalising chases of extended bases (HCLTECH 38d, EMCURE 33d, AIIL 48d, SBILIFE 115d) lifted alpha and median alpha without sacrificing hit-rate. Worst-anchor went from −0.77 to −2.26, but average rose enough to absorb it.</w:t>
      </w:r>
    </w:p>
    <w:p>
      <w:pPr>
        <w:pStyle w:val="ListParagraph"/>
        <w:numPr>
          <w:ilvl w:val="0"/>
          <w:numId w:val="2"/>
        </w:numPr>
        <w:spacing w:after="80"/>
      </w:pPr>
      <w:r>
        <w:rPr>
          <w:b/>
          <w:bCs/>
        </w:rPr>
        <w:t xml:space="preserve">POS-ACCUM RSI null-out is mild on raw. </w:t>
      </w:r>
      <w:r>
        <w:t xml:space="preserve">Nulling POS-ACCUM when RSI &gt; 50 lifted alpha 0.14pp without hurting hit-rate — defensible but not load-bearing on its own.</w:t>
      </w:r>
    </w:p>
    <w:p>
      <w:pPr>
        <w:pStyle w:val="Heading3"/>
        <w:spacing w:after="100" w:before="220"/>
      </w:pPr>
      <w:r>
        <w:rPr>
          <w:b/>
          <w:bCs/>
          <w:sz w:val="22"/>
          <w:szCs w:val="22"/>
        </w:rPr>
        <w:t xml:space="preserve">4.3 Anomaly: baseline alpha 2.61 vs prior 4.45 (UNRESOLVED)</w:t>
      </w:r>
    </w:p>
    <w:p>
      <w:pPr>
        <w:spacing w:after="100"/>
      </w:pPr>
      <w:r>
        <w:t xml:space="preserve">The BACKTEST_RESULTS_v1.docx recorded v1 FINAL baseline at alpha 4.45 / hit 91.7 / winrate 61.7 under Run ID 20260508_105114. This session's reproduction of the same config produced alpha 2.61 / hit 91.7 / winrate 54.2 (Run ID 20260508_170831).</w:t>
      </w:r>
    </w:p>
    <w:p>
      <w:pPr>
        <w:spacing w:after="100"/>
      </w:pPr>
      <w:r>
        <w:t xml:space="preserve">Hit rate is identical, alpha and winrate are lower. Same code, same top_n=10, same months_back=12. Possible causes (none confirmed yet): data-provider cache drift, v2_fixes hook side-effects (Top-N selection routes through v2_fixes.select_top_n even with all flags off), or different anchor end-date.</w:t>
      </w:r>
    </w:p>
    <w:p>
      <w:pPr>
        <w:spacing w:after="100"/>
      </w:pPr>
      <w:r>
        <w:t xml:space="preserve">Why it doesn't kill the analysis: all 6 cells in this run share the same baseline conditions, so the ablation deltas are still valid. The promotion verdicts hold regardless of the baseline's absolute level. But the absolute alpha figure must be re-investigated before locking v2 into CLAUDE.md (see §8.1).</w:t>
      </w:r>
    </w:p>
    <w:p>
      <w:pPr>
        <w:pStyle w:val="Heading1"/>
        <w:spacing w:after="180" w:before="360"/>
      </w:pPr>
      <w:r>
        <w:rPr>
          <w:b/>
          <w:bCs/>
          <w:sz w:val="32"/>
          <w:szCs w:val="32"/>
        </w:rPr>
        <w:t xml:space="preserve">5. Filtered Universe v2 Ablation — Results</w:t>
      </w:r>
    </w:p>
    <w:p>
      <w:pPr>
        <w:spacing w:after="100"/>
      </w:pPr>
      <w:r>
        <w:t xml:space="preserve">Run completed 8 May 2026, 22:40 IST. Driver: run_v2_ablation_filtered.py against validation.run_chartink_validation(base_universe="nifty500", use_fundamentals=True, min_conviction=6.0). Top-N=10, 12 monthly anchors. Per-cell duration ≈ 11 minutes (much faster than raw — average candidates per anchor only 23 vs ~100 in raw).</w:t>
      </w:r>
    </w:p>
    <w:p>
      <w:pPr>
        <w:pStyle w:val="Heading3"/>
        <w:spacing w:after="100" w:before="220"/>
      </w:pPr>
      <w:r>
        <w:rPr>
          <w:b/>
          <w:bCs/>
          <w:sz w:val="22"/>
          <w:szCs w:val="22"/>
        </w:rPr>
        <w:t xml:space="preserve">5.1 Per-anchor Chartink + conviction-filter universe sizes</w:t>
      </w:r>
    </w:p>
    <w:p>
      <w:pPr>
        <w:spacing w:after="100"/>
      </w:pPr>
      <w:r>
        <w:t xml:space="preserve">Captured during the run (from baseline cell):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300"/>
        <w:gridCol w:w="1300"/>
        <w:gridCol w:w="1300"/>
        <w:gridCol w:w="1300"/>
        <w:gridCol w:w="2460"/>
      </w:tblGrid>
      <w:tr>
        <w:trPr>
          <w:tblHeader/>
        </w:trPr>
        <w:tc>
          <w:tcPr>
            <w:tcW w:type="dxa" w:w="1700"/>
            <w:tcBorders>
              <w:top w:val="single" w:color="BBBBBB" w:sz="1"/>
              <w:left w:val="single" w:color="BBBBBB" w:sz="1"/>
              <w:bottom w:val="single" w:color="BBBBBB" w:sz="1"/>
              <w:right w:val="single" w:color="BBBBBB" w:sz="1"/>
            </w:tcBorders>
            <w:shd w:fill="2E75B6" w:color="auto" w:val="clear"/>
            <w:tcMar>
              <w:top w:type="dxa" w:w="60"/>
              <w:left w:type="dxa" w:w="100"/>
              <w:bottom w:type="dxa" w:w="60"/>
              <w:right w:type="dxa" w:w="100"/>
            </w:tcMar>
          </w:tcPr>
          <w:p>
            <w:r>
              <w:rPr>
                <w:b/>
                <w:bCs/>
                <w:color w:val="FFFFFF"/>
                <w:sz w:val="18"/>
                <w:szCs w:val="18"/>
              </w:rPr>
              <w:t xml:space="preserve">Anchor</w:t>
            </w:r>
          </w:p>
        </w:tc>
        <w:tc>
          <w:tcPr>
            <w:tcW w:type="dxa" w:w="1300"/>
            <w:tcBorders>
              <w:top w:val="single" w:color="BBBBBB" w:sz="1"/>
              <w:left w:val="single" w:color="BBBBBB" w:sz="1"/>
              <w:bottom w:val="single" w:color="BBBBBB" w:sz="1"/>
              <w:right w:val="single" w:color="BBBBBB" w:sz="1"/>
            </w:tcBorders>
            <w:shd w:fill="2E75B6" w:color="auto" w:val="clear"/>
            <w:tcMar>
              <w:top w:type="dxa" w:w="60"/>
              <w:left w:type="dxa" w:w="100"/>
              <w:bottom w:type="dxa" w:w="60"/>
              <w:right w:type="dxa" w:w="100"/>
            </w:tcMar>
          </w:tcPr>
          <w:p>
            <w:r>
              <w:rPr>
                <w:b/>
                <w:bCs/>
                <w:color w:val="FFFFFF"/>
                <w:sz w:val="18"/>
                <w:szCs w:val="18"/>
              </w:rPr>
              <w:t xml:space="preserve">Hunter</w:t>
            </w:r>
          </w:p>
        </w:tc>
        <w:tc>
          <w:tcPr>
            <w:tcW w:type="dxa" w:w="1300"/>
            <w:tcBorders>
              <w:top w:val="single" w:color="BBBBBB" w:sz="1"/>
              <w:left w:val="single" w:color="BBBBBB" w:sz="1"/>
              <w:bottom w:val="single" w:color="BBBBBB" w:sz="1"/>
              <w:right w:val="single" w:color="BBBBBB" w:sz="1"/>
            </w:tcBorders>
            <w:shd w:fill="2E75B6" w:color="auto" w:val="clear"/>
            <w:tcMar>
              <w:top w:type="dxa" w:w="60"/>
              <w:left w:type="dxa" w:w="100"/>
              <w:bottom w:type="dxa" w:w="60"/>
              <w:right w:type="dxa" w:w="100"/>
            </w:tcMar>
          </w:tcPr>
          <w:p>
            <w:r>
              <w:rPr>
                <w:b/>
                <w:bCs/>
                <w:color w:val="FFFFFF"/>
                <w:sz w:val="18"/>
                <w:szCs w:val="18"/>
              </w:rPr>
              <w:t xml:space="preserve">Pullback</w:t>
            </w:r>
          </w:p>
        </w:tc>
        <w:tc>
          <w:tcPr>
            <w:tcW w:type="dxa" w:w="1300"/>
            <w:tcBorders>
              <w:top w:val="single" w:color="BBBBBB" w:sz="1"/>
              <w:left w:val="single" w:color="BBBBBB" w:sz="1"/>
              <w:bottom w:val="single" w:color="BBBBBB" w:sz="1"/>
              <w:right w:val="single" w:color="BBBBBB" w:sz="1"/>
            </w:tcBorders>
            <w:shd w:fill="2E75B6" w:color="auto" w:val="clear"/>
            <w:tcMar>
              <w:top w:type="dxa" w:w="60"/>
              <w:left w:type="dxa" w:w="100"/>
              <w:bottom w:type="dxa" w:w="60"/>
              <w:right w:type="dxa" w:w="100"/>
            </w:tcMar>
          </w:tcPr>
          <w:p>
            <w:r>
              <w:rPr>
                <w:b/>
                <w:bCs/>
                <w:color w:val="FFFFFF"/>
                <w:sz w:val="18"/>
                <w:szCs w:val="18"/>
              </w:rPr>
              <w:t xml:space="preserve">EarlyBirds</w:t>
            </w:r>
          </w:p>
        </w:tc>
        <w:tc>
          <w:tcPr>
            <w:tcW w:type="dxa" w:w="1300"/>
            <w:tcBorders>
              <w:top w:val="single" w:color="BBBBBB" w:sz="1"/>
              <w:left w:val="single" w:color="BBBBBB" w:sz="1"/>
              <w:bottom w:val="single" w:color="BBBBBB" w:sz="1"/>
              <w:right w:val="single" w:color="BBBBBB" w:sz="1"/>
            </w:tcBorders>
            <w:shd w:fill="2E75B6" w:color="auto" w:val="clear"/>
            <w:tcMar>
              <w:top w:type="dxa" w:w="60"/>
              <w:left w:type="dxa" w:w="100"/>
              <w:bottom w:type="dxa" w:w="60"/>
              <w:right w:type="dxa" w:w="100"/>
            </w:tcMar>
          </w:tcPr>
          <w:p>
            <w:r>
              <w:rPr>
                <w:b/>
                <w:bCs/>
                <w:color w:val="FFFFFF"/>
                <w:sz w:val="18"/>
                <w:szCs w:val="18"/>
              </w:rPr>
              <w:t xml:space="preserve">StrongLeaders</w:t>
            </w:r>
          </w:p>
        </w:tc>
        <w:tc>
          <w:tcPr>
            <w:tcW w:type="dxa" w:w="2460"/>
            <w:tcBorders>
              <w:top w:val="single" w:color="BBBBBB" w:sz="1"/>
              <w:left w:val="single" w:color="BBBBBB" w:sz="1"/>
              <w:bottom w:val="single" w:color="BBBBBB" w:sz="1"/>
              <w:right w:val="single" w:color="BBBBBB" w:sz="1"/>
            </w:tcBorders>
            <w:shd w:fill="2E75B6" w:color="auto" w:val="clear"/>
            <w:tcMar>
              <w:top w:type="dxa" w:w="60"/>
              <w:left w:type="dxa" w:w="100"/>
              <w:bottom w:type="dxa" w:w="60"/>
              <w:right w:type="dxa" w:w="100"/>
            </w:tcMar>
          </w:tcPr>
          <w:p>
            <w:r>
              <w:rPr>
                <w:b/>
                <w:bCs/>
                <w:color w:val="FFFFFF"/>
                <w:sz w:val="18"/>
                <w:szCs w:val="18"/>
              </w:rPr>
              <w:t xml:space="preserve">Combined → Conviction-filtered</w:t>
            </w:r>
          </w:p>
        </w:tc>
      </w:tr>
      <w:tr>
        <w:tc>
          <w:tcPr>
            <w:tcW w:type="dxa" w:w="17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2025-08-15</w:t>
            </w:r>
          </w:p>
        </w:tc>
        <w:tc>
          <w:tcPr>
            <w:tcW w:type="dxa" w:w="13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6</w:t>
            </w:r>
          </w:p>
        </w:tc>
        <w:tc>
          <w:tcPr>
            <w:tcW w:type="dxa" w:w="13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24</w:t>
            </w:r>
          </w:p>
        </w:tc>
        <w:tc>
          <w:tcPr>
            <w:tcW w:type="dxa" w:w="13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1</w:t>
            </w:r>
          </w:p>
        </w:tc>
        <w:tc>
          <w:tcPr>
            <w:tcW w:type="dxa" w:w="13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12</w:t>
            </w:r>
          </w:p>
        </w:tc>
        <w:tc>
          <w:tcPr>
            <w:tcW w:type="dxa" w:w="24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42 → 17</w:t>
            </w:r>
          </w:p>
        </w:tc>
      </w:tr>
      <w:tr>
        <w:tc>
          <w:tcPr>
            <w:tcW w:type="dxa" w:w="17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2025-09-15</w:t>
            </w:r>
          </w:p>
        </w:tc>
        <w:tc>
          <w:tcPr>
            <w:tcW w:type="dxa" w:w="13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12</w:t>
            </w:r>
          </w:p>
        </w:tc>
        <w:tc>
          <w:tcPr>
            <w:tcW w:type="dxa" w:w="13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36</w:t>
            </w:r>
          </w:p>
        </w:tc>
        <w:tc>
          <w:tcPr>
            <w:tcW w:type="dxa" w:w="13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10</w:t>
            </w:r>
          </w:p>
        </w:tc>
        <w:tc>
          <w:tcPr>
            <w:tcW w:type="dxa" w:w="13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22</w:t>
            </w:r>
          </w:p>
        </w:tc>
        <w:tc>
          <w:tcPr>
            <w:tcW w:type="dxa" w:w="24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70 → 20</w:t>
            </w:r>
          </w:p>
        </w:tc>
      </w:tr>
      <w:tr>
        <w:tc>
          <w:tcPr>
            <w:tcW w:type="dxa" w:w="17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2025-10-15</w:t>
            </w:r>
          </w:p>
        </w:tc>
        <w:tc>
          <w:tcPr>
            <w:tcW w:type="dxa" w:w="13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16</w:t>
            </w:r>
          </w:p>
        </w:tc>
        <w:tc>
          <w:tcPr>
            <w:tcW w:type="dxa" w:w="13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30</w:t>
            </w:r>
          </w:p>
        </w:tc>
        <w:tc>
          <w:tcPr>
            <w:tcW w:type="dxa" w:w="13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2</w:t>
            </w:r>
          </w:p>
        </w:tc>
        <w:tc>
          <w:tcPr>
            <w:tcW w:type="dxa" w:w="13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22</w:t>
            </w:r>
          </w:p>
        </w:tc>
        <w:tc>
          <w:tcPr>
            <w:tcW w:type="dxa" w:w="24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65 → 22</w:t>
            </w:r>
          </w:p>
        </w:tc>
      </w:tr>
      <w:tr>
        <w:tc>
          <w:tcPr>
            <w:tcW w:type="dxa" w:w="17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2025-11-17</w:t>
            </w:r>
          </w:p>
        </w:tc>
        <w:tc>
          <w:tcPr>
            <w:tcW w:type="dxa" w:w="13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24</w:t>
            </w:r>
          </w:p>
        </w:tc>
        <w:tc>
          <w:tcPr>
            <w:tcW w:type="dxa" w:w="13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22</w:t>
            </w:r>
          </w:p>
        </w:tc>
        <w:tc>
          <w:tcPr>
            <w:tcW w:type="dxa" w:w="13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6</w:t>
            </w:r>
          </w:p>
        </w:tc>
        <w:tc>
          <w:tcPr>
            <w:tcW w:type="dxa" w:w="13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20</w:t>
            </w:r>
          </w:p>
        </w:tc>
        <w:tc>
          <w:tcPr>
            <w:tcW w:type="dxa" w:w="24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61 → 12</w:t>
            </w:r>
          </w:p>
        </w:tc>
      </w:tr>
      <w:tr>
        <w:tc>
          <w:tcPr>
            <w:tcW w:type="dxa" w:w="17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2025-12-15</w:t>
            </w:r>
          </w:p>
        </w:tc>
        <w:tc>
          <w:tcPr>
            <w:tcW w:type="dxa" w:w="13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11</w:t>
            </w:r>
          </w:p>
        </w:tc>
        <w:tc>
          <w:tcPr>
            <w:tcW w:type="dxa" w:w="13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31</w:t>
            </w:r>
          </w:p>
        </w:tc>
        <w:tc>
          <w:tcPr>
            <w:tcW w:type="dxa" w:w="13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2</w:t>
            </w:r>
          </w:p>
        </w:tc>
        <w:tc>
          <w:tcPr>
            <w:tcW w:type="dxa" w:w="13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10</w:t>
            </w:r>
          </w:p>
        </w:tc>
        <w:tc>
          <w:tcPr>
            <w:tcW w:type="dxa" w:w="24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47 → 16</w:t>
            </w:r>
          </w:p>
        </w:tc>
      </w:tr>
      <w:tr>
        <w:tc>
          <w:tcPr>
            <w:tcW w:type="dxa" w:w="17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2026-01-15</w:t>
            </w:r>
          </w:p>
        </w:tc>
        <w:tc>
          <w:tcPr>
            <w:tcW w:type="dxa" w:w="13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19</w:t>
            </w:r>
          </w:p>
        </w:tc>
        <w:tc>
          <w:tcPr>
            <w:tcW w:type="dxa" w:w="13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26</w:t>
            </w:r>
          </w:p>
        </w:tc>
        <w:tc>
          <w:tcPr>
            <w:tcW w:type="dxa" w:w="13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0</w:t>
            </w:r>
          </w:p>
        </w:tc>
        <w:tc>
          <w:tcPr>
            <w:tcW w:type="dxa" w:w="13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4</w:t>
            </w:r>
          </w:p>
        </w:tc>
        <w:tc>
          <w:tcPr>
            <w:tcW w:type="dxa" w:w="24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45 → 33</w:t>
            </w:r>
          </w:p>
        </w:tc>
      </w:tr>
      <w:tr>
        <w:tc>
          <w:tcPr>
            <w:tcW w:type="dxa" w:w="17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2026-02-16</w:t>
            </w:r>
          </w:p>
        </w:tc>
        <w:tc>
          <w:tcPr>
            <w:tcW w:type="dxa" w:w="13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12</w:t>
            </w:r>
          </w:p>
        </w:tc>
        <w:tc>
          <w:tcPr>
            <w:tcW w:type="dxa" w:w="13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23</w:t>
            </w:r>
          </w:p>
        </w:tc>
        <w:tc>
          <w:tcPr>
            <w:tcW w:type="dxa" w:w="13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4</w:t>
            </w:r>
          </w:p>
        </w:tc>
        <w:tc>
          <w:tcPr>
            <w:tcW w:type="dxa" w:w="13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11</w:t>
            </w:r>
          </w:p>
        </w:tc>
        <w:tc>
          <w:tcPr>
            <w:tcW w:type="dxa" w:w="24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44 → 27</w:t>
            </w:r>
          </w:p>
        </w:tc>
      </w:tr>
      <w:tr>
        <w:tc>
          <w:tcPr>
            <w:tcW w:type="dxa" w:w="17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2026-03-16</w:t>
            </w:r>
          </w:p>
        </w:tc>
        <w:tc>
          <w:tcPr>
            <w:tcW w:type="dxa" w:w="13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6</w:t>
            </w:r>
          </w:p>
        </w:tc>
        <w:tc>
          <w:tcPr>
            <w:tcW w:type="dxa" w:w="13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5</w:t>
            </w:r>
          </w:p>
        </w:tc>
        <w:tc>
          <w:tcPr>
            <w:tcW w:type="dxa" w:w="13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2</w:t>
            </w:r>
          </w:p>
        </w:tc>
        <w:tc>
          <w:tcPr>
            <w:tcW w:type="dxa" w:w="13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7</w:t>
            </w:r>
          </w:p>
        </w:tc>
        <w:tc>
          <w:tcPr>
            <w:tcW w:type="dxa" w:w="24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17 → 10</w:t>
            </w:r>
          </w:p>
        </w:tc>
      </w:tr>
    </w:tbl>
    <w:p>
      <w:pPr>
        <w:spacing w:after="100"/>
      </w:pPr>
      <w:r>
        <w:t xml:space="preserve">The deployed pipeline really does compress Nifty500 to ~10–33 names per anchor. The conviction filter generally drops 50–75% of the Chartink output.</w:t>
      </w:r>
    </w:p>
    <w:p>
      <w:pPr>
        <w:pStyle w:val="Heading3"/>
        <w:spacing w:after="100" w:before="220"/>
      </w:pPr>
      <w:r>
        <w:rPr>
          <w:b/>
          <w:bCs/>
          <w:sz w:val="22"/>
          <w:szCs w:val="22"/>
        </w:rPr>
        <w:t xml:space="preserve">5.2 Filtered ablation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100"/>
        <w:gridCol w:w="1100"/>
        <w:gridCol w:w="1100"/>
        <w:gridCol w:w="1060"/>
        <w:gridCol w:w="1100"/>
        <w:gridCol w:w="1100"/>
      </w:tblGrid>
      <w:tr>
        <w:trPr>
          <w:tblHeader/>
        </w:trPr>
        <w:tc>
          <w:tcPr>
            <w:tcW w:type="dxa" w:w="2200"/>
            <w:tcBorders>
              <w:top w:val="single" w:color="BBBBBB" w:sz="1"/>
              <w:left w:val="single" w:color="BBBBBB" w:sz="1"/>
              <w:bottom w:val="single" w:color="BBBBBB" w:sz="1"/>
              <w:right w:val="single" w:color="BBBBBB" w:sz="1"/>
            </w:tcBorders>
            <w:shd w:fill="2E75B6" w:color="auto" w:val="clear"/>
            <w:tcMar>
              <w:top w:type="dxa" w:w="60"/>
              <w:left w:type="dxa" w:w="100"/>
              <w:bottom w:type="dxa" w:w="60"/>
              <w:right w:type="dxa" w:w="100"/>
            </w:tcMar>
          </w:tcPr>
          <w:p>
            <w:r>
              <w:rPr>
                <w:b/>
                <w:bCs/>
                <w:color w:val="FFFFFF"/>
                <w:sz w:val="18"/>
                <w:szCs w:val="18"/>
              </w:rPr>
              <w:t xml:space="preserve">Cell</w:t>
            </w:r>
          </w:p>
        </w:tc>
        <w:tc>
          <w:tcPr>
            <w:tcW w:type="dxa" w:w="1100"/>
            <w:tcBorders>
              <w:top w:val="single" w:color="BBBBBB" w:sz="1"/>
              <w:left w:val="single" w:color="BBBBBB" w:sz="1"/>
              <w:bottom w:val="single" w:color="BBBBBB" w:sz="1"/>
              <w:right w:val="single" w:color="BBBBBB" w:sz="1"/>
            </w:tcBorders>
            <w:shd w:fill="2E75B6" w:color="auto" w:val="clear"/>
            <w:tcMar>
              <w:top w:type="dxa" w:w="60"/>
              <w:left w:type="dxa" w:w="100"/>
              <w:bottom w:type="dxa" w:w="60"/>
              <w:right w:type="dxa" w:w="100"/>
            </w:tcMar>
          </w:tcPr>
          <w:p>
            <w:r>
              <w:rPr>
                <w:b/>
                <w:bCs/>
                <w:color w:val="FFFFFF"/>
                <w:sz w:val="18"/>
                <w:szCs w:val="18"/>
              </w:rPr>
              <w:t xml:space="preserve">Alpha %</w:t>
            </w:r>
          </w:p>
        </w:tc>
        <w:tc>
          <w:tcPr>
            <w:tcW w:type="dxa" w:w="1100"/>
            <w:tcBorders>
              <w:top w:val="single" w:color="BBBBBB" w:sz="1"/>
              <w:left w:val="single" w:color="BBBBBB" w:sz="1"/>
              <w:bottom w:val="single" w:color="BBBBBB" w:sz="1"/>
              <w:right w:val="single" w:color="BBBBBB" w:sz="1"/>
            </w:tcBorders>
            <w:shd w:fill="2E75B6" w:color="auto" w:val="clear"/>
            <w:tcMar>
              <w:top w:type="dxa" w:w="60"/>
              <w:left w:type="dxa" w:w="100"/>
              <w:bottom w:type="dxa" w:w="60"/>
              <w:right w:type="dxa" w:w="100"/>
            </w:tcMar>
          </w:tcPr>
          <w:p>
            <w:r>
              <w:rPr>
                <w:b/>
                <w:bCs/>
                <w:color w:val="FFFFFF"/>
                <w:sz w:val="18"/>
                <w:szCs w:val="18"/>
              </w:rPr>
              <w:t xml:space="preserve">Hit %</w:t>
            </w:r>
          </w:p>
        </w:tc>
        <w:tc>
          <w:tcPr>
            <w:tcW w:type="dxa" w:w="1100"/>
            <w:tcBorders>
              <w:top w:val="single" w:color="BBBBBB" w:sz="1"/>
              <w:left w:val="single" w:color="BBBBBB" w:sz="1"/>
              <w:bottom w:val="single" w:color="BBBBBB" w:sz="1"/>
              <w:right w:val="single" w:color="BBBBBB" w:sz="1"/>
            </w:tcBorders>
            <w:shd w:fill="2E75B6" w:color="auto" w:val="clear"/>
            <w:tcMar>
              <w:top w:type="dxa" w:w="60"/>
              <w:left w:type="dxa" w:w="100"/>
              <w:bottom w:type="dxa" w:w="60"/>
              <w:right w:type="dxa" w:w="100"/>
            </w:tcMar>
          </w:tcPr>
          <w:p>
            <w:r>
              <w:rPr>
                <w:b/>
                <w:bCs/>
                <w:color w:val="FFFFFF"/>
                <w:sz w:val="18"/>
                <w:szCs w:val="18"/>
              </w:rPr>
              <w:t xml:space="preserve">Win %</w:t>
            </w:r>
          </w:p>
        </w:tc>
        <w:tc>
          <w:tcPr>
            <w:tcW w:type="dxa" w:w="1060"/>
            <w:tcBorders>
              <w:top w:val="single" w:color="BBBBBB" w:sz="1"/>
              <w:left w:val="single" w:color="BBBBBB" w:sz="1"/>
              <w:bottom w:val="single" w:color="BBBBBB" w:sz="1"/>
              <w:right w:val="single" w:color="BBBBBB" w:sz="1"/>
            </w:tcBorders>
            <w:shd w:fill="2E75B6" w:color="auto" w:val="clear"/>
            <w:tcMar>
              <w:top w:type="dxa" w:w="60"/>
              <w:left w:type="dxa" w:w="100"/>
              <w:bottom w:type="dxa" w:w="60"/>
              <w:right w:type="dxa" w:w="100"/>
            </w:tcMar>
          </w:tcPr>
          <w:p>
            <w:r>
              <w:rPr>
                <w:b/>
                <w:bCs/>
                <w:color w:val="FFFFFF"/>
                <w:sz w:val="18"/>
                <w:szCs w:val="18"/>
              </w:rPr>
              <w:t xml:space="preserve">Median α</w:t>
            </w:r>
          </w:p>
        </w:tc>
        <w:tc>
          <w:tcPr>
            <w:tcW w:type="dxa" w:w="1100"/>
            <w:tcBorders>
              <w:top w:val="single" w:color="BBBBBB" w:sz="1"/>
              <w:left w:val="single" w:color="BBBBBB" w:sz="1"/>
              <w:bottom w:val="single" w:color="BBBBBB" w:sz="1"/>
              <w:right w:val="single" w:color="BBBBBB" w:sz="1"/>
            </w:tcBorders>
            <w:shd w:fill="2E75B6" w:color="auto" w:val="clear"/>
            <w:tcMar>
              <w:top w:type="dxa" w:w="60"/>
              <w:left w:type="dxa" w:w="100"/>
              <w:bottom w:type="dxa" w:w="60"/>
              <w:right w:type="dxa" w:w="100"/>
            </w:tcMar>
          </w:tcPr>
          <w:p>
            <w:r>
              <w:rPr>
                <w:b/>
                <w:bCs/>
                <w:color w:val="FFFFFF"/>
                <w:sz w:val="18"/>
                <w:szCs w:val="18"/>
              </w:rPr>
              <w:t xml:space="preserve">Best</w:t>
            </w:r>
          </w:p>
        </w:tc>
        <w:tc>
          <w:tcPr>
            <w:tcW w:type="dxa" w:w="1100"/>
            <w:tcBorders>
              <w:top w:val="single" w:color="BBBBBB" w:sz="1"/>
              <w:left w:val="single" w:color="BBBBBB" w:sz="1"/>
              <w:bottom w:val="single" w:color="BBBBBB" w:sz="1"/>
              <w:right w:val="single" w:color="BBBBBB" w:sz="1"/>
            </w:tcBorders>
            <w:shd w:fill="2E75B6" w:color="auto" w:val="clear"/>
            <w:tcMar>
              <w:top w:type="dxa" w:w="60"/>
              <w:left w:type="dxa" w:w="100"/>
              <w:bottom w:type="dxa" w:w="60"/>
              <w:right w:type="dxa" w:w="100"/>
            </w:tcMar>
          </w:tcPr>
          <w:p>
            <w:r>
              <w:rPr>
                <w:b/>
                <w:bCs/>
                <w:color w:val="FFFFFF"/>
                <w:sz w:val="18"/>
                <w:szCs w:val="18"/>
              </w:rPr>
              <w:t xml:space="preserve">Worst</w:t>
            </w:r>
          </w:p>
        </w:tc>
      </w:tr>
      <w:tr>
        <w:tc>
          <w:tcPr>
            <w:tcW w:type="dxa" w:w="2200"/>
            <w:tcBorders>
              <w:top w:val="single" w:color="BBBBBB" w:sz="1"/>
              <w:left w:val="single" w:color="BBBBBB" w:sz="1"/>
              <w:bottom w:val="single" w:color="BBBBBB" w:sz="1"/>
              <w:right w:val="single" w:color="BBBBBB" w:sz="1"/>
            </w:tcBorders>
            <w:shd w:fill="F2F2F2" w:color="auto" w:val="clear"/>
            <w:tcMar>
              <w:top w:type="dxa" w:w="60"/>
              <w:left w:type="dxa" w:w="100"/>
              <w:bottom w:type="dxa" w:w="60"/>
              <w:right w:type="dxa" w:w="100"/>
            </w:tcMar>
          </w:tcPr>
          <w:p>
            <w:r>
              <w:rPr>
                <w:b/>
                <w:bCs/>
                <w:sz w:val="18"/>
                <w:szCs w:val="18"/>
              </w:rPr>
              <w:t xml:space="preserve">v1_FINAL_BASELINE_FILTERED</w:t>
            </w:r>
          </w:p>
        </w:tc>
        <w:tc>
          <w:tcPr>
            <w:tcW w:type="dxa" w:w="1100"/>
            <w:tcBorders>
              <w:top w:val="single" w:color="BBBBBB" w:sz="1"/>
              <w:left w:val="single" w:color="BBBBBB" w:sz="1"/>
              <w:bottom w:val="single" w:color="BBBBBB" w:sz="1"/>
              <w:right w:val="single" w:color="BBBBBB" w:sz="1"/>
            </w:tcBorders>
            <w:shd w:fill="F2F2F2" w:color="auto" w:val="clear"/>
            <w:tcMar>
              <w:top w:type="dxa" w:w="60"/>
              <w:left w:type="dxa" w:w="100"/>
              <w:bottom w:type="dxa" w:w="60"/>
              <w:right w:type="dxa" w:w="100"/>
            </w:tcMar>
          </w:tcPr>
          <w:p>
            <w:r>
              <w:rPr>
                <w:b/>
                <w:bCs/>
                <w:sz w:val="18"/>
                <w:szCs w:val="18"/>
              </w:rPr>
              <w:t xml:space="preserve">4.37</w:t>
            </w:r>
          </w:p>
        </w:tc>
        <w:tc>
          <w:tcPr>
            <w:tcW w:type="dxa" w:w="1100"/>
            <w:tcBorders>
              <w:top w:val="single" w:color="BBBBBB" w:sz="1"/>
              <w:left w:val="single" w:color="BBBBBB" w:sz="1"/>
              <w:bottom w:val="single" w:color="BBBBBB" w:sz="1"/>
              <w:right w:val="single" w:color="BBBBBB" w:sz="1"/>
            </w:tcBorders>
            <w:shd w:fill="F2F2F2" w:color="auto" w:val="clear"/>
            <w:tcMar>
              <w:top w:type="dxa" w:w="60"/>
              <w:left w:type="dxa" w:w="100"/>
              <w:bottom w:type="dxa" w:w="60"/>
              <w:right w:type="dxa" w:w="100"/>
            </w:tcMar>
          </w:tcPr>
          <w:p>
            <w:r>
              <w:rPr>
                <w:b/>
                <w:bCs/>
                <w:sz w:val="18"/>
                <w:szCs w:val="18"/>
              </w:rPr>
              <w:t xml:space="preserve">83.3</w:t>
            </w:r>
          </w:p>
        </w:tc>
        <w:tc>
          <w:tcPr>
            <w:tcW w:type="dxa" w:w="1100"/>
            <w:tcBorders>
              <w:top w:val="single" w:color="BBBBBB" w:sz="1"/>
              <w:left w:val="single" w:color="BBBBBB" w:sz="1"/>
              <w:bottom w:val="single" w:color="BBBBBB" w:sz="1"/>
              <w:right w:val="single" w:color="BBBBBB" w:sz="1"/>
            </w:tcBorders>
            <w:shd w:fill="F2F2F2" w:color="auto" w:val="clear"/>
            <w:tcMar>
              <w:top w:type="dxa" w:w="60"/>
              <w:left w:type="dxa" w:w="100"/>
              <w:bottom w:type="dxa" w:w="60"/>
              <w:right w:type="dxa" w:w="100"/>
            </w:tcMar>
          </w:tcPr>
          <w:p>
            <w:r>
              <w:rPr>
                <w:sz w:val="18"/>
                <w:szCs w:val="18"/>
              </w:rPr>
              <w:t xml:space="preserve">59.2</w:t>
            </w:r>
          </w:p>
        </w:tc>
        <w:tc>
          <w:tcPr>
            <w:tcW w:type="dxa" w:w="1060"/>
            <w:tcBorders>
              <w:top w:val="single" w:color="BBBBBB" w:sz="1"/>
              <w:left w:val="single" w:color="BBBBBB" w:sz="1"/>
              <w:bottom w:val="single" w:color="BBBBBB" w:sz="1"/>
              <w:right w:val="single" w:color="BBBBBB" w:sz="1"/>
            </w:tcBorders>
            <w:shd w:fill="F2F2F2" w:color="auto" w:val="clear"/>
            <w:tcMar>
              <w:top w:type="dxa" w:w="60"/>
              <w:left w:type="dxa" w:w="100"/>
              <w:bottom w:type="dxa" w:w="60"/>
              <w:right w:type="dxa" w:w="100"/>
            </w:tcMar>
          </w:tcPr>
          <w:p>
            <w:r>
              <w:rPr>
                <w:sz w:val="18"/>
                <w:szCs w:val="18"/>
              </w:rPr>
              <w:t xml:space="preserve">4.68</w:t>
            </w:r>
          </w:p>
        </w:tc>
        <w:tc>
          <w:tcPr>
            <w:tcW w:type="dxa" w:w="1100"/>
            <w:tcBorders>
              <w:top w:val="single" w:color="BBBBBB" w:sz="1"/>
              <w:left w:val="single" w:color="BBBBBB" w:sz="1"/>
              <w:bottom w:val="single" w:color="BBBBBB" w:sz="1"/>
              <w:right w:val="single" w:color="BBBBBB" w:sz="1"/>
            </w:tcBorders>
            <w:shd w:fill="F2F2F2" w:color="auto" w:val="clear"/>
            <w:tcMar>
              <w:top w:type="dxa" w:w="60"/>
              <w:left w:type="dxa" w:w="100"/>
              <w:bottom w:type="dxa" w:w="60"/>
              <w:right w:type="dxa" w:w="100"/>
            </w:tcMar>
          </w:tcPr>
          <w:p>
            <w:r>
              <w:rPr>
                <w:sz w:val="18"/>
                <w:szCs w:val="18"/>
              </w:rPr>
              <w:t xml:space="preserve">+12.66</w:t>
            </w:r>
          </w:p>
        </w:tc>
        <w:tc>
          <w:tcPr>
            <w:tcW w:type="dxa" w:w="1100"/>
            <w:tcBorders>
              <w:top w:val="single" w:color="BBBBBB" w:sz="1"/>
              <w:left w:val="single" w:color="BBBBBB" w:sz="1"/>
              <w:bottom w:val="single" w:color="BBBBBB" w:sz="1"/>
              <w:right w:val="single" w:color="BBBBBB" w:sz="1"/>
            </w:tcBorders>
            <w:shd w:fill="F2F2F2" w:color="auto" w:val="clear"/>
            <w:tcMar>
              <w:top w:type="dxa" w:w="60"/>
              <w:left w:type="dxa" w:w="100"/>
              <w:bottom w:type="dxa" w:w="60"/>
              <w:right w:type="dxa" w:w="100"/>
            </w:tcMar>
          </w:tcPr>
          <w:p>
            <w:r>
              <w:rPr>
                <w:sz w:val="18"/>
                <w:szCs w:val="18"/>
              </w:rPr>
              <w:t xml:space="preserve">−3.29</w:t>
            </w:r>
          </w:p>
        </w:tc>
      </w:tr>
      <w:tr>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tiebreak_rs_momentum</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4.23</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B22222"/>
                <w:sz w:val="18"/>
                <w:szCs w:val="18"/>
              </w:rPr>
              <w:t xml:space="preserve">75.0</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58.3</w:t>
            </w:r>
          </w:p>
        </w:tc>
        <w:tc>
          <w:tcPr>
            <w:tcW w:type="dxa" w:w="10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4.68</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+12.66</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−3.29</w:t>
            </w:r>
          </w:p>
        </w:tc>
      </w:tr>
      <w:tr>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vcp_score_multiplier</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B22222"/>
                <w:sz w:val="18"/>
                <w:szCs w:val="18"/>
              </w:rPr>
              <w:t xml:space="preserve">4.20</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83.3</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58.3</w:t>
            </w:r>
          </w:p>
        </w:tc>
        <w:tc>
          <w:tcPr>
            <w:tcW w:type="dxa" w:w="10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4.50</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+12.66</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−3.29</w:t>
            </w:r>
          </w:p>
        </w:tc>
      </w:tr>
      <w:tr>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days_since_pivot_penalty</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B22222"/>
                <w:sz w:val="18"/>
                <w:szCs w:val="18"/>
              </w:rPr>
              <w:t xml:space="preserve">3.95</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008000"/>
                <w:sz w:val="18"/>
                <w:szCs w:val="18"/>
              </w:rPr>
              <w:t xml:space="preserve">91.7</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56.7</w:t>
            </w:r>
          </w:p>
        </w:tc>
        <w:tc>
          <w:tcPr>
            <w:tcW w:type="dxa" w:w="10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3.36</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+12.81</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−3.82</w:t>
            </w:r>
          </w:p>
        </w:tc>
      </w:tr>
      <w:tr>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sector_cap_top_n</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B22222"/>
                <w:sz w:val="18"/>
                <w:szCs w:val="18"/>
              </w:rPr>
              <w:t xml:space="preserve">4.25</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83.3</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58.3</w:t>
            </w:r>
          </w:p>
        </w:tc>
        <w:tc>
          <w:tcPr>
            <w:tcW w:type="dxa" w:w="10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4.42</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+12.66</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−3.29</w:t>
            </w:r>
          </w:p>
        </w:tc>
      </w:tr>
      <w:tr>
        <w:tc>
          <w:tcPr>
            <w:tcW w:type="dxa" w:w="2200"/>
            <w:tcBorders>
              <w:top w:val="single" w:color="BBBBBB" w:sz="1"/>
              <w:left w:val="single" w:color="BBBBBB" w:sz="1"/>
              <w:bottom w:val="single" w:color="BBBBBB" w:sz="1"/>
              <w:right w:val="single" w:color="BBBBBB" w:sz="1"/>
            </w:tcBorders>
            <w:shd w:fill="DBEDDA" w:color="auto" w:val="clear"/>
            <w:tcMar>
              <w:top w:type="dxa" w:w="60"/>
              <w:left w:type="dxa" w:w="100"/>
              <w:bottom w:type="dxa" w:w="60"/>
              <w:right w:type="dxa" w:w="100"/>
            </w:tcMar>
          </w:tcPr>
          <w:p>
            <w:r>
              <w:rPr>
                <w:b/>
                <w:bCs/>
                <w:sz w:val="18"/>
                <w:szCs w:val="18"/>
              </w:rPr>
              <w:t xml:space="preserve">pos_accum_rsi_nullout ✓</w:t>
            </w:r>
          </w:p>
        </w:tc>
        <w:tc>
          <w:tcPr>
            <w:tcW w:type="dxa" w:w="1100"/>
            <w:tcBorders>
              <w:top w:val="single" w:color="BBBBBB" w:sz="1"/>
              <w:left w:val="single" w:color="BBBBBB" w:sz="1"/>
              <w:bottom w:val="single" w:color="BBBBBB" w:sz="1"/>
              <w:right w:val="single" w:color="BBBBBB" w:sz="1"/>
            </w:tcBorders>
            <w:shd w:fill="DBEDDA" w:color="auto" w:val="clear"/>
            <w:tcMar>
              <w:top w:type="dxa" w:w="60"/>
              <w:left w:type="dxa" w:w="100"/>
              <w:bottom w:type="dxa" w:w="60"/>
              <w:right w:type="dxa" w:w="100"/>
            </w:tcMar>
          </w:tcPr>
          <w:p>
            <w:r>
              <w:rPr>
                <w:b/>
                <w:bCs/>
                <w:sz w:val="18"/>
                <w:szCs w:val="18"/>
              </w:rPr>
              <w:t xml:space="preserve">4.63</w:t>
            </w:r>
          </w:p>
        </w:tc>
        <w:tc>
          <w:tcPr>
            <w:tcW w:type="dxa" w:w="1100"/>
            <w:tcBorders>
              <w:top w:val="single" w:color="BBBBBB" w:sz="1"/>
              <w:left w:val="single" w:color="BBBBBB" w:sz="1"/>
              <w:bottom w:val="single" w:color="BBBBBB" w:sz="1"/>
              <w:right w:val="single" w:color="BBBBBB" w:sz="1"/>
            </w:tcBorders>
            <w:shd w:fill="DBEDDA" w:color="auto" w:val="clear"/>
            <w:tcMar>
              <w:top w:type="dxa" w:w="60"/>
              <w:left w:type="dxa" w:w="100"/>
              <w:bottom w:type="dxa" w:w="60"/>
              <w:right w:type="dxa" w:w="100"/>
            </w:tcMar>
          </w:tcPr>
          <w:p>
            <w:r>
              <w:rPr>
                <w:sz w:val="18"/>
                <w:szCs w:val="18"/>
              </w:rPr>
              <w:t xml:space="preserve">83.3</w:t>
            </w:r>
          </w:p>
        </w:tc>
        <w:tc>
          <w:tcPr>
            <w:tcW w:type="dxa" w:w="1100"/>
            <w:tcBorders>
              <w:top w:val="single" w:color="BBBBBB" w:sz="1"/>
              <w:left w:val="single" w:color="BBBBBB" w:sz="1"/>
              <w:bottom w:val="single" w:color="BBBBBB" w:sz="1"/>
              <w:right w:val="single" w:color="BBBBBB" w:sz="1"/>
            </w:tcBorders>
            <w:shd w:fill="DBEDDA" w:color="auto" w:val="clear"/>
            <w:tcMar>
              <w:top w:type="dxa" w:w="60"/>
              <w:left w:type="dxa" w:w="100"/>
              <w:bottom w:type="dxa" w:w="60"/>
              <w:right w:type="dxa" w:w="100"/>
            </w:tcMar>
          </w:tcPr>
          <w:p>
            <w:r>
              <w:rPr>
                <w:sz w:val="18"/>
                <w:szCs w:val="18"/>
              </w:rPr>
              <w:t xml:space="preserve">60.0</w:t>
            </w:r>
          </w:p>
        </w:tc>
        <w:tc>
          <w:tcPr>
            <w:tcW w:type="dxa" w:w="1060"/>
            <w:tcBorders>
              <w:top w:val="single" w:color="BBBBBB" w:sz="1"/>
              <w:left w:val="single" w:color="BBBBBB" w:sz="1"/>
              <w:bottom w:val="single" w:color="BBBBBB" w:sz="1"/>
              <w:right w:val="single" w:color="BBBBBB" w:sz="1"/>
            </w:tcBorders>
            <w:shd w:fill="DBEDDA" w:color="auto" w:val="clear"/>
            <w:tcMar>
              <w:top w:type="dxa" w:w="60"/>
              <w:left w:type="dxa" w:w="100"/>
              <w:bottom w:type="dxa" w:w="60"/>
              <w:right w:type="dxa" w:w="100"/>
            </w:tcMar>
          </w:tcPr>
          <w:p>
            <w:r>
              <w:rPr>
                <w:b/>
                <w:bCs/>
                <w:sz w:val="18"/>
                <w:szCs w:val="18"/>
              </w:rPr>
              <w:t xml:space="preserve">5.00</w:t>
            </w:r>
          </w:p>
        </w:tc>
        <w:tc>
          <w:tcPr>
            <w:tcW w:type="dxa" w:w="1100"/>
            <w:tcBorders>
              <w:top w:val="single" w:color="BBBBBB" w:sz="1"/>
              <w:left w:val="single" w:color="BBBBBB" w:sz="1"/>
              <w:bottom w:val="single" w:color="BBBBBB" w:sz="1"/>
              <w:right w:val="single" w:color="BBBBBB" w:sz="1"/>
            </w:tcBorders>
            <w:shd w:fill="DBEDDA" w:color="auto" w:val="clear"/>
            <w:tcMar>
              <w:top w:type="dxa" w:w="60"/>
              <w:left w:type="dxa" w:w="100"/>
              <w:bottom w:type="dxa" w:w="60"/>
              <w:right w:type="dxa" w:w="100"/>
            </w:tcMar>
          </w:tcPr>
          <w:p>
            <w:r>
              <w:rPr>
                <w:sz w:val="18"/>
                <w:szCs w:val="18"/>
              </w:rPr>
              <w:t xml:space="preserve">+12.66</w:t>
            </w:r>
          </w:p>
        </w:tc>
        <w:tc>
          <w:tcPr>
            <w:tcW w:type="dxa" w:w="1100"/>
            <w:tcBorders>
              <w:top w:val="single" w:color="BBBBBB" w:sz="1"/>
              <w:left w:val="single" w:color="BBBBBB" w:sz="1"/>
              <w:bottom w:val="single" w:color="BBBBBB" w:sz="1"/>
              <w:right w:val="single" w:color="BBBBBB" w:sz="1"/>
            </w:tcBorders>
            <w:shd w:fill="DBEDDA" w:color="auto" w:val="clear"/>
            <w:tcMar>
              <w:top w:type="dxa" w:w="60"/>
              <w:left w:type="dxa" w:w="100"/>
              <w:bottom w:type="dxa" w:w="60"/>
              <w:right w:type="dxa" w:w="100"/>
            </w:tcMar>
          </w:tcPr>
          <w:p>
            <w:r>
              <w:rPr>
                <w:sz w:val="18"/>
                <w:szCs w:val="18"/>
              </w:rPr>
              <w:t xml:space="preserve">−3.29</w:t>
            </w:r>
          </w:p>
        </w:tc>
      </w:tr>
    </w:tbl>
    <w:p>
      <w:pPr>
        <w:pStyle w:val="Heading3"/>
        <w:spacing w:after="100" w:before="220"/>
      </w:pPr>
      <w:r>
        <w:rPr>
          <w:b/>
          <w:bCs/>
          <w:sz w:val="22"/>
          <w:szCs w:val="22"/>
        </w:rPr>
        <w:t xml:space="preserve">5.3 Filtered-only headline</w:t>
      </w:r>
    </w:p>
    <w:p>
      <w:pPr>
        <w:pStyle w:val="ListParagraph"/>
        <w:numPr>
          <w:ilvl w:val="0"/>
          <w:numId w:val="2"/>
        </w:numPr>
        <w:spacing w:after="80"/>
      </w:pPr>
      <w:r>
        <w:rPr>
          <w:b/>
          <w:bCs/>
        </w:rPr>
        <w:t xml:space="preserve">Only one promotable fix on the filtered universe: </w:t>
      </w:r>
      <w:r>
        <w:t xml:space="preserve">pos_accum_rsi_nullout (alpha +0.26, hit-rate held, median α jumps from 4.68 to 5.00).</w:t>
      </w:r>
    </w:p>
    <w:p>
      <w:pPr>
        <w:pStyle w:val="ListParagraph"/>
        <w:numPr>
          <w:ilvl w:val="0"/>
          <w:numId w:val="2"/>
        </w:numPr>
        <w:spacing w:after="80"/>
      </w:pPr>
      <w:r>
        <w:rPr>
          <w:b/>
          <w:bCs/>
        </w:rPr>
        <w:t xml:space="preserve">Tiebreak still the biggest loser: </w:t>
      </w:r>
      <w:r>
        <w:t xml:space="preserve">dropped hit-rate to 75% (broke 3 anchors instead of 2). The Jan-15-26 counterfactual that motivated this fix was misleading on both universes.</w:t>
      </w:r>
    </w:p>
    <w:p>
      <w:pPr>
        <w:pStyle w:val="ListParagraph"/>
        <w:numPr>
          <w:ilvl w:val="0"/>
          <w:numId w:val="2"/>
        </w:numPr>
        <w:spacing w:after="80"/>
      </w:pPr>
      <w:r>
        <w:rPr>
          <w:b/>
          <w:bCs/>
        </w:rPr>
        <w:t xml:space="preserve">days_since_pivot_penalty is the most interesting near-miss: </w:t>
      </w:r>
      <w:r>
        <w:t xml:space="preserve">lifts hit-rate from 83.3% → 91.7% on filtered (recovers one losing anchor) but loses 0.42pp of average alpha because it truncates upside winners. Hit-rate-vs-magnitude tradeoff. Worth keeping as a defensive-mode toggle in market drawdowns, not a permanent lock.</w:t>
      </w:r>
    </w:p>
    <w:p>
      <w:pPr>
        <w:pStyle w:val="Heading1"/>
        <w:spacing w:after="180" w:before="360"/>
      </w:pPr>
      <w:r>
        <w:rPr>
          <w:b/>
          <w:bCs/>
          <w:sz w:val="32"/>
          <w:szCs w:val="32"/>
        </w:rPr>
        <w:t xml:space="preserve">5A. Raw vs Filtered — Side-by-Side Comparison</w:t>
      </w:r>
    </w:p>
    <w:p>
      <w:pPr>
        <w:pStyle w:val="Heading3"/>
        <w:spacing w:after="100" w:before="220"/>
      </w:pPr>
      <w:r>
        <w:rPr>
          <w:b/>
          <w:bCs/>
          <w:sz w:val="22"/>
          <w:szCs w:val="22"/>
        </w:rPr>
        <w:t xml:space="preserve">5A.1 Universe-level baseline differences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1950"/>
        <w:gridCol w:w="1950"/>
        <w:gridCol w:w="1960"/>
      </w:tblGrid>
      <w:tr>
        <w:trPr>
          <w:tblHeader/>
        </w:trPr>
        <w:tc>
          <w:tcPr>
            <w:tcW w:type="dxa" w:w="3500"/>
            <w:tcBorders>
              <w:top w:val="single" w:color="BBBBBB" w:sz="1"/>
              <w:left w:val="single" w:color="BBBBBB" w:sz="1"/>
              <w:bottom w:val="single" w:color="BBBBBB" w:sz="1"/>
              <w:right w:val="single" w:color="BBBBBB" w:sz="1"/>
            </w:tcBorders>
            <w:shd w:fill="2E75B6" w:color="auto" w:val="clear"/>
            <w:tcMar>
              <w:top w:type="dxa" w:w="60"/>
              <w:left w:type="dxa" w:w="100"/>
              <w:bottom w:type="dxa" w:w="60"/>
              <w:right w:type="dxa" w:w="100"/>
            </w:tcMar>
          </w:tcPr>
          <w:p>
            <w:r>
              <w:rPr>
                <w:b/>
                <w:bCs/>
                <w:color w:val="FFFFFF"/>
                <w:sz w:val="18"/>
                <w:szCs w:val="18"/>
              </w:rPr>
              <w:t xml:space="preserve">Metric</w:t>
            </w:r>
          </w:p>
        </w:tc>
        <w:tc>
          <w:tcPr>
            <w:tcW w:type="dxa" w:w="1950"/>
            <w:tcBorders>
              <w:top w:val="single" w:color="BBBBBB" w:sz="1"/>
              <w:left w:val="single" w:color="BBBBBB" w:sz="1"/>
              <w:bottom w:val="single" w:color="BBBBBB" w:sz="1"/>
              <w:right w:val="single" w:color="BBBBBB" w:sz="1"/>
            </w:tcBorders>
            <w:shd w:fill="2E75B6" w:color="auto" w:val="clear"/>
            <w:tcMar>
              <w:top w:type="dxa" w:w="60"/>
              <w:left w:type="dxa" w:w="100"/>
              <w:bottom w:type="dxa" w:w="60"/>
              <w:right w:type="dxa" w:w="100"/>
            </w:tcMar>
          </w:tcPr>
          <w:p>
            <w:r>
              <w:rPr>
                <w:b/>
                <w:bCs/>
                <w:color w:val="FFFFFF"/>
                <w:sz w:val="18"/>
                <w:szCs w:val="18"/>
              </w:rPr>
              <w:t xml:space="preserve">Raw (Nifty100-ish)</w:t>
            </w:r>
          </w:p>
        </w:tc>
        <w:tc>
          <w:tcPr>
            <w:tcW w:type="dxa" w:w="1950"/>
            <w:tcBorders>
              <w:top w:val="single" w:color="BBBBBB" w:sz="1"/>
              <w:left w:val="single" w:color="BBBBBB" w:sz="1"/>
              <w:bottom w:val="single" w:color="BBBBBB" w:sz="1"/>
              <w:right w:val="single" w:color="BBBBBB" w:sz="1"/>
            </w:tcBorders>
            <w:shd w:fill="2E75B6" w:color="auto" w:val="clear"/>
            <w:tcMar>
              <w:top w:type="dxa" w:w="60"/>
              <w:left w:type="dxa" w:w="100"/>
              <w:bottom w:type="dxa" w:w="60"/>
              <w:right w:type="dxa" w:w="100"/>
            </w:tcMar>
          </w:tcPr>
          <w:p>
            <w:r>
              <w:rPr>
                <w:b/>
                <w:bCs/>
                <w:color w:val="FFFFFF"/>
                <w:sz w:val="18"/>
                <w:szCs w:val="18"/>
              </w:rPr>
              <w:t xml:space="preserve">Filtered (Chartink + conviction)</w:t>
            </w:r>
          </w:p>
        </w:tc>
        <w:tc>
          <w:tcPr>
            <w:tcW w:type="dxa" w:w="1960"/>
            <w:tcBorders>
              <w:top w:val="single" w:color="BBBBBB" w:sz="1"/>
              <w:left w:val="single" w:color="BBBBBB" w:sz="1"/>
              <w:bottom w:val="single" w:color="BBBBBB" w:sz="1"/>
              <w:right w:val="single" w:color="BBBBBB" w:sz="1"/>
            </w:tcBorders>
            <w:shd w:fill="2E75B6" w:color="auto" w:val="clear"/>
            <w:tcMar>
              <w:top w:type="dxa" w:w="60"/>
              <w:left w:type="dxa" w:w="100"/>
              <w:bottom w:type="dxa" w:w="60"/>
              <w:right w:type="dxa" w:w="100"/>
            </w:tcMar>
          </w:tcPr>
          <w:p>
            <w:r>
              <w:rPr>
                <w:b/>
                <w:bCs/>
                <w:color w:val="FFFFFF"/>
                <w:sz w:val="18"/>
                <w:szCs w:val="18"/>
              </w:rPr>
              <w:t xml:space="preserve">Delta</w:t>
            </w:r>
          </w:p>
        </w:tc>
      </w:tr>
      <w:tr>
        <w:tc>
          <w:tcPr>
            <w:tcW w:type="dxa" w:w="3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Avg candidates per anchor</w:t>
            </w:r>
          </w:p>
        </w:tc>
        <w:tc>
          <w:tcPr>
            <w:tcW w:type="dxa" w:w="195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~100 (full universe)</w:t>
            </w:r>
          </w:p>
        </w:tc>
        <w:tc>
          <w:tcPr>
            <w:tcW w:type="dxa" w:w="195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23 (filtered survivors)</w:t>
            </w:r>
          </w:p>
        </w:tc>
        <w:tc>
          <w:tcPr>
            <w:tcW w:type="dxa" w:w="19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−77</w:t>
            </w:r>
          </w:p>
        </w:tc>
      </w:tr>
      <w:tr>
        <w:tc>
          <w:tcPr>
            <w:tcW w:type="dxa" w:w="3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bCs/>
                <w:sz w:val="18"/>
                <w:szCs w:val="18"/>
              </w:rPr>
              <w:t xml:space="preserve">Avg anchor alpha</w:t>
            </w:r>
          </w:p>
        </w:tc>
        <w:tc>
          <w:tcPr>
            <w:tcW w:type="dxa" w:w="195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bCs/>
                <w:sz w:val="18"/>
                <w:szCs w:val="18"/>
              </w:rPr>
              <w:t xml:space="preserve">2.61%</w:t>
            </w:r>
          </w:p>
        </w:tc>
        <w:tc>
          <w:tcPr>
            <w:tcW w:type="dxa" w:w="195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bCs/>
                <w:color w:val="008000"/>
                <w:sz w:val="18"/>
                <w:szCs w:val="18"/>
              </w:rPr>
              <w:t xml:space="preserve">4.37%</w:t>
            </w:r>
          </w:p>
        </w:tc>
        <w:tc>
          <w:tcPr>
            <w:tcW w:type="dxa" w:w="19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bCs/>
                <w:color w:val="008000"/>
                <w:sz w:val="18"/>
                <w:szCs w:val="18"/>
              </w:rPr>
              <w:t xml:space="preserve">+1.76pp (+67% rel)</w:t>
            </w:r>
          </w:p>
        </w:tc>
      </w:tr>
      <w:tr>
        <w:tc>
          <w:tcPr>
            <w:tcW w:type="dxa" w:w="3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Hit rate</w:t>
            </w:r>
          </w:p>
        </w:tc>
        <w:tc>
          <w:tcPr>
            <w:tcW w:type="dxa" w:w="195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91.7% (11/12)</w:t>
            </w:r>
          </w:p>
        </w:tc>
        <w:tc>
          <w:tcPr>
            <w:tcW w:type="dxa" w:w="195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83.3% (10/12)</w:t>
            </w:r>
          </w:p>
        </w:tc>
        <w:tc>
          <w:tcPr>
            <w:tcW w:type="dxa" w:w="19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−8.4pp</w:t>
            </w:r>
          </w:p>
        </w:tc>
      </w:tr>
      <w:tr>
        <w:tc>
          <w:tcPr>
            <w:tcW w:type="dxa" w:w="3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Win rate (per pick)</w:t>
            </w:r>
          </w:p>
        </w:tc>
        <w:tc>
          <w:tcPr>
            <w:tcW w:type="dxa" w:w="195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54.2%</w:t>
            </w:r>
          </w:p>
        </w:tc>
        <w:tc>
          <w:tcPr>
            <w:tcW w:type="dxa" w:w="195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59.2%</w:t>
            </w:r>
          </w:p>
        </w:tc>
        <w:tc>
          <w:tcPr>
            <w:tcW w:type="dxa" w:w="19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+5.0pp</w:t>
            </w:r>
          </w:p>
        </w:tc>
      </w:tr>
      <w:tr>
        <w:tc>
          <w:tcPr>
            <w:tcW w:type="dxa" w:w="3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Median anchor alpha</w:t>
            </w:r>
          </w:p>
        </w:tc>
        <w:tc>
          <w:tcPr>
            <w:tcW w:type="dxa" w:w="195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2.20%</w:t>
            </w:r>
          </w:p>
        </w:tc>
        <w:tc>
          <w:tcPr>
            <w:tcW w:type="dxa" w:w="195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4.68%</w:t>
            </w:r>
          </w:p>
        </w:tc>
        <w:tc>
          <w:tcPr>
            <w:tcW w:type="dxa" w:w="19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+2.48pp</w:t>
            </w:r>
          </w:p>
        </w:tc>
      </w:tr>
      <w:tr>
        <w:tc>
          <w:tcPr>
            <w:tcW w:type="dxa" w:w="3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Best anchor</w:t>
            </w:r>
          </w:p>
        </w:tc>
        <w:tc>
          <w:tcPr>
            <w:tcW w:type="dxa" w:w="195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+6.43</w:t>
            </w:r>
          </w:p>
        </w:tc>
        <w:tc>
          <w:tcPr>
            <w:tcW w:type="dxa" w:w="195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+12.66</w:t>
            </w:r>
          </w:p>
        </w:tc>
        <w:tc>
          <w:tcPr>
            <w:tcW w:type="dxa" w:w="19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+6.23</w:t>
            </w:r>
          </w:p>
        </w:tc>
      </w:tr>
      <w:tr>
        <w:tc>
          <w:tcPr>
            <w:tcW w:type="dxa" w:w="3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Worst anchor</w:t>
            </w:r>
          </w:p>
        </w:tc>
        <w:tc>
          <w:tcPr>
            <w:tcW w:type="dxa" w:w="195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−0.77</w:t>
            </w:r>
          </w:p>
        </w:tc>
        <w:tc>
          <w:tcPr>
            <w:tcW w:type="dxa" w:w="195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−3.29</w:t>
            </w:r>
          </w:p>
        </w:tc>
        <w:tc>
          <w:tcPr>
            <w:tcW w:type="dxa" w:w="19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−2.52</w:t>
            </w:r>
          </w:p>
        </w:tc>
      </w:tr>
    </w:tbl>
    <w:p>
      <w:pPr>
        <w:spacing w:after="100"/>
      </w:pPr>
      <w:r>
        <w:t xml:space="preserve">Interpretation: The two-layer filter doubles the median anchor alpha and lifts win-rate by 5pp, at the cost of one extra losing anchor (hit-rate drops). The filtered universe is higher-conviction but more concentrated — bigger swings both ways, but average and median outcomes are markedly better. This validates the deployed pipeline.</w:t>
      </w:r>
    </w:p>
    <w:p>
      <w:pPr>
        <w:pStyle w:val="Heading3"/>
        <w:spacing w:after="100" w:before="220"/>
      </w:pPr>
      <w:r>
        <w:rPr>
          <w:b/>
          <w:bCs/>
          <w:sz w:val="22"/>
          <w:szCs w:val="22"/>
        </w:rPr>
        <w:t xml:space="preserve">5A.2 Per-fix cross-universe verdict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100"/>
        <w:gridCol w:w="1100"/>
        <w:gridCol w:w="1100"/>
        <w:gridCol w:w="1100"/>
        <w:gridCol w:w="2560"/>
      </w:tblGrid>
      <w:tr>
        <w:trPr>
          <w:tblHeader/>
        </w:trPr>
        <w:tc>
          <w:tcPr>
            <w:tcW w:type="dxa" w:w="2400"/>
            <w:tcBorders>
              <w:top w:val="single" w:color="BBBBBB" w:sz="1"/>
              <w:left w:val="single" w:color="BBBBBB" w:sz="1"/>
              <w:bottom w:val="single" w:color="BBBBBB" w:sz="1"/>
              <w:right w:val="single" w:color="BBBBBB" w:sz="1"/>
            </w:tcBorders>
            <w:shd w:fill="2E75B6" w:color="auto" w:val="clear"/>
            <w:tcMar>
              <w:top w:type="dxa" w:w="60"/>
              <w:left w:type="dxa" w:w="100"/>
              <w:bottom w:type="dxa" w:w="60"/>
              <w:right w:type="dxa" w:w="100"/>
            </w:tcMar>
          </w:tcPr>
          <w:p>
            <w:r>
              <w:rPr>
                <w:b/>
                <w:bCs/>
                <w:color w:val="FFFFFF"/>
                <w:sz w:val="18"/>
                <w:szCs w:val="18"/>
              </w:rPr>
              <w:t xml:space="preserve">v2 Fix</w:t>
            </w:r>
          </w:p>
        </w:tc>
        <w:tc>
          <w:tcPr>
            <w:tcW w:type="dxa" w:w="1100"/>
            <w:tcBorders>
              <w:top w:val="single" w:color="BBBBBB" w:sz="1"/>
              <w:left w:val="single" w:color="BBBBBB" w:sz="1"/>
              <w:bottom w:val="single" w:color="BBBBBB" w:sz="1"/>
              <w:right w:val="single" w:color="BBBBBB" w:sz="1"/>
            </w:tcBorders>
            <w:shd w:fill="2E75B6" w:color="auto" w:val="clear"/>
            <w:tcMar>
              <w:top w:type="dxa" w:w="60"/>
              <w:left w:type="dxa" w:w="100"/>
              <w:bottom w:type="dxa" w:w="60"/>
              <w:right w:type="dxa" w:w="100"/>
            </w:tcMar>
          </w:tcPr>
          <w:p>
            <w:r>
              <w:rPr>
                <w:b/>
                <w:bCs/>
                <w:color w:val="FFFFFF"/>
                <w:sz w:val="18"/>
                <w:szCs w:val="18"/>
              </w:rPr>
              <w:t xml:space="preserve">Raw α Δ</w:t>
            </w:r>
          </w:p>
        </w:tc>
        <w:tc>
          <w:tcPr>
            <w:tcW w:type="dxa" w:w="1100"/>
            <w:tcBorders>
              <w:top w:val="single" w:color="BBBBBB" w:sz="1"/>
              <w:left w:val="single" w:color="BBBBBB" w:sz="1"/>
              <w:bottom w:val="single" w:color="BBBBBB" w:sz="1"/>
              <w:right w:val="single" w:color="BBBBBB" w:sz="1"/>
            </w:tcBorders>
            <w:shd w:fill="2E75B6" w:color="auto" w:val="clear"/>
            <w:tcMar>
              <w:top w:type="dxa" w:w="60"/>
              <w:left w:type="dxa" w:w="100"/>
              <w:bottom w:type="dxa" w:w="60"/>
              <w:right w:type="dxa" w:w="100"/>
            </w:tcMar>
          </w:tcPr>
          <w:p>
            <w:r>
              <w:rPr>
                <w:b/>
                <w:bCs/>
                <w:color w:val="FFFFFF"/>
                <w:sz w:val="18"/>
                <w:szCs w:val="18"/>
              </w:rPr>
              <w:t xml:space="preserve">Raw hit</w:t>
            </w:r>
          </w:p>
        </w:tc>
        <w:tc>
          <w:tcPr>
            <w:tcW w:type="dxa" w:w="1100"/>
            <w:tcBorders>
              <w:top w:val="single" w:color="BBBBBB" w:sz="1"/>
              <w:left w:val="single" w:color="BBBBBB" w:sz="1"/>
              <w:bottom w:val="single" w:color="BBBBBB" w:sz="1"/>
              <w:right w:val="single" w:color="BBBBBB" w:sz="1"/>
            </w:tcBorders>
            <w:shd w:fill="2E75B6" w:color="auto" w:val="clear"/>
            <w:tcMar>
              <w:top w:type="dxa" w:w="60"/>
              <w:left w:type="dxa" w:w="100"/>
              <w:bottom w:type="dxa" w:w="60"/>
              <w:right w:type="dxa" w:w="100"/>
            </w:tcMar>
          </w:tcPr>
          <w:p>
            <w:r>
              <w:rPr>
                <w:b/>
                <w:bCs/>
                <w:color w:val="FFFFFF"/>
                <w:sz w:val="18"/>
                <w:szCs w:val="18"/>
              </w:rPr>
              <w:t xml:space="preserve">Filt α Δ</w:t>
            </w:r>
          </w:p>
        </w:tc>
        <w:tc>
          <w:tcPr>
            <w:tcW w:type="dxa" w:w="1100"/>
            <w:tcBorders>
              <w:top w:val="single" w:color="BBBBBB" w:sz="1"/>
              <w:left w:val="single" w:color="BBBBBB" w:sz="1"/>
              <w:bottom w:val="single" w:color="BBBBBB" w:sz="1"/>
              <w:right w:val="single" w:color="BBBBBB" w:sz="1"/>
            </w:tcBorders>
            <w:shd w:fill="2E75B6" w:color="auto" w:val="clear"/>
            <w:tcMar>
              <w:top w:type="dxa" w:w="60"/>
              <w:left w:type="dxa" w:w="100"/>
              <w:bottom w:type="dxa" w:w="60"/>
              <w:right w:type="dxa" w:w="100"/>
            </w:tcMar>
          </w:tcPr>
          <w:p>
            <w:r>
              <w:rPr>
                <w:b/>
                <w:bCs/>
                <w:color w:val="FFFFFF"/>
                <w:sz w:val="18"/>
                <w:szCs w:val="18"/>
              </w:rPr>
              <w:t xml:space="preserve">Filt hit</w:t>
            </w:r>
          </w:p>
        </w:tc>
        <w:tc>
          <w:tcPr>
            <w:tcW w:type="dxa" w:w="2560"/>
            <w:tcBorders>
              <w:top w:val="single" w:color="BBBBBB" w:sz="1"/>
              <w:left w:val="single" w:color="BBBBBB" w:sz="1"/>
              <w:bottom w:val="single" w:color="BBBBBB" w:sz="1"/>
              <w:right w:val="single" w:color="BBBBBB" w:sz="1"/>
            </w:tcBorders>
            <w:shd w:fill="2E75B6" w:color="auto" w:val="clear"/>
            <w:tcMar>
              <w:top w:type="dxa" w:w="60"/>
              <w:left w:type="dxa" w:w="100"/>
              <w:bottom w:type="dxa" w:w="60"/>
              <w:right w:type="dxa" w:w="100"/>
            </w:tcMar>
          </w:tcPr>
          <w:p>
            <w:r>
              <w:rPr>
                <w:b/>
                <w:bCs/>
                <w:color w:val="FFFFFF"/>
                <w:sz w:val="18"/>
                <w:szCs w:val="18"/>
              </w:rPr>
              <w:t xml:space="preserve">Cross-universe verdict</w:t>
            </w:r>
          </w:p>
        </w:tc>
      </w:tr>
      <w:tr>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tiebreak_rs_momentum</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+0.13</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 83.3%</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−0.14</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 75.0%</w:t>
            </w:r>
          </w:p>
        </w:tc>
        <w:tc>
          <w:tcPr>
            <w:tcW w:type="dxa" w:w="2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B22222"/>
                <w:sz w:val="18"/>
                <w:szCs w:val="18"/>
              </w:rPr>
              <w:t xml:space="preserve">✗ Fails both</w:t>
            </w:r>
          </w:p>
        </w:tc>
      </w:tr>
      <w:tr>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vcp_score_multiplier</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−0.21</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 91.7%</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−0.17</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 83.3%</w:t>
            </w:r>
          </w:p>
        </w:tc>
        <w:tc>
          <w:tcPr>
            <w:tcW w:type="dxa" w:w="2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B22222"/>
                <w:sz w:val="18"/>
                <w:szCs w:val="18"/>
              </w:rPr>
              <w:t xml:space="preserve">✗ Drops α on both</w:t>
            </w:r>
          </w:p>
        </w:tc>
      </w:tr>
      <w:tr>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bCs/>
                <w:sz w:val="18"/>
                <w:szCs w:val="18"/>
              </w:rPr>
              <w:t xml:space="preserve">days_since_pivot_penalty</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bCs/>
                <w:sz w:val="18"/>
                <w:szCs w:val="18"/>
              </w:rPr>
              <w:t xml:space="preserve">+0.65</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 91.7%</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B22222"/>
                <w:sz w:val="18"/>
                <w:szCs w:val="18"/>
              </w:rPr>
              <w:t xml:space="preserve">−0.42</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 91.7%</w:t>
            </w:r>
          </w:p>
        </w:tc>
        <w:tc>
          <w:tcPr>
            <w:tcW w:type="dxa" w:w="2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bCs/>
                <w:color w:val="C77800"/>
                <w:sz w:val="18"/>
                <w:szCs w:val="18"/>
              </w:rPr>
              <w:t xml:space="preserve">⚠ Universe-dependent</w:t>
            </w:r>
          </w:p>
        </w:tc>
      </w:tr>
      <w:tr>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sector_cap_top_n</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−0.53</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 83.3%</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−0.12</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 83.3%</w:t>
            </w:r>
          </w:p>
        </w:tc>
        <w:tc>
          <w:tcPr>
            <w:tcW w:type="dxa" w:w="2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B22222"/>
                <w:sz w:val="18"/>
                <w:szCs w:val="18"/>
              </w:rPr>
              <w:t xml:space="preserve">✗ Fails both</w:t>
            </w:r>
          </w:p>
        </w:tc>
      </w:tr>
      <w:tr>
        <w:tc>
          <w:tcPr>
            <w:tcW w:type="dxa" w:w="2400"/>
            <w:tcBorders>
              <w:top w:val="single" w:color="BBBBBB" w:sz="1"/>
              <w:left w:val="single" w:color="BBBBBB" w:sz="1"/>
              <w:bottom w:val="single" w:color="BBBBBB" w:sz="1"/>
              <w:right w:val="single" w:color="BBBBBB" w:sz="1"/>
            </w:tcBorders>
            <w:shd w:fill="DBEDDA" w:color="auto" w:val="clear"/>
            <w:tcMar>
              <w:top w:type="dxa" w:w="60"/>
              <w:left w:type="dxa" w:w="100"/>
              <w:bottom w:type="dxa" w:w="60"/>
              <w:right w:type="dxa" w:w="100"/>
            </w:tcMar>
          </w:tcPr>
          <w:p>
            <w:r>
              <w:rPr>
                <w:b/>
                <w:bCs/>
                <w:sz w:val="18"/>
                <w:szCs w:val="18"/>
              </w:rPr>
              <w:t xml:space="preserve">pos_accum_rsi_nullout</w:t>
            </w:r>
          </w:p>
        </w:tc>
        <w:tc>
          <w:tcPr>
            <w:tcW w:type="dxa" w:w="1100"/>
            <w:tcBorders>
              <w:top w:val="single" w:color="BBBBBB" w:sz="1"/>
              <w:left w:val="single" w:color="BBBBBB" w:sz="1"/>
              <w:bottom w:val="single" w:color="BBBBBB" w:sz="1"/>
              <w:right w:val="single" w:color="BBBBBB" w:sz="1"/>
            </w:tcBorders>
            <w:shd w:fill="DBEDDA" w:color="auto" w:val="clear"/>
            <w:tcMar>
              <w:top w:type="dxa" w:w="60"/>
              <w:left w:type="dxa" w:w="100"/>
              <w:bottom w:type="dxa" w:w="60"/>
              <w:right w:type="dxa" w:w="100"/>
            </w:tcMar>
          </w:tcPr>
          <w:p>
            <w:r>
              <w:rPr>
                <w:b/>
                <w:bCs/>
                <w:sz w:val="18"/>
                <w:szCs w:val="18"/>
              </w:rPr>
              <w:t xml:space="preserve">+0.14</w:t>
            </w:r>
          </w:p>
        </w:tc>
        <w:tc>
          <w:tcPr>
            <w:tcW w:type="dxa" w:w="1100"/>
            <w:tcBorders>
              <w:top w:val="single" w:color="BBBBBB" w:sz="1"/>
              <w:left w:val="single" w:color="BBBBBB" w:sz="1"/>
              <w:bottom w:val="single" w:color="BBBBBB" w:sz="1"/>
              <w:right w:val="single" w:color="BBBBBB" w:sz="1"/>
            </w:tcBorders>
            <w:shd w:fill="DBEDDA" w:color="auto" w:val="clear"/>
            <w:tcMar>
              <w:top w:type="dxa" w:w="60"/>
              <w:left w:type="dxa" w:w="100"/>
              <w:bottom w:type="dxa" w:w="60"/>
              <w:right w:type="dxa" w:w="100"/>
            </w:tcMar>
          </w:tcPr>
          <w:p>
            <w:r>
              <w:rPr>
                <w:sz w:val="18"/>
                <w:szCs w:val="18"/>
              </w:rPr>
              <w:t xml:space="preserve">✓ 91.7%</w:t>
            </w:r>
          </w:p>
        </w:tc>
        <w:tc>
          <w:tcPr>
            <w:tcW w:type="dxa" w:w="1100"/>
            <w:tcBorders>
              <w:top w:val="single" w:color="BBBBBB" w:sz="1"/>
              <w:left w:val="single" w:color="BBBBBB" w:sz="1"/>
              <w:bottom w:val="single" w:color="BBBBBB" w:sz="1"/>
              <w:right w:val="single" w:color="BBBBBB" w:sz="1"/>
            </w:tcBorders>
            <w:shd w:fill="DBEDDA" w:color="auto" w:val="clear"/>
            <w:tcMar>
              <w:top w:type="dxa" w:w="60"/>
              <w:left w:type="dxa" w:w="100"/>
              <w:bottom w:type="dxa" w:w="60"/>
              <w:right w:type="dxa" w:w="100"/>
            </w:tcMar>
          </w:tcPr>
          <w:p>
            <w:r>
              <w:rPr>
                <w:b/>
                <w:bCs/>
                <w:sz w:val="18"/>
                <w:szCs w:val="18"/>
              </w:rPr>
              <w:t xml:space="preserve">+0.26</w:t>
            </w:r>
          </w:p>
        </w:tc>
        <w:tc>
          <w:tcPr>
            <w:tcW w:type="dxa" w:w="1100"/>
            <w:tcBorders>
              <w:top w:val="single" w:color="BBBBBB" w:sz="1"/>
              <w:left w:val="single" w:color="BBBBBB" w:sz="1"/>
              <w:bottom w:val="single" w:color="BBBBBB" w:sz="1"/>
              <w:right w:val="single" w:color="BBBBBB" w:sz="1"/>
            </w:tcBorders>
            <w:shd w:fill="DBEDDA" w:color="auto" w:val="clear"/>
            <w:tcMar>
              <w:top w:type="dxa" w:w="60"/>
              <w:left w:type="dxa" w:w="100"/>
              <w:bottom w:type="dxa" w:w="60"/>
              <w:right w:type="dxa" w:w="100"/>
            </w:tcMar>
          </w:tcPr>
          <w:p>
            <w:r>
              <w:rPr>
                <w:sz w:val="18"/>
                <w:szCs w:val="18"/>
              </w:rPr>
              <w:t xml:space="preserve">✓ 83.3%</w:t>
            </w:r>
          </w:p>
        </w:tc>
        <w:tc>
          <w:tcPr>
            <w:tcW w:type="dxa" w:w="2560"/>
            <w:tcBorders>
              <w:top w:val="single" w:color="BBBBBB" w:sz="1"/>
              <w:left w:val="single" w:color="BBBBBB" w:sz="1"/>
              <w:bottom w:val="single" w:color="BBBBBB" w:sz="1"/>
              <w:right w:val="single" w:color="BBBBBB" w:sz="1"/>
            </w:tcBorders>
            <w:shd w:fill="DBEDDA" w:color="auto" w:val="clear"/>
            <w:tcMar>
              <w:top w:type="dxa" w:w="60"/>
              <w:left w:type="dxa" w:w="100"/>
              <w:bottom w:type="dxa" w:w="60"/>
              <w:right w:type="dxa" w:w="100"/>
            </w:tcMar>
          </w:tcPr>
          <w:p>
            <w:r>
              <w:rPr>
                <w:b/>
                <w:bCs/>
                <w:color w:val="006400"/>
                <w:sz w:val="18"/>
                <w:szCs w:val="18"/>
              </w:rPr>
              <w:t xml:space="preserve">✓ PROMOTE — wins both</w:t>
            </w:r>
          </w:p>
        </w:tc>
      </w:tr>
    </w:tbl>
    <w:p>
      <w:pPr>
        <w:spacing w:after="100"/>
      </w:pPr>
      <w:r>
        <w:rPr>
          <w:b/>
          <w:bCs/>
        </w:rPr>
        <w:t xml:space="preserve">Two-universe verification rule: </w:t>
      </w:r>
      <w:r>
        <w:t xml:space="preserve">a v2 fix is promoted to FINAL only if it lifts alpha while holding hit-rate on BOTH universes. Only </w:t>
      </w:r>
      <w:r>
        <w:rPr>
          <w:b/>
          <w:bCs/>
        </w:rPr>
        <w:t xml:space="preserve">pos_accum_rsi_nullout</w:t>
      </w:r>
      <w:r>
        <w:t xml:space="preserve"> clears that bar.</w:t>
      </w:r>
    </w:p>
    <w:p>
      <w:pPr>
        <w:pStyle w:val="Heading3"/>
        <w:spacing w:after="100" w:before="220"/>
      </w:pPr>
      <w:r>
        <w:rPr>
          <w:b/>
          <w:bCs/>
          <w:sz w:val="22"/>
          <w:szCs w:val="22"/>
        </w:rPr>
        <w:t xml:space="preserve">5A.3 The days_since_pivot_penalty paradox — explained</w:t>
      </w:r>
    </w:p>
    <w:p>
      <w:pPr>
        <w:spacing w:after="100"/>
      </w:pPr>
      <w:r>
        <w:t xml:space="preserve">On raw, this fix lifts α by 0.65pp at flat hit-rate. On filtered, it drops α by 0.42pp but lifts hit-rate from 83.3% → 91.7%.</w:t>
      </w:r>
    </w:p>
    <w:p>
      <w:pPr>
        <w:spacing w:after="100"/>
      </w:pPr>
      <w:r>
        <w:t xml:space="preserve">Why the divergence:</w:t>
      </w:r>
    </w:p>
    <w:p>
      <w:pPr>
        <w:pStyle w:val="ListParagraph"/>
        <w:numPr>
          <w:ilvl w:val="0"/>
          <w:numId w:val="2"/>
        </w:numPr>
        <w:spacing w:after="80"/>
      </w:pPr>
      <w:r>
        <w:rPr>
          <w:b/>
          <w:bCs/>
        </w:rPr>
        <w:t xml:space="preserve">Raw universe (~100 candidates): </w:t>
      </w:r>
      <w:r>
        <w:t xml:space="preserve">many low-quality extended-base names get into the Top-10. Penalising Days_Since_Pivot &gt; 30 weeds them out, surfacing fresher setups → α lifts cleanly.</w:t>
      </w:r>
    </w:p>
    <w:p>
      <w:pPr>
        <w:pStyle w:val="ListParagraph"/>
        <w:numPr>
          <w:ilvl w:val="0"/>
          <w:numId w:val="2"/>
        </w:numPr>
        <w:spacing w:after="80"/>
      </w:pPr>
      <w:r>
        <w:rPr>
          <w:b/>
          <w:bCs/>
        </w:rPr>
        <w:t xml:space="preserve">Filtered universe (23 candidates): </w:t>
      </w:r>
      <w:r>
        <w:t xml:space="preserve">the conviction filter has already weeded most of those. The penalty now hurts legitimate later-stage Stage-2 names that still have upside (Stage 2-extended trend continuations). Median α collapses 4.68 → 3.36 because winners get truncated.</w:t>
      </w:r>
    </w:p>
    <w:p>
      <w:pPr>
        <w:spacing w:after="100"/>
      </w:pPr>
      <w:r>
        <w:t xml:space="preserve">Why hit-rate still rises on filtered: the fix trades one anchor's truncated winner for one less losing anchor — risk profile shifts but average return drops.</w:t>
      </w:r>
    </w:p>
    <w:p>
      <w:pPr>
        <w:spacing w:after="100"/>
      </w:pPr>
      <w:r>
        <w:t xml:space="preserve">This is a real, useful insight: days_since_pivot_penalty is NOT a v2 lock candidate, but it IS a useful defensive-mode toggle to enable in market drawdowns where hit-rate matters more than upside magnitude. Surface it as a runtime flag, not a default.</w:t>
      </w:r>
    </w:p>
    <w:p>
      <w:pPr>
        <w:pStyle w:val="Heading1"/>
        <w:spacing w:after="180" w:before="360"/>
      </w:pPr>
      <w:r>
        <w:rPr>
          <w:b/>
          <w:bCs/>
          <w:sz w:val="32"/>
          <w:szCs w:val="32"/>
        </w:rPr>
        <w:t xml:space="preserve">6. HCLTECH Stage-Exit Memo</w:t>
      </w:r>
    </w:p>
    <w:p>
      <w:pPr>
        <w:pStyle w:val="Heading2"/>
        <w:spacing w:after="140" w:before="280"/>
      </w:pPr>
      <w:r>
        <w:rPr>
          <w:b/>
          <w:bCs/>
          <w:sz w:val="26"/>
          <w:szCs w:val="26"/>
        </w:rPr>
        <w:t xml:space="preserve">6.1 Position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BBBBB" w:sz="1"/>
              <w:left w:val="single" w:color="BBBBBB" w:sz="1"/>
              <w:bottom w:val="single" w:color="BBBBBB" w:sz="1"/>
              <w:right w:val="single" w:color="BBBBBB" w:sz="1"/>
            </w:tcBorders>
            <w:shd w:fill="2E75B6" w:color="auto" w:val="clear"/>
            <w:tcMar>
              <w:top w:type="dxa" w:w="60"/>
              <w:left w:type="dxa" w:w="100"/>
              <w:bottom w:type="dxa" w:w="60"/>
              <w:right w:type="dxa" w:w="100"/>
            </w:tcMar>
          </w:tcPr>
          <w:p>
            <w:r>
              <w:rPr>
                <w:b/>
                <w:bCs/>
                <w:color w:val="FFFFFF"/>
                <w:sz w:val="18"/>
                <w:szCs w:val="18"/>
              </w:rPr>
              <w:t xml:space="preserve">Field</w:t>
            </w:r>
          </w:p>
        </w:tc>
        <w:tc>
          <w:tcPr>
            <w:tcW w:type="dxa" w:w="4680"/>
            <w:tcBorders>
              <w:top w:val="single" w:color="BBBBBB" w:sz="1"/>
              <w:left w:val="single" w:color="BBBBBB" w:sz="1"/>
              <w:bottom w:val="single" w:color="BBBBBB" w:sz="1"/>
              <w:right w:val="single" w:color="BBBBBB" w:sz="1"/>
            </w:tcBorders>
            <w:shd w:fill="2E75B6" w:color="auto" w:val="clear"/>
            <w:tcMar>
              <w:top w:type="dxa" w:w="60"/>
              <w:left w:type="dxa" w:w="100"/>
              <w:bottom w:type="dxa" w:w="60"/>
              <w:right w:type="dxa" w:w="100"/>
            </w:tcMar>
          </w:tcPr>
          <w:p>
            <w:r>
              <w:rPr>
                <w:b/>
                <w:bCs/>
                <w:color w:val="FFFFFF"/>
                <w:sz w:val="18"/>
                <w:szCs w:val="18"/>
              </w:rPr>
              <w:t xml:space="preserve">Value</w:t>
            </w:r>
          </w:p>
        </w:tc>
      </w:tr>
      <w:tr>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Avg Buy Price</w:t>
            </w:r>
          </w:p>
        </w:tc>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₹1,632.60</w:t>
            </w:r>
          </w:p>
        </w:tc>
      </w:tr>
      <w:tr>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CMP</w:t>
            </w:r>
          </w:p>
        </w:tc>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₹1,321.10</w:t>
            </w:r>
          </w:p>
        </w:tc>
      </w:tr>
      <w:tr>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Quantity</w:t>
            </w:r>
          </w:p>
        </w:tc>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76</w:t>
            </w:r>
          </w:p>
        </w:tc>
      </w:tr>
      <w:tr>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Investment</w:t>
            </w:r>
          </w:p>
        </w:tc>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₹1,24,077.60</w:t>
            </w:r>
          </w:p>
        </w:tc>
      </w:tr>
      <w:tr>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Current Value</w:t>
            </w:r>
          </w:p>
        </w:tc>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₹1,00,403.60</w:t>
            </w:r>
          </w:p>
        </w:tc>
      </w:tr>
      <w:tr>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bCs/>
                <w:sz w:val="18"/>
                <w:szCs w:val="18"/>
              </w:rPr>
              <w:t xml:space="preserve">Unrealised P&amp;L</w:t>
            </w:r>
          </w:p>
        </w:tc>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bCs/>
                <w:color w:val="B22222"/>
                <w:sz w:val="18"/>
                <w:szCs w:val="18"/>
              </w:rPr>
              <w:t xml:space="preserve">−₹23,674 (−19.08%)</w:t>
            </w:r>
          </w:p>
        </w:tc>
      </w:tr>
    </w:tbl>
    <w:p>
      <w:pPr>
        <w:pStyle w:val="Heading2"/>
        <w:spacing w:after="140" w:before="280"/>
      </w:pPr>
      <w:r>
        <w:rPr>
          <w:b/>
          <w:bCs/>
          <w:sz w:val="26"/>
          <w:szCs w:val="26"/>
        </w:rPr>
        <w:t xml:space="preserve">6.2 Stage classification</w:t>
      </w:r>
    </w:p>
    <w:p>
      <w:pPr>
        <w:pStyle w:val="ListParagraph"/>
        <w:numPr>
          <w:ilvl w:val="0"/>
          <w:numId w:val="2"/>
        </w:numPr>
        <w:spacing w:after="80"/>
      </w:pPr>
      <w:r>
        <w:t xml:space="preserve">Price 19% below avg buy; sustained no recovery.</w:t>
      </w:r>
    </w:p>
    <w:p>
      <w:pPr>
        <w:pStyle w:val="ListParagraph"/>
        <w:numPr>
          <w:ilvl w:val="0"/>
          <w:numId w:val="2"/>
        </w:numPr>
        <w:spacing w:after="80"/>
      </w:pPr>
      <w:r>
        <w:t xml:space="preserve">ITBEES sibling at −24.38% confirms IT-sector Stage 4 backdrop.</w:t>
      </w:r>
    </w:p>
    <w:p>
      <w:pPr>
        <w:pStyle w:val="ListParagraph"/>
        <w:numPr>
          <w:ilvl w:val="0"/>
          <w:numId w:val="2"/>
        </w:numPr>
        <w:spacing w:after="80"/>
      </w:pPr>
      <w:r>
        <w:t xml:space="preserve">Slope of 30-WMA implied negative; price below 30-WMA.</w:t>
      </w:r>
    </w:p>
    <w:p>
      <w:pPr>
        <w:spacing w:after="100"/>
      </w:pPr>
      <w:r>
        <w:rPr>
          <w:b/>
          <w:bCs/>
        </w:rPr>
        <w:t xml:space="preserve">Classification: Stage 3 → Stage 4 transition (confirmed decline).</w:t>
      </w:r>
    </w:p>
    <w:p>
      <w:pPr>
        <w:pStyle w:val="Heading2"/>
        <w:spacing w:after="140" w:before="280"/>
      </w:pPr>
      <w:r>
        <w:rPr>
          <w:b/>
          <w:bCs/>
          <w:sz w:val="26"/>
          <w:szCs w:val="26"/>
        </w:rPr>
        <w:t xml:space="preserve">6.3 Dual failure signal (unique weight)</w:t>
      </w:r>
    </w:p>
    <w:p>
      <w:pPr>
        <w:spacing w:after="100"/>
      </w:pPr>
      <w:r>
        <w:t xml:space="preserve">HCLTECH is the only name in the entire system failing in two independent ways simultaneously:</w:t>
      </w:r>
    </w:p>
    <w:p>
      <w:pPr>
        <w:pStyle w:val="ListParagraph"/>
        <w:numPr>
          <w:ilvl w:val="0"/>
          <w:numId w:val="2"/>
        </w:numPr>
        <w:spacing w:after="80"/>
      </w:pPr>
      <w:r>
        <w:t xml:space="preserve">Largest absolute loss in active book (−₹23,674).</w:t>
      </w:r>
    </w:p>
    <w:p>
      <w:pPr>
        <w:pStyle w:val="ListParagraph"/>
        <w:numPr>
          <w:ilvl w:val="0"/>
          <w:numId w:val="2"/>
        </w:numPr>
        <w:spacing w:after="80"/>
      </w:pPr>
      <w:r>
        <w:t xml:space="preserve">#1 ranking failure in Jan-15-26 anchor of the v1 backtest (returned −16.14% over 30-day forward window, single-handedly producing the lone losing anchor at −3.23 alpha).</w:t>
      </w:r>
    </w:p>
    <w:p>
      <w:pPr>
        <w:pStyle w:val="Heading2"/>
        <w:spacing w:after="140" w:before="280"/>
      </w:pPr>
      <w:r>
        <w:rPr>
          <w:b/>
          <w:bCs/>
          <w:sz w:val="26"/>
          <w:szCs w:val="26"/>
        </w:rPr>
        <w:t xml:space="preserve">6.4 ATR-based stop verdict</w:t>
      </w:r>
    </w:p>
    <w:p>
      <w:pPr>
        <w:spacing w:after="100"/>
      </w:pPr>
      <w:r>
        <w:t xml:space="preserve">14-day ATR on HCLTECH at this price level is ~₹35–55. ATR-trailed stop from a ₹1,632 entry would have triggered in the ₹1,450–1,500 zone during the decline. CMP ₹1,321 is well below that band: stop already breached.</w:t>
      </w:r>
    </w:p>
    <w:p>
      <w:pPr>
        <w:spacing w:after="100"/>
      </w:pPr>
      <w:r>
        <w:rPr>
          <w:b/>
          <w:bCs/>
        </w:rPr>
        <w:t xml:space="preserve">Continued hold is a discretionary override, prohibited by DNA Rule #2.</w:t>
      </w:r>
    </w:p>
    <w:p>
      <w:pPr>
        <w:pStyle w:val="Heading2"/>
        <w:spacing w:after="140" w:before="280"/>
      </w:pPr>
      <w:r>
        <w:rPr>
          <w:b/>
          <w:bCs/>
          <w:sz w:val="26"/>
          <w:szCs w:val="26"/>
        </w:rPr>
        <w:t xml:space="preserve">6.5 Decision</w:t>
      </w:r>
    </w:p>
    <w:p>
      <w:pPr>
        <w:spacing w:after="100"/>
      </w:pPr>
      <w:r>
        <w:rPr>
          <w:b/>
          <w:bCs/>
        </w:rPr>
        <w:t xml:space="preserve">Mandatory exit at next session open. Full position, no scaling. Freed capital ≈ ₹1,00,403.</w:t>
      </w:r>
    </w:p>
    <w:p>
      <w:pPr>
        <w:pStyle w:val="Heading2"/>
        <w:spacing w:after="140" w:before="280"/>
      </w:pPr>
      <w:r>
        <w:rPr>
          <w:b/>
          <w:bCs/>
          <w:sz w:val="26"/>
          <w:szCs w:val="26"/>
        </w:rPr>
        <w:t xml:space="preserve">6.6 Sell-to-Buy rotation</w:t>
      </w:r>
    </w:p>
    <w:p>
      <w:pPr>
        <w:spacing w:after="100"/>
      </w:pPr>
      <w:r>
        <w:t xml:space="preserve">From MASTER_Golden_Picks.csv, top-conviction (8.5) Stage 2 confirmed candidates: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1500"/>
        <w:gridCol w:w="1300"/>
        <w:gridCol w:w="2760"/>
      </w:tblGrid>
      <w:tr>
        <w:trPr>
          <w:tblHeader/>
        </w:trPr>
        <w:tc>
          <w:tcPr>
            <w:tcW w:type="dxa" w:w="1800"/>
            <w:tcBorders>
              <w:top w:val="single" w:color="BBBBBB" w:sz="1"/>
              <w:left w:val="single" w:color="BBBBBB" w:sz="1"/>
              <w:bottom w:val="single" w:color="BBBBBB" w:sz="1"/>
              <w:right w:val="single" w:color="BBBBBB" w:sz="1"/>
            </w:tcBorders>
            <w:shd w:fill="2E75B6" w:color="auto" w:val="clear"/>
            <w:tcMar>
              <w:top w:type="dxa" w:w="60"/>
              <w:left w:type="dxa" w:w="100"/>
              <w:bottom w:type="dxa" w:w="60"/>
              <w:right w:type="dxa" w:w="100"/>
            </w:tcMar>
          </w:tcPr>
          <w:p>
            <w:r>
              <w:rPr>
                <w:b/>
                <w:bCs/>
                <w:color w:val="FFFFFF"/>
                <w:sz w:val="18"/>
                <w:szCs w:val="18"/>
              </w:rPr>
              <w:t xml:space="preserve">Symbol</w:t>
            </w:r>
          </w:p>
        </w:tc>
        <w:tc>
          <w:tcPr>
            <w:tcW w:type="dxa" w:w="2000"/>
            <w:tcBorders>
              <w:top w:val="single" w:color="BBBBBB" w:sz="1"/>
              <w:left w:val="single" w:color="BBBBBB" w:sz="1"/>
              <w:bottom w:val="single" w:color="BBBBBB" w:sz="1"/>
              <w:right w:val="single" w:color="BBBBBB" w:sz="1"/>
            </w:tcBorders>
            <w:shd w:fill="2E75B6" w:color="auto" w:val="clear"/>
            <w:tcMar>
              <w:top w:type="dxa" w:w="60"/>
              <w:left w:type="dxa" w:w="100"/>
              <w:bottom w:type="dxa" w:w="60"/>
              <w:right w:type="dxa" w:w="100"/>
            </w:tcMar>
          </w:tcPr>
          <w:p>
            <w:r>
              <w:rPr>
                <w:b/>
                <w:bCs/>
                <w:color w:val="FFFFFF"/>
                <w:sz w:val="18"/>
                <w:szCs w:val="18"/>
              </w:rPr>
              <w:t xml:space="preserve">Strategy</w:t>
            </w:r>
          </w:p>
        </w:tc>
        <w:tc>
          <w:tcPr>
            <w:tcW w:type="dxa" w:w="1500"/>
            <w:tcBorders>
              <w:top w:val="single" w:color="BBBBBB" w:sz="1"/>
              <w:left w:val="single" w:color="BBBBBB" w:sz="1"/>
              <w:bottom w:val="single" w:color="BBBBBB" w:sz="1"/>
              <w:right w:val="single" w:color="BBBBBB" w:sz="1"/>
            </w:tcBorders>
            <w:shd w:fill="2E75B6" w:color="auto" w:val="clear"/>
            <w:tcMar>
              <w:top w:type="dxa" w:w="60"/>
              <w:left w:type="dxa" w:w="100"/>
              <w:bottom w:type="dxa" w:w="60"/>
              <w:right w:type="dxa" w:w="100"/>
            </w:tcMar>
          </w:tcPr>
          <w:p>
            <w:r>
              <w:rPr>
                <w:b/>
                <w:bCs/>
                <w:color w:val="FFFFFF"/>
                <w:sz w:val="18"/>
                <w:szCs w:val="18"/>
              </w:rPr>
              <w:t xml:space="preserve">Conviction</w:t>
            </w:r>
          </w:p>
        </w:tc>
        <w:tc>
          <w:tcPr>
            <w:tcW w:type="dxa" w:w="1300"/>
            <w:tcBorders>
              <w:top w:val="single" w:color="BBBBBB" w:sz="1"/>
              <w:left w:val="single" w:color="BBBBBB" w:sz="1"/>
              <w:bottom w:val="single" w:color="BBBBBB" w:sz="1"/>
              <w:right w:val="single" w:color="BBBBBB" w:sz="1"/>
            </w:tcBorders>
            <w:shd w:fill="2E75B6" w:color="auto" w:val="clear"/>
            <w:tcMar>
              <w:top w:type="dxa" w:w="60"/>
              <w:left w:type="dxa" w:w="100"/>
              <w:bottom w:type="dxa" w:w="60"/>
              <w:right w:type="dxa" w:w="100"/>
            </w:tcMar>
          </w:tcPr>
          <w:p>
            <w:r>
              <w:rPr>
                <w:b/>
                <w:bCs/>
                <w:color w:val="FFFFFF"/>
                <w:sz w:val="18"/>
                <w:szCs w:val="18"/>
              </w:rPr>
              <w:t xml:space="preserve">%Chg</w:t>
            </w:r>
          </w:p>
        </w:tc>
        <w:tc>
          <w:tcPr>
            <w:tcW w:type="dxa" w:w="2760"/>
            <w:tcBorders>
              <w:top w:val="single" w:color="BBBBBB" w:sz="1"/>
              <w:left w:val="single" w:color="BBBBBB" w:sz="1"/>
              <w:bottom w:val="single" w:color="BBBBBB" w:sz="1"/>
              <w:right w:val="single" w:color="BBBBBB" w:sz="1"/>
            </w:tcBorders>
            <w:shd w:fill="2E75B6" w:color="auto" w:val="clear"/>
            <w:tcMar>
              <w:top w:type="dxa" w:w="60"/>
              <w:left w:type="dxa" w:w="100"/>
              <w:bottom w:type="dxa" w:w="60"/>
              <w:right w:type="dxa" w:w="100"/>
            </w:tcMar>
          </w:tcPr>
          <w:p>
            <w:r>
              <w:rPr>
                <w:b/>
                <w:bCs/>
                <w:color w:val="FFFFFF"/>
                <w:sz w:val="18"/>
                <w:szCs w:val="18"/>
              </w:rPr>
              <w:t xml:space="preserve">Notes</w:t>
            </w:r>
          </w:p>
        </w:tc>
      </w:tr>
      <w:tr>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bCs/>
                <w:sz w:val="18"/>
                <w:szCs w:val="18"/>
              </w:rPr>
              <w:t xml:space="preserve">WOCKPHARMA</w:t>
            </w:r>
          </w:p>
        </w:tc>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Strong Leaders</w:t>
            </w:r>
          </w:p>
        </w:tc>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8.5</w:t>
            </w:r>
          </w:p>
        </w:tc>
        <w:tc>
          <w:tcPr>
            <w:tcW w:type="dxa" w:w="13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008000"/>
                <w:sz w:val="18"/>
                <w:szCs w:val="18"/>
              </w:rPr>
              <w:t xml:space="preserve">+11.7%</w:t>
            </w:r>
          </w:p>
        </w:tc>
        <w:tc>
          <w:tcPr>
            <w:tcW w:type="dxa" w:w="27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Highest momentum on the day</w:t>
            </w:r>
          </w:p>
        </w:tc>
      </w:tr>
      <w:tr>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bCs/>
                <w:sz w:val="18"/>
                <w:szCs w:val="18"/>
              </w:rPr>
              <w:t xml:space="preserve">NETWEB</w:t>
            </w:r>
          </w:p>
        </w:tc>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Hunter + Strong Leaders</w:t>
            </w:r>
          </w:p>
        </w:tc>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8.5</w:t>
            </w:r>
          </w:p>
        </w:tc>
        <w:tc>
          <w:tcPr>
            <w:tcW w:type="dxa" w:w="13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+4.55%</w:t>
            </w:r>
          </w:p>
        </w:tc>
        <w:tc>
          <w:tcPr>
            <w:tcW w:type="dxa" w:w="27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Dual-strategy confirmation (highest signal)</w:t>
            </w:r>
          </w:p>
        </w:tc>
      </w:tr>
      <w:tr>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ACUTAAS</w:t>
            </w:r>
          </w:p>
        </w:tc>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Hunter</w:t>
            </w:r>
          </w:p>
        </w:tc>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8.5</w:t>
            </w:r>
          </w:p>
        </w:tc>
        <w:tc>
          <w:tcPr>
            <w:tcW w:type="dxa" w:w="13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+1.10%</w:t>
            </w:r>
          </w:p>
        </w:tc>
        <w:tc>
          <w:tcPr>
            <w:tcW w:type="dxa" w:w="27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
            </w:r>
          </w:p>
        </w:tc>
      </w:tr>
      <w:tr>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NAVINFLUOR</w:t>
            </w:r>
          </w:p>
        </w:tc>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Hunter</w:t>
            </w:r>
          </w:p>
        </w:tc>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8.5</w:t>
            </w:r>
          </w:p>
        </w:tc>
        <w:tc>
          <w:tcPr>
            <w:tcW w:type="dxa" w:w="13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+0.54%</w:t>
            </w:r>
          </w:p>
        </w:tc>
        <w:tc>
          <w:tcPr>
            <w:tcW w:type="dxa" w:w="27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
            </w:r>
          </w:p>
        </w:tc>
      </w:tr>
      <w:tr>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GVT&amp;D</w:t>
            </w:r>
          </w:p>
        </w:tc>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Strong Leaders</w:t>
            </w:r>
          </w:p>
        </w:tc>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8.5</w:t>
            </w:r>
          </w:p>
        </w:tc>
        <w:tc>
          <w:tcPr>
            <w:tcW w:type="dxa" w:w="13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−0.35%</w:t>
            </w:r>
          </w:p>
        </w:tc>
        <w:tc>
          <w:tcPr>
            <w:tcW w:type="dxa" w:w="27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
            </w:r>
          </w:p>
        </w:tc>
      </w:tr>
      <w:tr>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ENRIN</w:t>
            </w:r>
          </w:p>
        </w:tc>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Strong Leaders</w:t>
            </w:r>
          </w:p>
        </w:tc>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8.5</w:t>
            </w:r>
          </w:p>
        </w:tc>
        <w:tc>
          <w:tcPr>
            <w:tcW w:type="dxa" w:w="13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−3.38%</w:t>
            </w:r>
          </w:p>
        </w:tc>
        <w:tc>
          <w:tcPr>
            <w:tcW w:type="dxa" w:w="27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Pullback entry</w:t>
            </w:r>
          </w:p>
        </w:tc>
      </w:tr>
    </w:tbl>
    <w:p>
      <w:pPr>
        <w:spacing w:after="100"/>
      </w:pPr>
      <w:r>
        <w:t xml:space="preserve">Recommended deployment: split freed capital across WOCKPHARMA + NETWEB at 1% portfolio risk per name, ATR-sized.</w:t>
      </w:r>
    </w:p>
    <w:p>
      <w:pPr>
        <w:pStyle w:val="Heading1"/>
        <w:spacing w:after="180" w:before="360"/>
      </w:pPr>
      <w:r>
        <w:rPr>
          <w:b/>
          <w:bCs/>
          <w:sz w:val="32"/>
          <w:szCs w:val="32"/>
        </w:rPr>
        <w:t xml:space="preserve">7. v2 Promotion Recommendation — FINAL</w:t>
      </w:r>
    </w:p>
    <w:p>
      <w:pPr>
        <w:pStyle w:val="Heading2"/>
        <w:spacing w:after="140" w:before="280"/>
      </w:pPr>
      <w:r>
        <w:rPr>
          <w:b/>
          <w:bCs/>
          <w:sz w:val="26"/>
          <w:szCs w:val="26"/>
        </w:rPr>
        <w:t xml:space="preserve">7.1 v2 LOCK decision</w:t>
      </w:r>
    </w:p>
    <w:p>
      <w:pPr>
        <w:spacing w:after="100"/>
      </w:pPr>
      <w:r>
        <w:rPr>
          <w:b/>
          <w:bCs/>
          <w:color w:val="006400"/>
        </w:rPr>
        <w:t xml:space="preserve">Lock v2 with exactly ONE change from v1 FINAL: enable pos_accum_rsi_nullout permanently.</w:t>
      </w:r>
    </w:p>
    <w:p>
      <w:pPr>
        <w:spacing w:after="100"/>
      </w:pPr>
      <w:r>
        <w:t xml:space="preserve">Null the POS-ACCUM catalyst when daily RSI &gt; 50.</w:t>
      </w:r>
    </w:p>
    <w:p>
      <w:pPr>
        <w:spacing w:after="100"/>
      </w:pPr>
      <w:r>
        <w:t xml:space="preserve">This is the only v2 fix that cleared the two-universe verification rule:</w:t>
      </w:r>
    </w:p>
    <w:p>
      <w:pPr>
        <w:pStyle w:val="ListParagraph"/>
        <w:numPr>
          <w:ilvl w:val="0"/>
          <w:numId w:val="2"/>
        </w:numPr>
        <w:spacing w:after="80"/>
      </w:pPr>
      <w:r>
        <w:t xml:space="preserve">Raw universe: alpha 2.61 → 2.75 (+0.14pp), hit-rate held at 91.7%.</w:t>
      </w:r>
    </w:p>
    <w:p>
      <w:pPr>
        <w:pStyle w:val="ListParagraph"/>
        <w:numPr>
          <w:ilvl w:val="0"/>
          <w:numId w:val="2"/>
        </w:numPr>
        <w:spacing w:after="80"/>
      </w:pPr>
      <w:r>
        <w:t xml:space="preserve">Filtered universe: alpha 4.37 → 4.63 (+0.26pp), hit-rate held at 83.3%, median anchor alpha jumped 4.68 → 5.00.</w:t>
      </w:r>
    </w:p>
    <w:p>
      <w:pPr>
        <w:spacing w:after="100"/>
      </w:pPr>
      <w:r>
        <w:t xml:space="preserve">The fix is mechanically aligned with the DNA: POS-ACCUM is meant to surface accumulation patterns at low RSI (institutions buying while sentiment is muted). When RSI &gt; 50, the catalyst label becomes a false positive — the stock is already running, so the institutional accumulation signal is just confirming late-stage chase. Nulling it out at high RSI removes a documented failure mode without touching any other gate.</w:t>
      </w:r>
    </w:p>
    <w:p>
      <w:pPr>
        <w:pStyle w:val="Heading2"/>
        <w:spacing w:after="140" w:before="280"/>
      </w:pPr>
      <w:r>
        <w:rPr>
          <w:b/>
          <w:bCs/>
          <w:sz w:val="26"/>
          <w:szCs w:val="26"/>
        </w:rPr>
        <w:t xml:space="preserve">7.2 What the data says about the other four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900"/>
        <w:gridCol w:w="4860"/>
      </w:tblGrid>
      <w:tr>
        <w:trPr>
          <w:tblHeader/>
        </w:trPr>
        <w:tc>
          <w:tcPr>
            <w:tcW w:type="dxa" w:w="2600"/>
            <w:tcBorders>
              <w:top w:val="single" w:color="BBBBBB" w:sz="1"/>
              <w:left w:val="single" w:color="BBBBBB" w:sz="1"/>
              <w:bottom w:val="single" w:color="BBBBBB" w:sz="1"/>
              <w:right w:val="single" w:color="BBBBBB" w:sz="1"/>
            </w:tcBorders>
            <w:shd w:fill="2E75B6" w:color="auto" w:val="clear"/>
            <w:tcMar>
              <w:top w:type="dxa" w:w="60"/>
              <w:left w:type="dxa" w:w="100"/>
              <w:bottom w:type="dxa" w:w="60"/>
              <w:right w:type="dxa" w:w="100"/>
            </w:tcMar>
          </w:tcPr>
          <w:p>
            <w:r>
              <w:rPr>
                <w:b/>
                <w:bCs/>
                <w:color w:val="FFFFFF"/>
                <w:sz w:val="18"/>
                <w:szCs w:val="18"/>
              </w:rPr>
              <w:t xml:space="preserve">Fix</w:t>
            </w:r>
          </w:p>
        </w:tc>
        <w:tc>
          <w:tcPr>
            <w:tcW w:type="dxa" w:w="1900"/>
            <w:tcBorders>
              <w:top w:val="single" w:color="BBBBBB" w:sz="1"/>
              <w:left w:val="single" w:color="BBBBBB" w:sz="1"/>
              <w:bottom w:val="single" w:color="BBBBBB" w:sz="1"/>
              <w:right w:val="single" w:color="BBBBBB" w:sz="1"/>
            </w:tcBorders>
            <w:shd w:fill="2E75B6" w:color="auto" w:val="clear"/>
            <w:tcMar>
              <w:top w:type="dxa" w:w="60"/>
              <w:left w:type="dxa" w:w="100"/>
              <w:bottom w:type="dxa" w:w="60"/>
              <w:right w:type="dxa" w:w="100"/>
            </w:tcMar>
          </w:tcPr>
          <w:p>
            <w:r>
              <w:rPr>
                <w:b/>
                <w:bCs/>
                <w:color w:val="FFFFFF"/>
                <w:sz w:val="18"/>
                <w:szCs w:val="18"/>
              </w:rPr>
              <w:t xml:space="preserve">Verdict</w:t>
            </w:r>
          </w:p>
        </w:tc>
        <w:tc>
          <w:tcPr>
            <w:tcW w:type="dxa" w:w="4860"/>
            <w:tcBorders>
              <w:top w:val="single" w:color="BBBBBB" w:sz="1"/>
              <w:left w:val="single" w:color="BBBBBB" w:sz="1"/>
              <w:bottom w:val="single" w:color="BBBBBB" w:sz="1"/>
              <w:right w:val="single" w:color="BBBBBB" w:sz="1"/>
            </w:tcBorders>
            <w:shd w:fill="2E75B6" w:color="auto" w:val="clear"/>
            <w:tcMar>
              <w:top w:type="dxa" w:w="60"/>
              <w:left w:type="dxa" w:w="100"/>
              <w:bottom w:type="dxa" w:w="60"/>
              <w:right w:type="dxa" w:w="100"/>
            </w:tcMar>
          </w:tcPr>
          <w:p>
            <w:r>
              <w:rPr>
                <w:b/>
                <w:bCs/>
                <w:color w:val="FFFFFF"/>
                <w:sz w:val="18"/>
                <w:szCs w:val="18"/>
              </w:rPr>
              <w:t xml:space="preserve">Rationale</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tiebreak_rs_momentum</w:t>
            </w:r>
          </w:p>
        </w:tc>
        <w:tc>
          <w:tcPr>
            <w:tcW w:type="dxa" w:w="1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bCs/>
                <w:color w:val="B22222"/>
                <w:sz w:val="18"/>
                <w:szCs w:val="18"/>
              </w:rPr>
              <w:t xml:space="preserve">✗ Reject</w:t>
            </w:r>
          </w:p>
        </w:tc>
        <w:tc>
          <w:tcPr>
            <w:tcW w:type="dxa" w:w="48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Falsified on both universes. Hit-rate drops to 83.3% (raw) and 75.0% (filtered). The Jan-15-26 counterfactual was a single-anchor mirage — the new tiebreak ranking actively breaks other anchors. Do NOT enable.</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vcp_score_multiplier</w:t>
            </w:r>
          </w:p>
        </w:tc>
        <w:tc>
          <w:tcPr>
            <w:tcW w:type="dxa" w:w="1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bCs/>
                <w:color w:val="B22222"/>
                <w:sz w:val="18"/>
                <w:szCs w:val="18"/>
              </w:rPr>
              <w:t xml:space="preserve">✗ Reject</w:t>
            </w:r>
          </w:p>
        </w:tc>
        <w:tc>
          <w:tcPr>
            <w:tcW w:type="dxa" w:w="48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0.5× is too aggressive a penalty. Alpha drops on both universes. If VCP filtering is desired, try a milder multiplier (e.g. 0.85×) in a future ablation cycle, not 0.5×.</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sector_cap_top_n</w:t>
            </w:r>
          </w:p>
        </w:tc>
        <w:tc>
          <w:tcPr>
            <w:tcW w:type="dxa" w:w="1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bCs/>
                <w:color w:val="B22222"/>
                <w:sz w:val="18"/>
                <w:szCs w:val="18"/>
              </w:rPr>
              <w:t xml:space="preserve">✗ Reject</w:t>
            </w:r>
          </w:p>
        </w:tc>
        <w:tc>
          <w:tcPr>
            <w:tcW w:type="dxa" w:w="48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Hard 3-per-sector cap forces lower-conviction picks into Top-N at strong-sector anchors. Alpha drops on both universes. If sector concentration is a worry, try a soft cap (e.g. 5-per-sector with a penalty rather than a hard limit) in a future cycle.</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bCs/>
                <w:sz w:val="18"/>
                <w:szCs w:val="18"/>
              </w:rPr>
              <w:t xml:space="preserve">days_since_pivot_penalty</w:t>
            </w:r>
          </w:p>
        </w:tc>
        <w:tc>
          <w:tcPr>
            <w:tcW w:type="dxa" w:w="1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bCs/>
                <w:color w:val="C77800"/>
                <w:sz w:val="18"/>
                <w:szCs w:val="18"/>
              </w:rPr>
              <w:t xml:space="preserve">⚠ Defensive flag, not default</w:t>
            </w:r>
          </w:p>
        </w:tc>
        <w:tc>
          <w:tcPr>
            <w:tcW w:type="dxa" w:w="48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Universe-dependent: lifts α on raw, drops α on filtered (while lifting hit-rate). Hit-rate-vs-magnitude tradeoff. Add as a runtime flag (e.g. --defensive-mode) the user can toggle during market drawdowns or low-conviction periods, but do NOT lock as default.</w:t>
            </w:r>
          </w:p>
        </w:tc>
      </w:tr>
    </w:tbl>
    <w:p>
      <w:pPr>
        <w:pStyle w:val="Heading2"/>
        <w:spacing w:after="140" w:before="280"/>
      </w:pPr>
      <w:r>
        <w:rPr>
          <w:b/>
          <w:bCs/>
          <w:sz w:val="26"/>
          <w:szCs w:val="26"/>
        </w:rPr>
        <w:t xml:space="preserve">7.3 Specific code changes to lock v2</w:t>
      </w:r>
    </w:p>
    <w:p>
      <w:pPr>
        <w:spacing w:after="100"/>
      </w:pPr>
      <w:r>
        <w:t xml:space="preserve">In chartink_replay.py, update the LOCKED block:</w:t>
      </w:r>
    </w:p>
    <w:p>
      <w:pPr>
        <w:spacing w:after="100"/>
      </w:pPr>
      <w:r>
        <w:rPr>
          <w:rFonts w:ascii="Consolas" w:cs="Consolas" w:eastAsia="Consolas" w:hAnsi="Consolas"/>
          <w:sz w:val="18"/>
          <w:szCs w:val="18"/>
        </w:rPr>
        <w:t xml:space="preserve">SCAN_PARAMS_VERSION = "v2_FINAL_20260508"</w:t>
      </w:r>
    </w:p>
    <w:p>
      <w:pPr>
        <w:spacing w:after="100"/>
      </w:pPr>
      <w:r>
        <w:t xml:space="preserve">Adds pos_accum_rsi_nullout to v1 FINAL. Raw universe: α 2.61 → 2.75 (+0.14pp), hit 91.7% held. Filtered universe: α 4.37 → 4.63 (+0.26pp), hit 83.3% held, median 5.00.</w:t>
      </w:r>
    </w:p>
    <w:p>
      <w:pPr>
        <w:spacing w:after="100"/>
      </w:pPr>
      <w:r>
        <w:t xml:space="preserve">In v2_fixes.py, change the default flag state for that one flag:</w:t>
      </w:r>
    </w:p>
    <w:p>
      <w:pPr>
        <w:spacing w:after="100"/>
      </w:pPr>
      <w:r>
        <w:rPr>
          <w:rFonts w:ascii="Consolas" w:cs="Consolas" w:eastAsia="Consolas" w:hAnsi="Consolas"/>
          <w:sz w:val="18"/>
          <w:szCs w:val="18"/>
        </w:rPr>
        <w:t xml:space="preserve">V2_FLAGS = {</w:t>
      </w:r>
    </w:p>
    <w:p>
      <w:pPr>
        <w:spacing w:after="50"/>
      </w:pPr>
      <w:r>
        <w:rPr>
          <w:rFonts w:ascii="Consolas" w:cs="Consolas" w:eastAsia="Consolas" w:hAnsi="Consolas"/>
          <w:sz w:val="18"/>
          <w:szCs w:val="18"/>
        </w:rPr>
        <w:t xml:space="preserve">    "vcp_score_multiplier":      False,</w:t>
      </w:r>
    </w:p>
    <w:p>
      <w:pPr>
        <w:spacing w:after="50"/>
      </w:pPr>
      <w:r>
        <w:rPr>
          <w:rFonts w:ascii="Consolas" w:cs="Consolas" w:eastAsia="Consolas" w:hAnsi="Consolas"/>
          <w:sz w:val="18"/>
          <w:szCs w:val="18"/>
        </w:rPr>
        <w:t xml:space="preserve">    "days_since_pivot_penalty":  False,  # available as defensive toggle</w:t>
      </w:r>
    </w:p>
    <w:p>
      <w:pPr>
        <w:spacing w:after="50"/>
      </w:pPr>
      <w:r>
        <w:rPr>
          <w:rFonts w:ascii="Consolas" w:cs="Consolas" w:eastAsia="Consolas" w:hAnsi="Consolas"/>
          <w:sz w:val="18"/>
          <w:szCs w:val="18"/>
        </w:rPr>
        <w:t xml:space="preserve">    "sector_cap_top_n":          False,</w:t>
      </w:r>
    </w:p>
    <w:p>
      <w:pPr>
        <w:spacing w:after="50"/>
      </w:pPr>
      <w:r>
        <w:rPr>
          <w:rFonts w:ascii="Consolas" w:cs="Consolas" w:eastAsia="Consolas" w:hAnsi="Consolas"/>
          <w:b/>
          <w:bCs/>
          <w:sz w:val="18"/>
          <w:szCs w:val="18"/>
        </w:rPr>
        <w:t xml:space="preserve">    "pos_accum_rsi_nullout":     True,   # v2 LOCKED 2026-05-08</w:t>
      </w:r>
    </w:p>
    <w:p>
      <w:pPr>
        <w:spacing w:after="50"/>
      </w:pPr>
      <w:r>
        <w:rPr>
          <w:rFonts w:ascii="Consolas" w:cs="Consolas" w:eastAsia="Consolas" w:hAnsi="Consolas"/>
          <w:sz w:val="18"/>
          <w:szCs w:val="18"/>
        </w:rPr>
        <w:t xml:space="preserve">    "tiebreak_rs_momentum":      False,</w:t>
      </w:r>
    </w:p>
    <w:p>
      <w:pPr>
        <w:spacing w:after="100"/>
      </w:pPr>
      <w:r>
        <w:rPr>
          <w:rFonts w:ascii="Consolas" w:cs="Consolas" w:eastAsia="Consolas" w:hAnsi="Consolas"/>
          <w:sz w:val="18"/>
          <w:szCs w:val="18"/>
        </w:rPr>
        <w:t xml:space="preserve">}</w:t>
      </w:r>
    </w:p>
    <w:p>
      <w:pPr>
        <w:spacing w:after="100"/>
      </w:pPr>
      <w:r>
        <w:t xml:space="preserve">This is intentionally minimal: a single behavioral change, fully ablated, and validated on both universes. Future cycles (v3+) can revisit the rejected fixes with revised thresholds.</w:t>
      </w:r>
    </w:p>
    <w:p>
      <w:pPr>
        <w:pStyle w:val="Heading2"/>
        <w:spacing w:after="140" w:before="280"/>
      </w:pPr>
      <w:r>
        <w:rPr>
          <w:b/>
          <w:bCs/>
          <w:sz w:val="26"/>
          <w:szCs w:val="26"/>
        </w:rPr>
        <w:t xml:space="preserve">7.4 Pre-lock blocker (must resolve first)</w:t>
      </w:r>
    </w:p>
    <w:p>
      <w:pPr>
        <w:spacing w:after="100"/>
      </w:pPr>
      <w:r>
        <w:t xml:space="preserve">§8.1 — the 2.61 vs 4.45 baseline drift anomaly on the raw universe must be investigated before committing v2. If the v2_fixes hook layer is changing baseline behavior even with all flags off, the ablation deltas are still valid (all cells share the bias) but the absolute numbers are not. The fix is a no-op-when-disabled assertion in the v2_fixes hook chain. Until that's confirmed, lock v2 in code but do NOT update CLAUDE.md's Authoritative Aggregates section.</w:t>
      </w:r>
    </w:p>
    <w:p>
      <w:pPr>
        <w:pStyle w:val="Heading1"/>
        <w:spacing w:after="180" w:before="360"/>
      </w:pPr>
      <w:r>
        <w:rPr>
          <w:b/>
          <w:bCs/>
          <w:sz w:val="32"/>
          <w:szCs w:val="32"/>
        </w:rPr>
        <w:t xml:space="preserve">8. Open Items &amp; Action List</w:t>
      </w:r>
    </w:p>
    <w:p>
      <w:pPr>
        <w:pStyle w:val="Heading2"/>
        <w:spacing w:after="140" w:before="280"/>
      </w:pPr>
      <w:r>
        <w:rPr>
          <w:b/>
          <w:bCs/>
          <w:sz w:val="26"/>
          <w:szCs w:val="26"/>
        </w:rPr>
        <w:t xml:space="preserve">8.1 Investigate baseline alpha drift (2.61 vs 4.45) — BLOCKER</w:t>
      </w:r>
    </w:p>
    <w:p>
      <w:pPr>
        <w:spacing w:after="100"/>
      </w:pPr>
      <w:r>
        <w:t xml:space="preserve">Why now: if the v2_fixes hook layer is changing baseline behavior with all flags OFF, every result this session is biased.</w:t>
      </w:r>
    </w:p>
    <w:p>
      <w:pPr>
        <w:spacing w:after="100"/>
      </w:pPr>
      <w:r>
        <w:t xml:space="preserve">Test plan:</w:t>
      </w:r>
    </w:p>
    <w:p>
      <w:pPr>
        <w:pStyle w:val="ListParagraph"/>
        <w:numPr>
          <w:ilvl w:val="0"/>
          <w:numId w:val="2"/>
        </w:numPr>
        <w:spacing w:after="80"/>
      </w:pPr>
      <w:r>
        <w:t xml:space="preserve">git stash the v2_fixes hooks in bull_screener.py and validation.py.</w:t>
      </w:r>
    </w:p>
    <w:p>
      <w:pPr>
        <w:pStyle w:val="ListParagraph"/>
        <w:numPr>
          <w:ilvl w:val="0"/>
          <w:numId w:val="2"/>
        </w:numPr>
        <w:spacing w:after="80"/>
      </w:pPr>
      <w:r>
        <w:t xml:space="preserve">Re-run validation.run_validation(months_back=12, top_n=10, universe_name="nifty500") clean.</w:t>
      </w:r>
    </w:p>
    <w:p>
      <w:pPr>
        <w:pStyle w:val="ListParagraph"/>
        <w:numPr>
          <w:ilvl w:val="0"/>
          <w:numId w:val="2"/>
        </w:numPr>
        <w:spacing w:after="80"/>
      </w:pPr>
      <w:r>
        <w:t xml:space="preserve">Compare aggregate vs Run 20260508_105114 and Run 20260508_170831.</w:t>
      </w:r>
    </w:p>
    <w:p>
      <w:pPr>
        <w:pStyle w:val="ListParagraph"/>
        <w:numPr>
          <w:ilvl w:val="0"/>
          <w:numId w:val="2"/>
        </w:numPr>
        <w:spacing w:after="80"/>
      </w:pPr>
      <w:r>
        <w:t xml:space="preserve">If clean run matches 20260508_105114, the v2_fixes harness is the cause — fix the hook to be a no-op when all flags are off.</w:t>
      </w:r>
    </w:p>
    <w:p>
      <w:pPr>
        <w:pStyle w:val="Heading2"/>
        <w:spacing w:after="140" w:before="280"/>
      </w:pPr>
      <w:r>
        <w:rPr>
          <w:b/>
          <w:bCs/>
          <w:sz w:val="26"/>
          <w:szCs w:val="26"/>
        </w:rPr>
        <w:t xml:space="preserve">8.2 Run filtered ablation to completion</w:t>
      </w:r>
    </w:p>
    <w:p>
      <w:pPr>
        <w:spacing w:after="100"/>
      </w:pPr>
      <w:r>
        <w:t xml:space="preserve">✓ Done. Background task be07whge6 completed 22:40 IST. Results captured in §5.</w:t>
      </w:r>
    </w:p>
    <w:p>
      <w:pPr>
        <w:pStyle w:val="Heading2"/>
        <w:spacing w:after="140" w:before="280"/>
      </w:pPr>
      <w:r>
        <w:rPr>
          <w:b/>
          <w:bCs/>
          <w:sz w:val="26"/>
          <w:szCs w:val="26"/>
        </w:rPr>
        <w:t xml:space="preserve">8.3 Lock v2 (pending §8.1)</w:t>
      </w:r>
    </w:p>
    <w:p>
      <w:pPr>
        <w:spacing w:after="100"/>
      </w:pPr>
      <w:r>
        <w:t xml:space="preserve">If baseline drift investigation passes:</w:t>
      </w:r>
    </w:p>
    <w:p>
      <w:pPr>
        <w:pStyle w:val="ListParagraph"/>
        <w:numPr>
          <w:ilvl w:val="0"/>
          <w:numId w:val="2"/>
        </w:numPr>
        <w:spacing w:after="80"/>
      </w:pPr>
      <w:r>
        <w:t xml:space="preserve">Update chartink_replay.py v1 LOCKED block → v2.</w:t>
      </w:r>
    </w:p>
    <w:p>
      <w:pPr>
        <w:pStyle w:val="ListParagraph"/>
        <w:numPr>
          <w:ilvl w:val="0"/>
          <w:numId w:val="2"/>
        </w:numPr>
        <w:spacing w:after="80"/>
      </w:pPr>
      <w:r>
        <w:t xml:space="preserve">Bump SCAN_PARAMS_VERSION to v2_FINAL_20260508.</w:t>
      </w:r>
    </w:p>
    <w:p>
      <w:pPr>
        <w:pStyle w:val="ListParagraph"/>
        <w:numPr>
          <w:ilvl w:val="0"/>
          <w:numId w:val="2"/>
        </w:numPr>
        <w:spacing w:after="80"/>
      </w:pPr>
      <w:r>
        <w:t xml:space="preserve">Update CLAUDE.md "Current Project State".</w:t>
      </w:r>
    </w:p>
    <w:p>
      <w:pPr>
        <w:pStyle w:val="ListParagraph"/>
        <w:numPr>
          <w:ilvl w:val="0"/>
          <w:numId w:val="2"/>
        </w:numPr>
        <w:spacing w:after="80"/>
      </w:pPr>
      <w:r>
        <w:t xml:space="preserve">Commit message: feat(screener): lock v2 — pos_accum_rsi_nullout default ON.</w:t>
      </w:r>
    </w:p>
    <w:p>
      <w:pPr>
        <w:pStyle w:val="Heading2"/>
        <w:spacing w:after="140" w:before="280"/>
      </w:pPr>
      <w:r>
        <w:rPr>
          <w:b/>
          <w:bCs/>
          <w:sz w:val="26"/>
          <w:szCs w:val="26"/>
        </w:rPr>
        <w:t xml:space="preserve">8.4 Deferred (per user direction)</w:t>
      </w:r>
    </w:p>
    <w:p>
      <w:pPr>
        <w:pStyle w:val="ListParagraph"/>
        <w:numPr>
          <w:ilvl w:val="0"/>
          <w:numId w:val="2"/>
        </w:numPr>
        <w:spacing w:after="80"/>
      </w:pPr>
      <w:r>
        <w:t xml:space="preserve">Raw sensitivity grid (run_sensitivity_grid.py).</w:t>
      </w:r>
    </w:p>
    <w:p>
      <w:pPr>
        <w:pStyle w:val="ListParagraph"/>
        <w:numPr>
          <w:ilvl w:val="0"/>
          <w:numId w:val="2"/>
        </w:numPr>
        <w:spacing w:after="80"/>
      </w:pPr>
      <w:r>
        <w:t xml:space="preserve">Filtered sensitivity grid (run_sensitivity_grid_filtered.py).</w:t>
      </w:r>
    </w:p>
    <w:p>
      <w:pPr>
        <w:spacing w:after="100"/>
      </w:pPr>
      <w:r>
        <w:t xml:space="preserve">These remain valuable as a future stability check around the v2 optimum but are not needed for the v2 promotion decision.</w:t>
      </w:r>
    </w:p>
    <w:p>
      <w:pPr>
        <w:pStyle w:val="Heading2"/>
        <w:spacing w:after="140" w:before="280"/>
      </w:pPr>
      <w:r>
        <w:rPr>
          <w:b/>
          <w:bCs/>
          <w:sz w:val="26"/>
          <w:szCs w:val="26"/>
        </w:rPr>
        <w:t xml:space="preserve">8.5 Begin daily snapshot capture</w:t>
      </w:r>
    </w:p>
    <w:p>
      <w:pPr>
        <w:spacing w:after="100"/>
      </w:pPr>
      <w:r>
        <w:t xml:space="preserve">Every trading day going forward, run snapshot_archive.snapshot_today() to populate data/snapshots/YYYY-MM-DD/. Without this, the filtered-universe backtester will continue to fall back to yfinance fundamentals (today's promoter-% snapshot has minor look-ahead). After ~6 months of accumulated snapshots, re-run all backtests against the genuine point-in-time Screener.in fundamentals to remove the look-ahead.</w:t>
      </w:r>
    </w:p>
    <w:p>
      <w:pPr>
        <w:pStyle w:val="Heading2"/>
        <w:spacing w:after="140" w:before="280"/>
      </w:pPr>
      <w:r>
        <w:rPr>
          <w:b/>
          <w:bCs/>
          <w:sz w:val="26"/>
          <w:szCs w:val="26"/>
        </w:rPr>
        <w:t xml:space="preserve">8.6 Pine + Streamlit verification</w:t>
      </w:r>
    </w:p>
    <w:p>
      <w:pPr>
        <w:spacing w:after="100"/>
      </w:pPr>
      <w:r>
        <w:t xml:space="preserve">Before marking the v2.7/v3.8 Pine indicators production-ready:</w:t>
      </w:r>
    </w:p>
    <w:p>
      <w:pPr>
        <w:pStyle w:val="ListParagraph"/>
        <w:numPr>
          <w:ilvl w:val="0"/>
          <w:numId w:val="2"/>
        </w:numPr>
        <w:spacing w:after="80"/>
      </w:pPr>
      <w:r>
        <w:t xml:space="preserve">In TradingView, load Beta Edition v2.7 on a known POS-BO qualifier from the Hunter watchlist; confirm it tags as POS-BO.</w:t>
      </w:r>
    </w:p>
    <w:p>
      <w:pPr>
        <w:pStyle w:val="ListParagraph"/>
        <w:numPr>
          <w:ilvl w:val="0"/>
          <w:numId w:val="2"/>
        </w:numPr>
        <w:spacing w:after="80"/>
      </w:pPr>
      <w:r>
        <w:t xml:space="preserve">Then artificially flip the chart to a stock with weekly RSI 55 (below the new threshold); confirm POS-BO does NOT fire.</w:t>
      </w:r>
    </w:p>
    <w:p>
      <w:pPr>
        <w:pStyle w:val="ListParagraph"/>
        <w:numPr>
          <w:ilvl w:val="0"/>
          <w:numId w:val="2"/>
        </w:numPr>
        <w:spacing w:after="80"/>
      </w:pPr>
      <w:r>
        <w:t xml:space="preserve">Repeat for ADX &lt; 25.</w:t>
      </w:r>
    </w:p>
    <w:p>
      <w:pPr>
        <w:pStyle w:val="ListParagraph"/>
        <w:numPr>
          <w:ilvl w:val="0"/>
          <w:numId w:val="2"/>
        </w:numPr>
        <w:spacing w:after="80"/>
      </w:pPr>
      <w:r>
        <w:t xml:space="preserve">Same drill for Dashboard v3.8.</w:t>
      </w:r>
    </w:p>
    <w:p>
      <w:pPr>
        <w:pStyle w:val="ListParagraph"/>
        <w:numPr>
          <w:ilvl w:val="0"/>
          <w:numId w:val="2"/>
        </w:numPr>
        <w:spacing w:after="80"/>
      </w:pPr>
      <w:r>
        <w:t xml:space="preserve">Compare a single-symbol output against chartink_replay.qualifies_hunter() — must agree.</w:t>
      </w:r>
    </w:p>
    <w:p>
      <w:pPr>
        <w:pStyle w:val="Heading1"/>
        <w:spacing w:after="180" w:before="360"/>
      </w:pPr>
      <w:r>
        <w:rPr>
          <w:b/>
          <w:bCs/>
          <w:sz w:val="32"/>
          <w:szCs w:val="32"/>
        </w:rPr>
        <w:t xml:space="preserve">9. Files Touched This Session</w:t>
      </w:r>
    </w:p>
    <w:p>
      <w:pPr>
        <w:pStyle w:val="Heading3"/>
        <w:spacing w:after="100" w:before="220"/>
      </w:pPr>
      <w:r>
        <w:rPr>
          <w:b/>
          <w:bCs/>
          <w:sz w:val="22"/>
          <w:szCs w:val="22"/>
        </w:rPr>
        <w:t xml:space="preserve">Edited</w:t>
      </w:r>
    </w:p>
    <w:p>
      <w:pPr>
        <w:pStyle w:val="ListParagraph"/>
        <w:numPr>
          <w:ilvl w:val="0"/>
          <w:numId w:val="2"/>
        </w:numPr>
        <w:spacing w:after="80"/>
      </w:pPr>
      <w:r>
        <w:t xml:space="preserve">Commander_Screener_Beta_Edition_v2.6.pine (→ v2.7; Hunter inputs + ADX numeric gate)</w:t>
      </w:r>
    </w:p>
    <w:p>
      <w:pPr>
        <w:pStyle w:val="ListParagraph"/>
        <w:numPr>
          <w:ilvl w:val="0"/>
          <w:numId w:val="2"/>
        </w:numPr>
        <w:spacing w:after="80"/>
      </w:pPr>
      <w:r>
        <w:t xml:space="preserve">Commander_Screener_Dashboard_ULTIMATE_v3.7.pine (→ v3.8; Hunter inputs in f_get_metrics)</w:t>
      </w:r>
    </w:p>
    <w:p>
      <w:pPr>
        <w:pStyle w:val="ListParagraph"/>
        <w:numPr>
          <w:ilvl w:val="0"/>
          <w:numId w:val="2"/>
        </w:numPr>
        <w:spacing w:after="80"/>
      </w:pPr>
      <w:r>
        <w:t xml:space="preserve">run_v2_ablation.py (kwarg fix: base_universe → universe_name)</w:t>
      </w:r>
    </w:p>
    <w:p>
      <w:pPr>
        <w:pStyle w:val="ListParagraph"/>
        <w:numPr>
          <w:ilvl w:val="0"/>
          <w:numId w:val="2"/>
        </w:numPr>
        <w:spacing w:after="80"/>
      </w:pPr>
      <w:r>
        <w:t xml:space="preserve">run_sensitivity_grid.py (kwarg fix: base_universe → universe_name)</w:t>
      </w:r>
    </w:p>
    <w:p>
      <w:pPr>
        <w:pStyle w:val="Heading3"/>
        <w:spacing w:after="100" w:before="220"/>
      </w:pPr>
      <w:r>
        <w:rPr>
          <w:b/>
          <w:bCs/>
          <w:sz w:val="22"/>
          <w:szCs w:val="22"/>
        </w:rPr>
        <w:t xml:space="preserve">Created</w:t>
      </w:r>
    </w:p>
    <w:p>
      <w:pPr>
        <w:pStyle w:val="ListParagraph"/>
        <w:numPr>
          <w:ilvl w:val="0"/>
          <w:numId w:val="2"/>
        </w:numPr>
        <w:spacing w:after="80"/>
      </w:pPr>
      <w:r>
        <w:t xml:space="preserve">run_v2_ablation_filtered.py (filtered-universe ablation driver)</w:t>
      </w:r>
    </w:p>
    <w:p>
      <w:pPr>
        <w:pStyle w:val="ListParagraph"/>
        <w:numPr>
          <w:ilvl w:val="0"/>
          <w:numId w:val="2"/>
        </w:numPr>
        <w:spacing w:after="80"/>
      </w:pPr>
      <w:r>
        <w:t xml:space="preserve">run_sensitivity_grid_filtered.py (filtered-universe grid driver)</w:t>
      </w:r>
    </w:p>
    <w:p>
      <w:pPr>
        <w:pStyle w:val="ListParagraph"/>
        <w:numPr>
          <w:ilvl w:val="0"/>
          <w:numId w:val="2"/>
        </w:numPr>
        <w:spacing w:after="80"/>
      </w:pPr>
      <w:r>
        <w:t xml:space="preserve">validation_runs/v2_ablation_results.csv (raw ablation 6-cell output)</w:t>
      </w:r>
    </w:p>
    <w:p>
      <w:pPr>
        <w:pStyle w:val="ListParagraph"/>
        <w:numPr>
          <w:ilvl w:val="0"/>
          <w:numId w:val="2"/>
        </w:numPr>
        <w:spacing w:after="80"/>
      </w:pPr>
      <w:r>
        <w:t xml:space="preserve">validation_runs/v2_ablation_filtered_results.csv (filtered ablation 6-cell output)</w:t>
      </w:r>
    </w:p>
    <w:p>
      <w:pPr>
        <w:pStyle w:val="ListParagraph"/>
        <w:numPr>
          <w:ilvl w:val="0"/>
          <w:numId w:val="2"/>
        </w:numPr>
        <w:spacing w:after="80"/>
      </w:pPr>
      <w:r>
        <w:t xml:space="preserve">BACKTEST_RESULTS_v2_SESSION.md (working tracking document)</w:t>
      </w:r>
    </w:p>
    <w:p>
      <w:pPr>
        <w:pStyle w:val="ListParagraph"/>
        <w:numPr>
          <w:ilvl w:val="0"/>
          <w:numId w:val="2"/>
        </w:numPr>
        <w:spacing w:after="80"/>
      </w:pPr>
      <w:r>
        <w:t xml:space="preserve">BACKTEST_RESULTS_v2.docx (this final report)</w:t>
      </w:r>
    </w:p>
    <w:p>
      <w:pPr>
        <w:pBdr>
          <w:bottom w:val="single" w:color="2E75B6" w:sz="6" w:space="1"/>
        </w:pBdr>
        <w:spacing w:after="200" w:before="200"/>
      </w:pPr>
      <w:r>
        <w:t xml:space="preserve"/>
      </w:r>
    </w:p>
    <w:p>
      <w:pPr>
        <w:spacing w:after="100"/>
        <w:jc w:val="center"/>
      </w:pPr>
      <w:r>
        <w:rPr>
          <w:i/>
          <w:iCs/>
        </w:rPr>
        <w:t xml:space="preserve">End of report. — 8 May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Calibri" w:cs="Calibri" w:eastAsia="Calibri" w:hAnsi="Calibri"/>
      <w:b/>
      <w:bCs/>
      <w:color w:val="1F4E79"/>
      <w:sz w:val="32"/>
      <w:szCs w:val="32"/>
    </w:rPr>
  </w:style>
  <w:style w:type="paragraph" w:styleId="Heading2">
    <w:name w:val="Heading 2"/>
    <w:basedOn w:val="Normal"/>
    <w:next w:val="Normal"/>
    <w:qFormat/>
    <w:pPr>
      <w:spacing w:after="140" w:before="280"/>
      <w:outlineLvl w:val="1"/>
    </w:pPr>
    <w:rPr>
      <w:rFonts w:ascii="Calibri" w:cs="Calibri" w:eastAsia="Calibri" w:hAnsi="Calibri"/>
      <w:b/>
      <w:bCs/>
      <w:color w:val="2E75B6"/>
      <w:sz w:val="26"/>
      <w:szCs w:val="26"/>
    </w:rPr>
  </w:style>
  <w:style w:type="paragraph" w:styleId="Heading3">
    <w:name w:val="Heading 3"/>
    <w:basedOn w:val="Normal"/>
    <w:next w:val="Normal"/>
    <w:qFormat/>
    <w:pPr>
      <w:spacing w:after="100" w:before="220"/>
      <w:outlineLvl w:val="2"/>
    </w:pPr>
    <w:rPr>
      <w:rFonts w:ascii="Calibri" w:cs="Calibri" w:eastAsia="Calibri" w:hAnsi="Calibri"/>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Backtest v2 — Session Findings &amp; Decisions</dc:title>
  <dc:creator>Jay (Jayram G)</dc:creator>
  <dc:description>v1 FINAL validation, v2 ablation, filtered-universe verification</dc:description>
  <cp:lastModifiedBy>Un-named</cp:lastModifiedBy>
  <cp:revision>1</cp:revision>
  <dcterms:created xsi:type="dcterms:W3CDTF">2026-05-08T17:28:50.937Z</dcterms:created>
  <dcterms:modified xsi:type="dcterms:W3CDTF">2026-05-08T17:28:50.938Z</dcterms:modified>
</cp:coreProperties>
</file>

<file path=docProps/custom.xml><?xml version="1.0" encoding="utf-8"?>
<Properties xmlns="http://schemas.openxmlformats.org/officeDocument/2006/custom-properties" xmlns:vt="http://schemas.openxmlformats.org/officeDocument/2006/docPropsVTypes"/>
</file>