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i w:val="false"/>
          <w:iCs w:val="false"/>
          <w:color w:val="1A1A1A"/>
          <w:sz w:val="22"/>
          <w:szCs w:val="22"/>
        </w:rPr>
        <w:t xml:space="preserve"> </w:t>
      </w:r>
    </w:p>
    <w:p>
      <w:r>
        <w:rPr>
          <w:rFonts w:ascii="Arial" w:cs="Arial" w:eastAsia="Arial" w:hAnsi="Arial"/>
          <w:b w:val="false"/>
          <w:bCs w:val="false"/>
          <w:i w:val="false"/>
          <w:iCs w:val="false"/>
          <w:color w:val="1A1A1A"/>
          <w:sz w:val="22"/>
          <w:szCs w:val="22"/>
        </w:rPr>
        <w:t xml:space="preserve"> </w:t>
      </w:r>
    </w:p>
    <w:p>
      <w:r>
        <w:rPr>
          <w:rFonts w:ascii="Arial" w:cs="Arial" w:eastAsia="Arial" w:hAnsi="Arial"/>
          <w:b w:val="false"/>
          <w:bCs w:val="false"/>
          <w:i w:val="false"/>
          <w:iCs w:val="false"/>
          <w:color w:val="1A1A1A"/>
          <w:sz w:val="22"/>
          <w:szCs w:val="22"/>
        </w:rPr>
        <w:t xml:space="preserve"> </w:t>
      </w:r>
    </w:p>
    <w:p>
      <w:pPr>
        <w:spacing w:after="80"/>
        <w:jc w:val="center"/>
      </w:pPr>
      <w:r>
        <w:rPr>
          <w:rFonts w:ascii="Arial" w:cs="Arial" w:eastAsia="Arial" w:hAnsi="Arial"/>
          <w:b/>
          <w:bCs/>
          <w:color w:val="1F4E79"/>
          <w:sz w:val="56"/>
          <w:szCs w:val="56"/>
        </w:rPr>
        <w:t xml:space="preserve">WEINSTEIN &amp; MINERVINI</w:t>
      </w:r>
    </w:p>
    <w:p>
      <w:pPr>
        <w:spacing w:after="200"/>
        <w:jc w:val="center"/>
      </w:pPr>
      <w:r>
        <w:rPr>
          <w:rFonts w:ascii="Arial" w:cs="Arial" w:eastAsia="Arial" w:hAnsi="Arial"/>
          <w:b/>
          <w:bCs/>
          <w:color w:val="1F7A8C"/>
          <w:sz w:val="72"/>
          <w:szCs w:val="72"/>
        </w:rPr>
        <w:t xml:space="preserve">COMMANDER SUITE</w:t>
      </w:r>
    </w:p>
    <w:p>
      <w:pPr>
        <w:pBdr>
          <w:bottom w:val="thick" w:color="1F7A8C" w:sz="12"/>
        </w:pBdr>
      </w:pPr>
      <w:r>
        <w:rPr>
          <w:rFonts w:ascii="Arial" w:cs="Arial" w:eastAsia="Arial" w:hAnsi="Arial"/>
          <w:b w:val="false"/>
          <w:bCs w:val="false"/>
          <w:i w:val="false"/>
          <w:iCs w:val="false"/>
          <w:color w:val="1A1A1A"/>
          <w:sz w:val="22"/>
          <w:szCs w:val="22"/>
        </w:rPr>
        <w:t xml:space="preserve"/>
      </w:r>
    </w:p>
    <w:p>
      <w:r>
        <w:rPr>
          <w:rFonts w:ascii="Arial" w:cs="Arial" w:eastAsia="Arial" w:hAnsi="Arial"/>
          <w:b w:val="false"/>
          <w:bCs w:val="false"/>
          <w:i w:val="false"/>
          <w:iCs w:val="false"/>
          <w:color w:val="1A1A1A"/>
          <w:sz w:val="22"/>
          <w:szCs w:val="22"/>
        </w:rPr>
        <w:t xml:space="preserve"> </w:t>
      </w:r>
    </w:p>
    <w:p>
      <w:pPr>
        <w:spacing w:after="80"/>
        <w:jc w:val="center"/>
      </w:pPr>
      <w:r>
        <w:rPr>
          <w:rFonts w:ascii="Arial" w:cs="Arial" w:eastAsia="Arial" w:hAnsi="Arial"/>
          <w:b/>
          <w:bCs/>
          <w:color w:val="2E75B6"/>
          <w:sz w:val="32"/>
          <w:szCs w:val="32"/>
        </w:rPr>
        <w:t xml:space="preserve">Complete Trading System Manual</w:t>
      </w:r>
    </w:p>
    <w:p>
      <w:pPr>
        <w:spacing w:after="80"/>
        <w:jc w:val="center"/>
      </w:pPr>
      <w:r>
        <w:rPr>
          <w:rFonts w:ascii="Arial" w:cs="Arial" w:eastAsia="Arial" w:hAnsi="Arial"/>
          <w:i/>
          <w:iCs/>
          <w:color w:val="888888"/>
          <w:sz w:val="24"/>
          <w:szCs w:val="24"/>
        </w:rPr>
        <w:t xml:space="preserve">Bull Markets  •  Recovery Markets  •  NSE India Optimised</w:t>
      </w:r>
    </w:p>
    <w:p>
      <w:r>
        <w:rPr>
          <w:rFonts w:ascii="Arial" w:cs="Arial" w:eastAsia="Arial" w:hAnsi="Arial"/>
          <w:b w:val="false"/>
          <w:bCs w:val="false"/>
          <w:i w:val="false"/>
          <w:iCs w:val="false"/>
          <w:color w:val="1A1A1A"/>
          <w:sz w:val="22"/>
          <w:szCs w:val="22"/>
        </w:rPr>
        <w:t xml:space="preserve"> </w:t>
      </w:r>
    </w:p>
    <w:p>
      <w:r>
        <w:rPr>
          <w:rFonts w:ascii="Arial" w:cs="Arial" w:eastAsia="Arial" w:hAnsi="Arial"/>
          <w:b w:val="false"/>
          <w:bCs w:val="false"/>
          <w:i w:val="false"/>
          <w:iCs w:val="false"/>
          <w:color w:val="1A1A1A"/>
          <w:sz w:val="22"/>
          <w:szCs w:val="22"/>
        </w:rPr>
        <w:t xml:space="preserve"> </w:t>
      </w:r>
    </w:p>
    <w:p>
      <w:pPr>
        <w:spacing w:after="400"/>
        <w:jc w:val="center"/>
      </w:pPr>
      <w:r>
        <w:rPr>
          <w:rFonts w:ascii="Arial" w:cs="Arial" w:eastAsia="Arial" w:hAnsi="Arial"/>
          <w:color w:val="1A1A1A"/>
          <w:sz w:val="22"/>
          <w:szCs w:val="22"/>
        </w:rPr>
        <w:t xml:space="preserve">Version 2.0  |  April 2026  |  Pine Script v6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73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Framework</w:t>
            </w:r>
          </w:p>
        </w:tc>
        <w:tc>
          <w:tcPr>
            <w:tcW w:type="dxa" w:w="7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Stage Analysis + Minervini SEPA + Wyckoff Methodology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Market</w:t>
            </w:r>
          </w:p>
        </w:tc>
        <w:tc>
          <w:tcPr>
            <w:tcW w:type="dxa" w:w="7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NSE / BSE India — Nifty 500 Universe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Pine Scripts</w:t>
            </w:r>
          </w:p>
        </w:tc>
        <w:tc>
          <w:tcPr>
            <w:tcW w:type="dxa" w:w="7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13 Scripts — Dashboard, Screeners, Strategies, Analysis Tools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Platform</w:t>
            </w:r>
          </w:p>
        </w:tc>
        <w:tc>
          <w:tcPr>
            <w:tcW w:type="dxa" w:w="7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v4.0 — Streamlit + Gemini 2.0 Flash AI</w:t>
            </w:r>
          </w:p>
        </w:tc>
      </w:tr>
    </w:tbl>
    <w:p>
      <w:r>
        <w:br w:type="page"/>
      </w:r>
    </w:p>
    <w:p>
      <w:pPr>
        <w:sectPr>
          <w:pgSz w:w="11906" w:h="16838" w:orient="portrait"/>
          <w:pgMar w:top="1080" w:right="1080" w:bottom="1080" w:left="108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rPr>
          <w:rFonts w:ascii="Arial" w:cs="Arial" w:eastAsia="Arial" w:hAnsi="Arial"/>
          <w:b/>
          <w:bCs/>
          <w:color w:val="1F4E79"/>
          <w:sz w:val="40"/>
          <w:szCs w:val="40"/>
        </w:rPr>
        <w:t xml:space="preserve">Part 1: Philosophy &amp; Theoretical Framework</w:t>
      </w:r>
    </w:p>
    <w:p>
      <w:pPr>
        <w:pStyle w:val="Heading2"/>
        <w:spacing w:after="150" w:before="300"/>
      </w:pPr>
      <w:r>
        <w:rPr>
          <w:rFonts w:ascii="Arial" w:cs="Arial" w:eastAsia="Arial" w:hAnsi="Arial"/>
          <w:b/>
          <w:bCs/>
          <w:color w:val="1F7A8C"/>
          <w:sz w:val="28"/>
          <w:szCs w:val="28"/>
        </w:rPr>
        <w:t xml:space="preserve">1.1 Stan Weinstein's Stage Analysis</w:t>
      </w:r>
    </w:p>
    <w:p>
      <w:pPr>
        <w:spacing w:after="120"/>
        <w:jc w:val="left"/>
      </w:pPr>
      <w:r>
        <w:rPr>
          <w:rFonts w:ascii="Arial" w:cs="Arial" w:eastAsia="Arial" w:hAnsi="Arial"/>
          <w:b w:val="false"/>
          <w:bCs w:val="false"/>
          <w:i w:val="false"/>
          <w:iCs w:val="false"/>
          <w:color w:val="1A1A1A"/>
          <w:sz w:val="22"/>
          <w:szCs w:val="22"/>
        </w:rPr>
        <w:t xml:space="preserve">Stan Weinstein's Stage Analysis, popularised in his 1988 book 'Secrets for Profiting in Bull and Bear Markets', divides every stock's lifecycle into four distinct stages. The core principle: only buy stocks in Stage 2 (advancing), never average down in Stage 4 (declining). The 30-week SMA is the dividing line.</w:t>
      </w:r>
    </w:p>
    <w:p>
      <w:r>
        <w:rPr>
          <w:rFonts w:ascii="Arial" w:cs="Arial" w:eastAsia="Arial" w:hAnsi="Arial"/>
          <w:b w:val="false"/>
          <w:bCs w:val="false"/>
          <w:i w:val="false"/>
          <w:iCs w:val="false"/>
          <w:color w:val="1A1A1A"/>
          <w:sz w:val="22"/>
          <w:szCs w:val="22"/>
        </w:rP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400"/>
        <w:gridCol w:w="1400"/>
        <w:gridCol w:w="1400"/>
        <w:gridCol w:w="1200"/>
        <w:gridCol w:w="264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Price vs 30W MA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30W MA Direction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Volume Pattern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RS vs Nifty</w:t>
            </w:r>
          </w:p>
        </w:tc>
        <w:tc>
          <w:tcPr>
            <w:tcW w:type="dxa" w:w="26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Trader Action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Basing / Neglect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At or near — flat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Flattening after decline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Declining, low</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Neutral</w:t>
            </w:r>
          </w:p>
        </w:tc>
        <w:tc>
          <w:tcPr>
            <w:tcW w:type="dxa" w:w="26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Watch only — accumulate slowly near lows</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Advancing / Markup</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 rising</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Rising</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Expanding on up bars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Outperforming</w:t>
            </w:r>
          </w:p>
        </w:tc>
        <w:tc>
          <w:tcPr>
            <w:tcW w:type="dxa" w:w="26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BUY — the only safe buying zone</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Distribution / Top</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Near from above</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Flattening from rise</w:t>
            </w:r>
          </w:p>
        </w:tc>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erratic, churning</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Deteriorating</w:t>
            </w:r>
          </w:p>
        </w:tc>
        <w:tc>
          <w:tcPr>
            <w:tcW w:type="dxa" w:w="26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EXIT all longs — do not add</w:t>
            </w:r>
          </w:p>
        </w:tc>
      </w:tr>
      <w:tr>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Declining / Markdown</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Below — declining</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Declining</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Expanding on down bars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Underperforming</w:t>
            </w:r>
          </w:p>
        </w:tc>
        <w:tc>
          <w:tcPr>
            <w:tcW w:type="dxa" w:w="26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NEVER BUY — cash or short only</w:t>
            </w:r>
          </w:p>
        </w:tc>
      </w:tr>
    </w:tbl>
    <w:p>
      <w:r>
        <w:rPr>
          <w:rFonts w:ascii="Arial" w:cs="Arial" w:eastAsia="Arial" w:hAnsi="Arial"/>
          <w:b w:val="false"/>
          <w:bCs w:val="false"/>
          <w:i w:val="false"/>
          <w:iCs w:val="false"/>
          <w:color w:val="1A1A1A"/>
          <w:sz w:val="22"/>
          <w:szCs w:val="22"/>
        </w:rPr>
        <w:t xml:space="preserve"> </w:t>
      </w:r>
    </w:p>
    <w:p>
      <w:pPr>
        <w:pBdr>
          <w:left w:val="thick" w:color="1F7A8C" w:sz="6"/>
        </w:pBdr>
        <w:shd w:fill="D1F2EB" w:val="clear"/>
        <w:spacing w:after="160" w:before="160"/>
        <w:ind w:left="240"/>
      </w:pPr>
      <w:r>
        <w:rPr>
          <w:rFonts w:ascii="Arial" w:cs="Arial" w:eastAsia="Arial" w:hAnsi="Arial"/>
          <w:b/>
          <w:bCs/>
          <w:color w:val="1F7A8C"/>
          <w:sz w:val="20"/>
          <w:szCs w:val="20"/>
        </w:rPr>
        <w:t xml:space="preserve">KEY RULE —</w:t>
      </w:r>
      <w:r>
        <w:rPr>
          <w:rFonts w:ascii="Arial" w:cs="Arial" w:eastAsia="Arial" w:hAnsi="Arial"/>
          <w:color w:val="1A1A1A"/>
          <w:sz w:val="20"/>
          <w:szCs w:val="20"/>
        </w:rPr>
        <w:t xml:space="preserve"> Never buy a stock below its 30-week moving average. Never hold a stock that has broken below the 30-week MA on high volume. These two rules alone eliminate the majority of losing trades.</w:t>
      </w:r>
    </w:p>
    <w:p>
      <w:pPr>
        <w:pStyle w:val="Heading2"/>
        <w:spacing w:after="150" w:before="300"/>
      </w:pPr>
      <w:r>
        <w:rPr>
          <w:rFonts w:ascii="Arial" w:cs="Arial" w:eastAsia="Arial" w:hAnsi="Arial"/>
          <w:b/>
          <w:bCs/>
          <w:color w:val="1F7A8C"/>
          <w:sz w:val="28"/>
          <w:szCs w:val="28"/>
        </w:rPr>
        <w:t xml:space="preserve">1.2 Mark Minervini's SEPA &amp; VCP</w:t>
      </w:r>
    </w:p>
    <w:p>
      <w:pPr>
        <w:spacing w:after="120"/>
        <w:jc w:val="left"/>
      </w:pPr>
      <w:r>
        <w:rPr>
          <w:rFonts w:ascii="Arial" w:cs="Arial" w:eastAsia="Arial" w:hAnsi="Arial"/>
          <w:b w:val="false"/>
          <w:bCs w:val="false"/>
          <w:i w:val="false"/>
          <w:iCs w:val="false"/>
          <w:color w:val="1A1A1A"/>
          <w:sz w:val="22"/>
          <w:szCs w:val="22"/>
        </w:rPr>
        <w:t xml:space="preserve">Mark Minervini's SEPA (Specific Entry Point Analysis) framework identifies precise, low-risk entry points within Stage 2 uptrends. The Volatility Contraction Pattern (VCP) is the key setup: progressively tighter price corrections with diminishing volume, forming a base before a breakout.</w:t>
      </w:r>
    </w:p>
    <w:p>
      <w:pPr>
        <w:pStyle w:val="Heading3"/>
        <w:spacing w:after="120" w:before="240"/>
      </w:pPr>
      <w:r>
        <w:rPr>
          <w:rFonts w:ascii="Arial" w:cs="Arial" w:eastAsia="Arial" w:hAnsi="Arial"/>
          <w:b/>
          <w:bCs/>
          <w:color w:val="2E75B6"/>
          <w:sz w:val="24"/>
          <w:szCs w:val="24"/>
        </w:rPr>
        <w:t xml:space="preserve">The Minervini Trend Template</w:t>
      </w:r>
    </w:p>
    <w:p>
      <w:pPr>
        <w:spacing w:after="120"/>
        <w:jc w:val="left"/>
      </w:pPr>
      <w:r>
        <w:rPr>
          <w:rFonts w:ascii="Arial" w:cs="Arial" w:eastAsia="Arial" w:hAnsi="Arial"/>
          <w:b w:val="false"/>
          <w:bCs w:val="false"/>
          <w:i w:val="false"/>
          <w:iCs w:val="false"/>
          <w:color w:val="1A1A1A"/>
          <w:sz w:val="22"/>
          <w:szCs w:val="22"/>
        </w:rPr>
        <w:t xml:space="preserve">For a Minervini-grade setup, ALL of the following must be true:</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Current price is above both the 150-day (30W) and 200-day (40W) Moving Averages</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The 150-day MA is above the 200-day MA</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The 200-day MA has been trending upward for at least 1 month (preferably 4-5 months)</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The 50-day (10W) MA is above both the 150-day and 200-day MAs</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Current price is at least 25% above its 52-week low</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Current price is within 25% of its 52-week high (ideally within 15%)</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Relative Strength ranking is in the top 70th percentile (Mansfield RS &gt; 0)</w:t>
      </w:r>
    </w:p>
    <w:p>
      <w:pPr>
        <w:pStyle w:val="Heading3"/>
        <w:spacing w:after="120" w:before="240"/>
      </w:pPr>
      <w:r>
        <w:rPr>
          <w:rFonts w:ascii="Arial" w:cs="Arial" w:eastAsia="Arial" w:hAnsi="Arial"/>
          <w:b/>
          <w:bCs/>
          <w:color w:val="2E75B6"/>
          <w:sz w:val="24"/>
          <w:szCs w:val="24"/>
        </w:rPr>
        <w:t xml:space="preserve">VCP — Volatility Contraction Pattern</w:t>
      </w:r>
    </w:p>
    <w:p>
      <w:pPr>
        <w:spacing w:after="120"/>
        <w:jc w:val="left"/>
      </w:pPr>
      <w:r>
        <w:rPr>
          <w:rFonts w:ascii="Arial" w:cs="Arial" w:eastAsia="Arial" w:hAnsi="Arial"/>
          <w:b w:val="false"/>
          <w:bCs w:val="false"/>
          <w:i w:val="false"/>
          <w:iCs w:val="false"/>
          <w:color w:val="1A1A1A"/>
          <w:sz w:val="22"/>
          <w:szCs w:val="22"/>
        </w:rPr>
        <w:t xml:space="preserve">The VCP forms as a stock consolidates after a significant advance. Each correction becomes shallower (e.g., 25% to 12% to 6% to 3%) and volume contracts on each pullback. The final tightest contraction is the pivot — the low-risk 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4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Element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3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Contraction Count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Minimum 2-3 tightening cycles</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Confirms base quality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Volume Dry-Up</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Final leg volume &lt; 70% of 50-bar average</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selling pressure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Price Range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Each contraction &lt;= 50% of prior contraction</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Progressive tightening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Base Duration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 weeks minimum, 3-12 months ideal</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Sufficient energy build-up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Entry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Buy above the highest point of the tightest contraction</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Lowest-risk entry point</w:t>
            </w:r>
          </w:p>
        </w:tc>
      </w:tr>
    </w:tbl>
    <w:p>
      <w:pPr>
        <w:pStyle w:val="Heading2"/>
        <w:spacing w:after="150" w:before="300"/>
      </w:pPr>
      <w:r>
        <w:rPr>
          <w:rFonts w:ascii="Arial" w:cs="Arial" w:eastAsia="Arial" w:hAnsi="Arial"/>
          <w:b/>
          <w:bCs/>
          <w:color w:val="1F7A8C"/>
          <w:sz w:val="28"/>
          <w:szCs w:val="28"/>
        </w:rPr>
        <w:t xml:space="preserve">1.3 Wyckoff Market Cycle</w:t>
      </w:r>
    </w:p>
    <w:p>
      <w:pPr>
        <w:spacing w:after="120"/>
        <w:jc w:val="left"/>
      </w:pPr>
      <w:r>
        <w:rPr>
          <w:rFonts w:ascii="Arial" w:cs="Arial" w:eastAsia="Arial" w:hAnsi="Arial"/>
          <w:b w:val="false"/>
          <w:bCs w:val="false"/>
          <w:i w:val="false"/>
          <w:iCs w:val="false"/>
          <w:color w:val="1A1A1A"/>
          <w:sz w:val="22"/>
          <w:szCs w:val="22"/>
        </w:rPr>
        <w:t xml:space="preserve">Wyckoff's methodology identifies footprints of institutional 'Composite Man' activity. Combined with Weinstein stages, Wyckoff events pinpoint the precise moments when smart money is building or liquidating positions.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74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Wyckoff Phase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Weinstein Stage</w:t>
            </w:r>
          </w:p>
        </w:tc>
        <w:tc>
          <w:tcPr>
            <w:tcW w:type="dxa" w:w="4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Events to Watch</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Accumulation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1 to Stage 2</w:t>
            </w:r>
          </w:p>
        </w:tc>
        <w:tc>
          <w:tcPr>
            <w:tcW w:type="dxa" w:w="4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PS, SC, AR, ST, Spring, SOS, LPS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Markup</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2</w:t>
            </w:r>
          </w:p>
        </w:tc>
        <w:tc>
          <w:tcPr>
            <w:tcW w:type="dxa" w:w="4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 confirmations, LPS pullbacks — add to winners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Distribution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2 to Stage 3</w:t>
            </w:r>
          </w:p>
        </w:tc>
        <w:tc>
          <w:tcPr>
            <w:tcW w:type="dxa" w:w="4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PSY, BC, AR down, UT, SOW — begin exits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Markdown</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4</w:t>
            </w:r>
          </w:p>
        </w:tc>
        <w:tc>
          <w:tcPr>
            <w:tcW w:type="dxa" w:w="4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LPSY — final exit if still holding, avoid re-entry</w:t>
            </w:r>
          </w:p>
        </w:tc>
      </w:tr>
    </w:tbl>
    <w:p>
      <w:pPr>
        <w:pStyle w:val="Heading2"/>
        <w:spacing w:after="150" w:before="300"/>
      </w:pPr>
      <w:r>
        <w:rPr>
          <w:rFonts w:ascii="Arial" w:cs="Arial" w:eastAsia="Arial" w:hAnsi="Arial"/>
          <w:b/>
          <w:bCs/>
          <w:color w:val="1F7A8C"/>
          <w:sz w:val="28"/>
          <w:szCs w:val="28"/>
        </w:rPr>
        <w:t xml:space="preserve">1.4 Mansfield Relative Strength</w:t>
      </w:r>
    </w:p>
    <w:p>
      <w:pPr>
        <w:spacing w:after="120"/>
        <w:jc w:val="left"/>
      </w:pPr>
      <w:r>
        <w:rPr>
          <w:rFonts w:ascii="Arial" w:cs="Arial" w:eastAsia="Arial" w:hAnsi="Arial"/>
          <w:b w:val="false"/>
          <w:bCs w:val="false"/>
          <w:i w:val="false"/>
          <w:iCs w:val="false"/>
          <w:color w:val="1A1A1A"/>
          <w:sz w:val="22"/>
          <w:szCs w:val="22"/>
        </w:rPr>
        <w:t xml:space="preserve">Mansfield RS measures a stock's performance relative to a benchmark (Nifty 50 or Nifty 500). Formula: RS = ((Price / SMA26 of Price-to-Bench ratio) - 1) x 10. Positive = outperformance; negative = underperformance.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RS &gt; 0 and rising slope = LEADING — strong confirmation for entry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RS &gt; 0 but slope falling = WEAKENING — reduce position or tighten stop</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RS &lt; 0 but slope rising = IMPROVING — early recovery candidate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RS &lt; 0 and slope falling = LAGGING — avoid entirely</w:t>
      </w:r>
    </w:p>
    <w:p>
      <w:r>
        <w:rPr>
          <w:rFonts w:ascii="Arial" w:cs="Arial" w:eastAsia="Arial" w:hAnsi="Arial"/>
          <w:b w:val="false"/>
          <w:bCs w:val="false"/>
          <w:i w:val="false"/>
          <w:iCs w:val="false"/>
          <w:color w:val="1A1A1A"/>
          <w:sz w:val="22"/>
          <w:szCs w:val="22"/>
        </w:rPr>
        <w:t xml:space="preserve"> </w:t>
      </w:r>
    </w:p>
    <w:p>
      <w:pPr>
        <w:pBdr>
          <w:left w:val="thick" w:color="1E8449" w:sz="6"/>
        </w:pBdr>
        <w:shd w:fill="D5F5E3" w:val="clear"/>
        <w:spacing w:after="160" w:before="160"/>
        <w:ind w:left="240"/>
      </w:pPr>
      <w:r>
        <w:rPr>
          <w:rFonts w:ascii="Arial" w:cs="Arial" w:eastAsia="Arial" w:hAnsi="Arial"/>
          <w:b/>
          <w:bCs/>
          <w:color w:val="1E8449"/>
          <w:sz w:val="20"/>
          <w:szCs w:val="20"/>
        </w:rPr>
        <w:t xml:space="preserve">PRO TIP —</w:t>
      </w:r>
      <w:r>
        <w:rPr>
          <w:rFonts w:ascii="Arial" w:cs="Arial" w:eastAsia="Arial" w:hAnsi="Arial"/>
          <w:color w:val="1A1A1A"/>
          <w:sz w:val="20"/>
          <w:szCs w:val="20"/>
        </w:rPr>
        <w:t xml:space="preserve"> The Mansfield RS Line often turns up before price breaks out. A stock with RS rising while still in Stage 1 is a prime early accumulation candidate — one of the most powerful leading indicators in the framework.</w:t>
      </w:r>
    </w:p>
    <w:p>
      <w:pPr>
        <w:pStyle w:val="Heading2"/>
        <w:spacing w:after="150" w:before="300"/>
      </w:pPr>
      <w:r>
        <w:rPr>
          <w:rFonts w:ascii="Arial" w:cs="Arial" w:eastAsia="Arial" w:hAnsi="Arial"/>
          <w:b/>
          <w:bCs/>
          <w:color w:val="1F7A8C"/>
          <w:sz w:val="28"/>
          <w:szCs w:val="28"/>
        </w:rPr>
        <w:t xml:space="preserve">1.5 Market Regime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100"/>
        <w:gridCol w:w="2200"/>
        <w:gridCol w:w="224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Regime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 Above SMA200</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 Map Signal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Strategy Mode</w:t>
            </w:r>
          </w:p>
        </w:tc>
        <w:tc>
          <w:tcPr>
            <w:tcW w:type="dxa" w:w="22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Max Risk/Trade</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 THRUST</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60%</w:t>
            </w:r>
          </w:p>
        </w:tc>
        <w:tc>
          <w:tcPr>
            <w:tcW w:type="dxa" w:w="2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2 dominant</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aggression — all 6 edges</w:t>
            </w:r>
          </w:p>
        </w:tc>
        <w:tc>
          <w:tcPr>
            <w:tcW w:type="dxa" w:w="22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 HEALTHY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40-60%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2 &gt; Stage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 bull mode</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25-45%</w:t>
            </w:r>
          </w:p>
        </w:tc>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1 &gt; Stage 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edges only</w:t>
            </w:r>
          </w:p>
        </w:tc>
        <w:tc>
          <w:tcPr>
            <w:tcW w:type="dxa" w:w="2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0.5-0.75%</w:t>
            </w:r>
          </w:p>
        </w:tc>
      </w:tr>
      <w:tr>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CORRECTION</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20-35%</w:t>
            </w:r>
          </w:p>
        </w:tc>
        <w:tc>
          <w:tcPr>
            <w:tcW w:type="dxa" w:w="21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Mixed / transitioning</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Defensive — reduce all</w:t>
            </w:r>
          </w:p>
        </w:tc>
        <w:tc>
          <w:tcPr>
            <w:tcW w:type="dxa" w:w="22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0.25-0.5%</w:t>
            </w:r>
          </w:p>
        </w:tc>
      </w:tr>
      <w:tr>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BEAR</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25%</w:t>
            </w:r>
          </w:p>
        </w:tc>
        <w:tc>
          <w:tcPr>
            <w:tcW w:type="dxa" w:w="2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4 dominant</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Cash only — no new longs</w:t>
            </w:r>
          </w:p>
        </w:tc>
        <w:tc>
          <w:tcPr>
            <w:tcW w:type="dxa" w:w="22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w:t>
            </w:r>
          </w:p>
        </w:tc>
      </w:tr>
    </w:tbl>
    <w:p>
      <w:pPr>
        <w:pStyle w:val="Heading1"/>
        <w:pageBreakBefore/>
        <w:spacing w:after="240" w:before="480"/>
      </w:pPr>
      <w:r>
        <w:rPr>
          <w:rFonts w:ascii="Arial" w:cs="Arial" w:eastAsia="Arial" w:hAnsi="Arial"/>
          <w:b/>
          <w:bCs/>
          <w:color w:val="1F4E79"/>
          <w:sz w:val="40"/>
          <w:szCs w:val="40"/>
        </w:rPr>
        <w:t xml:space="preserve">Part 2: The Commander Platform</w:t>
      </w:r>
    </w:p>
    <w:p>
      <w:pPr>
        <w:pStyle w:val="Heading2"/>
        <w:spacing w:after="150" w:before="300"/>
      </w:pPr>
      <w:r>
        <w:rPr>
          <w:rFonts w:ascii="Arial" w:cs="Arial" w:eastAsia="Arial" w:hAnsi="Arial"/>
          <w:b/>
          <w:bCs/>
          <w:color w:val="1F7A8C"/>
          <w:sz w:val="28"/>
          <w:szCs w:val="28"/>
        </w:rPr>
        <w:t xml:space="preserve">2.1 Architecture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94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59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Layer 1 — Data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market_data_hub.py</w:t>
            </w:r>
          </w:p>
        </w:tc>
        <w:tc>
          <w:tcPr>
            <w:tcW w:type="dxa" w:w="5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NSE API, Dhan API, yfinance, curl_cffi TLS impersonation for Akamai bypass. Fetches global indices, FII/DII flows, options chain, breadth, sector performance, bulk/block deals, corporate actions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Layer 2 — Analysis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breadth_engine.py</w:t>
            </w:r>
          </w:p>
        </w:tc>
        <w:tc>
          <w:tcPr>
            <w:tcW w:type="dxa" w:w="5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classification, SMA breadth metrics (requires 15mo history for SMA200), McClellan Oscillator, Zweig Breadth Thrust, sector stage, regime classification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Layer 3 — AI</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gemini_reporter.py</w:t>
            </w:r>
          </w:p>
        </w:tc>
        <w:tc>
          <w:tcPr>
            <w:tcW w:type="dxa" w:w="5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Gemini 2.0 Flash. Pre/post-market reports. Cache strips volatile timestamps; 429 retry with 60s/120s exponential backoff</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Layer 4 — UI</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weinstein_commander_web_v4.0.py</w:t>
            </w:r>
          </w:p>
        </w:tc>
        <w:tc>
          <w:tcPr>
            <w:tcW w:type="dxa" w:w="5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Streamlit web app — 9 pages: PRE-MARKET, MISSION DASHBOARD, HUNTER, BREADTH, MACRO RADAR, POST-MARKET, STAGE MAP, ALERTS, SETTINGS</w:t>
            </w:r>
          </w:p>
        </w:tc>
      </w:tr>
    </w:tbl>
    <w:p>
      <w:pPr>
        <w:pStyle w:val="Heading2"/>
        <w:spacing w:after="150" w:before="300"/>
      </w:pPr>
      <w:r>
        <w:rPr>
          <w:rFonts w:ascii="Arial" w:cs="Arial" w:eastAsia="Arial" w:hAnsi="Arial"/>
          <w:b/>
          <w:bCs/>
          <w:color w:val="1F7A8C"/>
          <w:sz w:val="28"/>
          <w:szCs w:val="28"/>
        </w:rPr>
        <w:t xml:space="preserve">2.2 market_data_hub.py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NSE API: curl_cffi Chrome 131 TLS fingerprint bypasses Akamai Bot Manager; falls back to requests.Session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FII/DII: NSE API returns only today's data; fii_history.json accumulates a rolling 60-day history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Options chain: returns empty dict {} when market closed — callers must check for empty, not just truthy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Dhan API: handles v1 (nested {status,data}) and v2 (flat dict) formats; tries 4 field variants including 'availabelBalance' (Dhan's own legacy typo)</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Breadth: MUST use period='15mo' — SMA200 needs 200 trading days; '6mo' gives all-NaN and 0% results</w:t>
      </w:r>
    </w:p>
    <w:p>
      <w:r>
        <w:rPr>
          <w:rFonts w:ascii="Arial" w:cs="Arial" w:eastAsia="Arial" w:hAnsi="Arial"/>
          <w:b w:val="false"/>
          <w:bCs w:val="false"/>
          <w:i w:val="false"/>
          <w:iCs w:val="false"/>
          <w:color w:val="1A1A1A"/>
          <w:sz w:val="22"/>
          <w:szCs w:val="22"/>
        </w:rP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354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Function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Cache TTL</w:t>
            </w:r>
          </w:p>
        </w:tc>
        <w:tc>
          <w:tcPr>
            <w:tcW w:type="dxa" w:w="35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Notes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fetch_global_overview()</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Global indices, commodities, FX, bonds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 min</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 groups with OHLCV + 52W levels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fetch_fii_dii_data()</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FII/DII net flows, buy/sell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hour</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Merges into rolling 60-day JSON file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fetch_nse_options_summary()</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PCR OI/Vol, Max Pain, ATM IV</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 min</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Returns {} when closed — not zeros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fetch_nse_breadth()</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above SMA50/150/200, Stage 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30 min</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Requires period='15mo' minimum</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build_premarket_snapshot()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Aggregated dict for Gemini brief</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 min</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Cleans DataFrames, Series, timestamps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build_postmarket_snapshot()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post-market aggregation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 min</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Includes breadth, India indices, FII</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get_dhan_balance()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Available capital from Dhan API</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Live</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Rs.0 is valid = fully deployed</w:t>
            </w:r>
          </w:p>
        </w:tc>
      </w:tr>
    </w:tbl>
    <w:p>
      <w:pPr>
        <w:pStyle w:val="Heading2"/>
        <w:spacing w:after="150" w:before="300"/>
      </w:pPr>
      <w:r>
        <w:rPr>
          <w:rFonts w:ascii="Arial" w:cs="Arial" w:eastAsia="Arial" w:hAnsi="Arial"/>
          <w:b/>
          <w:bCs/>
          <w:color w:val="1F7A8C"/>
          <w:sz w:val="28"/>
          <w:szCs w:val="28"/>
        </w:rPr>
        <w:t xml:space="preserve">2.3 breadth_engine.py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4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Regime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Conditions</w:t>
            </w:r>
          </w:p>
        </w:tc>
        <w:tc>
          <w:tcPr>
            <w:tcW w:type="dxa" w:w="3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 THRUST</w:t>
            </w:r>
          </w:p>
        </w:tc>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SMA50 &gt; 70% + A/D &gt; 2.0 + Stage2 &gt; 35%</w:t>
            </w:r>
          </w:p>
        </w:tc>
        <w:tc>
          <w:tcPr>
            <w:tcW w:type="dxa" w:w="3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aggression — maximum sizing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 HEALTHY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SMA50 &gt; 55% + Stage2 &gt; 25%</w:t>
            </w:r>
          </w:p>
        </w:tc>
        <w:tc>
          <w:tcPr>
            <w:tcW w:type="dxa" w:w="3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 bull mode operation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NEUTRAL</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SMA50 40-55%</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Reduce new entries, manage existing</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CORRECTION</w:t>
            </w:r>
          </w:p>
        </w:tc>
        <w:tc>
          <w:tcPr>
            <w:tcW w:type="dxa" w:w="4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SMA50 25-40%</w:t>
            </w:r>
          </w:p>
        </w:tc>
        <w:tc>
          <w:tcPr>
            <w:tcW w:type="dxa" w:w="37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Defensive — no new longs, tighten stops</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BEAR</w:t>
            </w:r>
          </w:p>
        </w:tc>
        <w:tc>
          <w:tcPr>
            <w:tcW w:type="dxa" w:w="4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SMA50 &lt; 25%</w:t>
            </w:r>
          </w:p>
        </w:tc>
        <w:tc>
          <w:tcPr>
            <w:tcW w:type="dxa" w:w="37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Cash only</w:t>
            </w:r>
          </w:p>
        </w:tc>
      </w:tr>
    </w:tbl>
    <w:p>
      <w:r>
        <w:rPr>
          <w:rFonts w:ascii="Arial" w:cs="Arial" w:eastAsia="Arial" w:hAnsi="Arial"/>
          <w:b w:val="false"/>
          <w:bCs w:val="false"/>
          <w:i w:val="false"/>
          <w:iCs w:val="false"/>
          <w:color w:val="1A1A1A"/>
          <w:sz w:val="22"/>
          <w:szCs w:val="22"/>
        </w:rPr>
        <w:t xml:space="preserve"> </w:t>
      </w:r>
    </w:p>
    <w:p>
      <w:pPr>
        <w:pBdr>
          <w:left w:val="thick" w:color="E67E22" w:sz="6"/>
        </w:pBdr>
        <w:shd w:fill="FDEBD0" w:val="clear"/>
        <w:spacing w:after="160" w:before="160"/>
        <w:ind w:left="240"/>
      </w:pPr>
      <w:r>
        <w:rPr>
          <w:rFonts w:ascii="Arial" w:cs="Arial" w:eastAsia="Arial" w:hAnsi="Arial"/>
          <w:b/>
          <w:bCs/>
          <w:color w:val="E67E22"/>
          <w:sz w:val="20"/>
          <w:szCs w:val="20"/>
        </w:rPr>
        <w:t xml:space="preserve">WARNING —</w:t>
      </w:r>
      <w:r>
        <w:rPr>
          <w:rFonts w:ascii="Arial" w:cs="Arial" w:eastAsia="Arial" w:hAnsi="Arial"/>
          <w:color w:val="1A1A1A"/>
          <w:sz w:val="20"/>
          <w:szCs w:val="20"/>
        </w:rPr>
        <w:t xml:space="preserve"> Must use period='15mo' in calculate_breadth_metrics(). Using '6mo' (~125 days) is insufficient for SMA150 (needs 150 bars) and SMA200 (needs 200 bars). Result will be 0% for both, giving a false bear market reading.</w:t>
      </w:r>
    </w:p>
    <w:p>
      <w:pPr>
        <w:pStyle w:val="Heading2"/>
        <w:spacing w:after="150" w:before="300"/>
      </w:pPr>
      <w:r>
        <w:rPr>
          <w:rFonts w:ascii="Arial" w:cs="Arial" w:eastAsia="Arial" w:hAnsi="Arial"/>
          <w:b/>
          <w:bCs/>
          <w:color w:val="1F7A8C"/>
          <w:sz w:val="28"/>
          <w:szCs w:val="28"/>
        </w:rPr>
        <w:t xml:space="preserve">2.4 gemini_reporter.py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Pre-market brief: 5 sections — Global Overnight Pulse, India Risk Factors, Key Levels, Sector in Focus, Trading Bias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Post-market summary: 5 sections — Market Verdict, Breadth Analysis, Institutional Activity, Key Movers, Tomorrow's Watch</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Cache: volatile fields (generated_at, fetched_at, timestamp, calculated_at) stripped before hashing — same data always hits cache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Rate limiting: 429 errors trigger retry after 60s (attempt 1) then 120s (attempt 2)</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Context priority: India indices and breadth placed first in 16,000-character context window before truncation</w:t>
      </w:r>
    </w:p>
    <w:p>
      <w:pPr>
        <w:pStyle w:val="Heading2"/>
        <w:spacing w:after="150" w:before="300"/>
      </w:pPr>
      <w:r>
        <w:rPr>
          <w:rFonts w:ascii="Arial" w:cs="Arial" w:eastAsia="Arial" w:hAnsi="Arial"/>
          <w:b/>
          <w:bCs/>
          <w:color w:val="1F7A8C"/>
          <w:sz w:val="28"/>
          <w:szCs w:val="28"/>
        </w:rPr>
        <w:t xml:space="preserve">2.5 Platform Pages — Complete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94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Data Displayed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How to Interpret</w:t>
            </w:r>
          </w:p>
        </w:tc>
        <w:tc>
          <w:tcPr>
            <w:tcW w:type="dxa" w:w="29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PRE-MARKET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Gemini AI brief, VIX, FII/DII overnight, global futures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VIX &gt;20 = reduce size. FII net negative = headwind</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Set day's aggression: Full / Reduced / Defensive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MISSION DASHBOARD</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Available capital, open P&amp;L, holdings, Top Gainers/Losers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Rs.0 capital = fully deployed (not offline)</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Check positions vs stop levels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HUNTER — Screener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2 breakout candidates, RS, catalyst, SL/T1/T2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Sort by Score. Look for Score &gt;70 + Stage 2 + Catalyst</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Build 3-5 stock watchlist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HUNTER — Recovery</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signals REV-CB/RS/EARLY, RFF score, regime gate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Only activate when regime gate = GREEN</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entries when regime confirmed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BREADTH — Overview</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above SMA50/150/200, Stage 2%, McClellan Oscillator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 three SMAs rising = healthy bull</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Confirm trade timing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BREADTH — Sectors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Daily%/Weekly%/Monthly% per sector, Stage, SMA150 slope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Positive slope + Stage 2 = leading sector</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Add positions in leading sectors only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MACRO RADAR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Global indices, FII/DII daily bar chart, Sector RRG</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FII bar chart shows actual daily flow</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Macro context — not direct trade signals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POST-MARKET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Gemini AI analysis, FII/DII daily net, breadth change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Did breadth improve or deteriorate vs open?</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Review day, update stops, prep watchlist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MAP</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of BSE500 in Stage 1/2/3/4 as donut chart</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2 &gt;35% = bull. Stage 4 &gt;40% = bear</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Weekly regime confirmation</w:t>
            </w:r>
          </w:p>
        </w:tc>
      </w:tr>
    </w:tbl>
    <w:p>
      <w:pPr>
        <w:pStyle w:val="Heading1"/>
        <w:pageBreakBefore/>
        <w:spacing w:after="240" w:before="480"/>
      </w:pPr>
      <w:r>
        <w:rPr>
          <w:rFonts w:ascii="Arial" w:cs="Arial" w:eastAsia="Arial" w:hAnsi="Arial"/>
          <w:b/>
          <w:bCs/>
          <w:color w:val="1F4E79"/>
          <w:sz w:val="40"/>
          <w:szCs w:val="40"/>
        </w:rPr>
        <w:t xml:space="preserve">Part 3: Bull Market Trading Plan</w:t>
      </w:r>
    </w:p>
    <w:p>
      <w:pPr>
        <w:spacing w:after="120"/>
        <w:jc w:val="left"/>
      </w:pPr>
      <w:r>
        <w:rPr>
          <w:rFonts w:ascii="Arial" w:cs="Arial" w:eastAsia="Arial" w:hAnsi="Arial"/>
          <w:b w:val="false"/>
          <w:bCs w:val="false"/>
          <w:i w:val="false"/>
          <w:iCs w:val="false"/>
          <w:color w:val="1A1A1A"/>
          <w:sz w:val="22"/>
          <w:szCs w:val="22"/>
        </w:rPr>
        <w:t xml:space="preserve">The Bull Market Trading Plan activates when the Commander platform confirms BULL HEALTHY or BULL THRUST regime. This plan follows Weinstein Stage 2 principles augmented with Minervini's VCP entry methodology and six backtested mathematical edges.</w:t>
      </w:r>
    </w:p>
    <w:p>
      <w:pPr>
        <w:pStyle w:val="Heading2"/>
        <w:spacing w:after="150" w:before="300"/>
      </w:pPr>
      <w:r>
        <w:rPr>
          <w:rFonts w:ascii="Arial" w:cs="Arial" w:eastAsia="Arial" w:hAnsi="Arial"/>
          <w:b/>
          <w:bCs/>
          <w:color w:val="1F7A8C"/>
          <w:sz w:val="28"/>
          <w:szCs w:val="28"/>
        </w:rPr>
        <w:t xml:space="preserve">3.1 Market Conditions Required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Threshold</w:t>
            </w:r>
          </w:p>
        </w:tc>
        <w:tc>
          <w:tcPr>
            <w:tcW w:type="dxa" w:w="3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Stocks above SMA200</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40%</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BREADTH -&gt; Overview page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Map — Stage 2 stocks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Stage 4 stocks</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MAP page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Nifty 50 vs 30W MA</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Price above rising 30W MA</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TradingView — Dashboard v63.3</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FII Rolling 5-Day Net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 positive</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MACRO RADAR -&gt; FII/DII Flows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India VIX</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20 (ideally &lt; 16)</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PRE-MARKET page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Sector Regime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At least 4 sectors in Stage 2</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BREADTH -&gt; Sectors tab</w:t>
            </w:r>
          </w:p>
        </w:tc>
      </w:tr>
    </w:tbl>
    <w:p>
      <w:pPr>
        <w:pStyle w:val="Heading2"/>
        <w:spacing w:after="150" w:before="300"/>
      </w:pPr>
      <w:r>
        <w:rPr>
          <w:rFonts w:ascii="Arial" w:cs="Arial" w:eastAsia="Arial" w:hAnsi="Arial"/>
          <w:b/>
          <w:bCs/>
          <w:color w:val="1F7A8C"/>
          <w:sz w:val="28"/>
          <w:szCs w:val="28"/>
        </w:rPr>
        <w:t xml:space="preserve">3.2 The Six Trading Edges (Strategy v4.51)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00"/>
        <w:gridCol w:w="224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Edge 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Entry Conditions</w:t>
            </w:r>
          </w:p>
        </w:tc>
        <w:tc>
          <w:tcPr>
            <w:tcW w:type="dxa" w:w="22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Profile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POS-BO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2 Breakout</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2 + Minervini trend template + RS &gt; 0 + Volume Shelf + Close above 20-bar high + within 25% of 52W high + Sector Stage 1/2 + Alpha &gt;= 60</w:t>
            </w:r>
          </w:p>
        </w:tc>
        <w:tc>
          <w:tcPr>
            <w:tcW w:type="dxa" w:w="2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Medium — confirmed breakout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POS-ACCUM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OBV Accumulation</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1/2 + OBV &gt; 50-bar high + OBV slope rising + Price &lt; 90% of 50-bar high + flat base + VCP tight</w:t>
            </w:r>
          </w:p>
        </w:tc>
        <w:tc>
          <w:tcPr>
            <w:tcW w:type="dxa" w:w="2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Lower — early accumulation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SWG-PB</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EMA Pullback</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Minervini trend + RSI 40-60 + Weekly RSI &gt; 60 + Price within 1.5% of EMA20 + Volume Dry-Up (vol &lt; 70% avg, down close) + bullish candle trigger</w:t>
            </w:r>
          </w:p>
        </w:tc>
        <w:tc>
          <w:tcPr>
            <w:tcW w:type="dxa" w:w="2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Lower — trend continuation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SWG-BO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VCP Momentum</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Minervini trend + VCP tight + Close &gt; 15-bar pivot high + volume confirm + Anti-algo gate (close in top 60% of range, up-close) + Alpha &gt;= 60</w:t>
            </w:r>
          </w:p>
        </w:tc>
        <w:tc>
          <w:tcPr>
            <w:tcW w:type="dxa" w:w="2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Medium — momentum breakout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SWG-REV</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Mean Reversion</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1 or 2 + RSI3 &lt; 20 + volume surge + price &lt; EMA20 + weekly RSI &gt; 40</w:t>
            </w:r>
          </w:p>
        </w:tc>
        <w:tc>
          <w:tcPr>
            <w:tcW w:type="dxa" w:w="2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Higher — oversold bounce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SWG-GAP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Gap &amp; Go</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Gap up &gt;= 4% + volume &gt;= 3x avg + close &gt; open + close in top 40% of gap bar + Stage 1 or 2</w:t>
            </w:r>
          </w:p>
        </w:tc>
        <w:tc>
          <w:tcPr>
            <w:tcW w:type="dxa" w:w="2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Higher — momentum continuation</w:t>
            </w:r>
          </w:p>
        </w:tc>
      </w:tr>
    </w:tbl>
    <w:p>
      <w:pPr>
        <w:pStyle w:val="Heading2"/>
        <w:spacing w:after="150" w:before="300"/>
      </w:pPr>
      <w:r>
        <w:rPr>
          <w:rFonts w:ascii="Arial" w:cs="Arial" w:eastAsia="Arial" w:hAnsi="Arial"/>
          <w:b/>
          <w:bCs/>
          <w:color w:val="1F7A8C"/>
          <w:sz w:val="28"/>
          <w:szCs w:val="28"/>
        </w:rPr>
        <w:t xml:space="preserve">3.3 Entry Execution Rules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POS-BO / SWG-BO: Place buy-stop order 0.25% above pivot high before market open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SWG-PB: Enter intraday 9:45-11:00 AM IST when price touches EMA20 on low volume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POS-ACCUM: Split entry over 2-3 days as accumulation confirms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SWG-GAP: Enter within first 30 minutes only if gap holds above prior day's high. Do not chase after 10:00 AM</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SWG-REV: Enter only with a bullish reversal candle (hammer, engulfing, morning star)</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Never enter more than 3% above the pivot point for any edge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Never enter during the first 15 minutes of trading (9:15-9:30 AM IST)</w:t>
      </w:r>
    </w:p>
    <w:p>
      <w:r>
        <w:rPr>
          <w:rFonts w:ascii="Arial" w:cs="Arial" w:eastAsia="Arial" w:hAnsi="Arial"/>
          <w:b w:val="false"/>
          <w:bCs w:val="false"/>
          <w:i w:val="false"/>
          <w:iCs w:val="false"/>
          <w:color w:val="1A1A1A"/>
          <w:sz w:val="22"/>
          <w:szCs w:val="22"/>
        </w:rPr>
        <w:t xml:space="preserve"> </w:t>
      </w:r>
    </w:p>
    <w:p>
      <w:pPr>
        <w:pBdr>
          <w:left w:val="thick" w:color="E67E22" w:sz="6"/>
        </w:pBdr>
        <w:shd w:fill="FDEBD0" w:val="clear"/>
        <w:spacing w:after="160" w:before="160"/>
        <w:ind w:left="240"/>
      </w:pPr>
      <w:r>
        <w:rPr>
          <w:rFonts w:ascii="Arial" w:cs="Arial" w:eastAsia="Arial" w:hAnsi="Arial"/>
          <w:b/>
          <w:bCs/>
          <w:color w:val="E67E22"/>
          <w:sz w:val="20"/>
          <w:szCs w:val="20"/>
        </w:rPr>
        <w:t xml:space="preserve">WARNING —</w:t>
      </w:r>
      <w:r>
        <w:rPr>
          <w:rFonts w:ascii="Arial" w:cs="Arial" w:eastAsia="Arial" w:hAnsi="Arial"/>
          <w:color w:val="1A1A1A"/>
          <w:sz w:val="20"/>
          <w:szCs w:val="20"/>
        </w:rPr>
        <w:t xml:space="preserve"> If a stock has moved more than 3% above its pivot before you can enter, do NOT chase it. Wait for the first pullback to the breakout level or EMA20. Buying extended positions destroys the risk/reward ratio and typically results in a stop-out on the first normal pullback.</w:t>
      </w:r>
    </w:p>
    <w:p>
      <w:pPr>
        <w:pStyle w:val="Heading2"/>
        <w:spacing w:after="150" w:before="300"/>
      </w:pPr>
      <w:r>
        <w:rPr>
          <w:rFonts w:ascii="Arial" w:cs="Arial" w:eastAsia="Arial" w:hAnsi="Arial"/>
          <w:b/>
          <w:bCs/>
          <w:color w:val="1F7A8C"/>
          <w:sz w:val="28"/>
          <w:szCs w:val="28"/>
        </w:rPr>
        <w:t xml:space="preserve">3.4 Stop Loss &amp; Trailing Stop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000"/>
        <w:gridCol w:w="384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Edge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Initial Stop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Breakeven Trigger</w:t>
            </w:r>
          </w:p>
        </w:tc>
        <w:tc>
          <w:tcPr>
            <w:tcW w:type="dxa" w:w="38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Trailing Method</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POS-BO</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Below base low OR 8% from entry (tighter)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After T1 hit (2.5R)</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Chandelier Exit 3.0x ATR14 — ratchets up, never down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POS-ACCUM</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Below Stage 1 base low</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After T1 hit (2.5R)</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Chandelier Exit 3.0x ATR14</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SWG-PB</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Below the VDU bar low</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After T1 hit (2.0R)</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Chandelier Exit 3.0x ATR14</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SWG-BO</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Below the VCP base low</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After T1 hit (2.0R)</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Chandelier Exit 3.0x ATR14</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SWG-REV</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Below reversal candle low</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After T1 hit (2.0R)</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Move stop to EMA20</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SWG-GAP</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Below gap bar low</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After T1 hit (2.0R)</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EMA20 trail</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 EDGES</w:t>
            </w:r>
          </w:p>
        </w:tc>
        <w:tc>
          <w:tcPr>
            <w:tcW w:type="dxa" w:w="2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4 breach (close below 30W MA on high volume)</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Immediate full exit</w:t>
            </w:r>
          </w:p>
        </w:tc>
        <w:tc>
          <w:tcPr>
            <w:tcW w:type="dxa" w:w="38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Override all trailing stops</w:t>
            </w:r>
          </w:p>
        </w:tc>
      </w:tr>
    </w:tbl>
    <w:p>
      <w:pPr>
        <w:pStyle w:val="Heading2"/>
        <w:spacing w:after="150" w:before="300"/>
      </w:pPr>
      <w:r>
        <w:rPr>
          <w:rFonts w:ascii="Arial" w:cs="Arial" w:eastAsia="Arial" w:hAnsi="Arial"/>
          <w:b/>
          <w:bCs/>
          <w:color w:val="1F7A8C"/>
          <w:sz w:val="28"/>
          <w:szCs w:val="28"/>
        </w:rPr>
        <w:t xml:space="preserve">3.5 The 3-Tranche Profit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2500"/>
        <w:gridCol w:w="284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Tranche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Size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 After</w:t>
            </w:r>
          </w:p>
        </w:tc>
        <w:tc>
          <w:tcPr>
            <w:tcW w:type="dxa" w:w="28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30% of position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Positional: 2.5R / Swing: 2.0R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Move remaining stop to breakeven</w:t>
            </w:r>
          </w:p>
        </w:tc>
        <w:tc>
          <w:tcPr>
            <w:tcW w:type="dxa" w:w="2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Locks in profit — removes risk</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25% of original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Positional: 52W High / Swing: 3.5R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Trail remaining with Chandelier</w:t>
            </w:r>
          </w:p>
        </w:tc>
        <w:tc>
          <w:tcPr>
            <w:tcW w:type="dxa" w:w="2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Captures bulk of the move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Remaining 45%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change or Chandelier breach</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exit on trigger</w:t>
            </w:r>
          </w:p>
        </w:tc>
        <w:tc>
          <w:tcPr>
            <w:tcW w:type="dxa" w:w="2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Allows winners to run maximum</w:t>
            </w:r>
          </w:p>
        </w:tc>
      </w:tr>
    </w:tbl>
    <w:p>
      <w:r>
        <w:rPr>
          <w:rFonts w:ascii="Arial" w:cs="Arial" w:eastAsia="Arial" w:hAnsi="Arial"/>
          <w:b w:val="false"/>
          <w:bCs w:val="false"/>
          <w:i w:val="false"/>
          <w:iCs w:val="false"/>
          <w:color w:val="1A1A1A"/>
          <w:sz w:val="22"/>
          <w:szCs w:val="22"/>
        </w:rPr>
        <w:t xml:space="preserve"> </w:t>
      </w:r>
    </w:p>
    <w:p>
      <w:pPr>
        <w:pBdr>
          <w:left w:val="thick" w:color="1F7A8C" w:sz="6"/>
        </w:pBdr>
        <w:shd w:fill="D1F2EB" w:val="clear"/>
        <w:spacing w:after="160" w:before="160"/>
        <w:ind w:left="240"/>
      </w:pPr>
      <w:r>
        <w:rPr>
          <w:rFonts w:ascii="Arial" w:cs="Arial" w:eastAsia="Arial" w:hAnsi="Arial"/>
          <w:b/>
          <w:bCs/>
          <w:color w:val="1F7A8C"/>
          <w:sz w:val="20"/>
          <w:szCs w:val="20"/>
        </w:rPr>
        <w:t xml:space="preserve">KEY RULE —</w:t>
      </w:r>
      <w:r>
        <w:rPr>
          <w:rFonts w:ascii="Arial" w:cs="Arial" w:eastAsia="Arial" w:hAnsi="Arial"/>
          <w:color w:val="1A1A1A"/>
          <w:sz w:val="20"/>
          <w:szCs w:val="20"/>
        </w:rPr>
        <w:t xml:space="preserve"> Let Winners Run — T3 tranche is where the real money is made. Once T1 and T2 are secured and stop is at breakeven, T3 has zero risk of loss. Do not exit T3 early out of anxiety. Let the Chandelier Exit or Stage change signal make the decision.</w:t>
      </w:r>
    </w:p>
    <w:p>
      <w:pPr>
        <w:pStyle w:val="Heading2"/>
        <w:spacing w:after="150" w:before="300"/>
      </w:pPr>
      <w:r>
        <w:rPr>
          <w:rFonts w:ascii="Arial" w:cs="Arial" w:eastAsia="Arial" w:hAnsi="Arial"/>
          <w:b/>
          <w:bCs/>
          <w:color w:val="1F7A8C"/>
          <w:sz w:val="28"/>
          <w:szCs w:val="28"/>
        </w:rPr>
        <w:t xml:space="preserve">3.6 Time Stops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Positional trades (POS-BO, POS-ACCUM): If after 6 weeks unrealised gain is less than 0.5R, close the position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Swing trades (SWG-*): If after 10 trading days unrealised gain is less than 0.5R, close the position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Exception: If stock is forming a new base/VCP and fundamentals intact, override manually</w:t>
      </w:r>
    </w:p>
    <w:p>
      <w:pPr>
        <w:pStyle w:val="Heading2"/>
        <w:spacing w:after="150" w:before="300"/>
      </w:pPr>
      <w:r>
        <w:rPr>
          <w:rFonts w:ascii="Arial" w:cs="Arial" w:eastAsia="Arial" w:hAnsi="Arial"/>
          <w:b/>
          <w:bCs/>
          <w:color w:val="1F7A8C"/>
          <w:sz w:val="28"/>
          <w:szCs w:val="28"/>
        </w:rPr>
        <w:t xml:space="preserve">3.7 Bull Mode Sell Signals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Stage 3 distribution: Wyckoff PSY/BC/UT signals on weekly chart — begin reducing T3</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Price closes below 30W MA on high volume: Immediate exit of remaining position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Mansfield RS crosses below 0 on weekly basis (3-week confirmation): Reduce to T3 or exit</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Wyckoff SOW or LPSY on weekly chart: Exit T3</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Market regime drops to CORRECTION: Tighten all stops to within 3% of current price</w:t>
      </w:r>
    </w:p>
    <w:p>
      <w:pPr>
        <w:pStyle w:val="Heading1"/>
        <w:pageBreakBefore/>
        <w:spacing w:after="240" w:before="480"/>
      </w:pPr>
      <w:r>
        <w:rPr>
          <w:rFonts w:ascii="Arial" w:cs="Arial" w:eastAsia="Arial" w:hAnsi="Arial"/>
          <w:b/>
          <w:bCs/>
          <w:color w:val="1F4E79"/>
          <w:sz w:val="40"/>
          <w:szCs w:val="40"/>
        </w:rPr>
        <w:t xml:space="preserve">Part 4: Recovery Market Trading Plan</w:t>
      </w:r>
    </w:p>
    <w:p>
      <w:pPr>
        <w:spacing w:after="120"/>
        <w:jc w:val="left"/>
      </w:pPr>
      <w:r>
        <w:rPr>
          <w:rFonts w:ascii="Arial" w:cs="Arial" w:eastAsia="Arial" w:hAnsi="Arial"/>
          <w:b w:val="false"/>
          <w:bCs w:val="false"/>
          <w:i w:val="false"/>
          <w:iCs w:val="false"/>
          <w:color w:val="1A1A1A"/>
          <w:sz w:val="22"/>
          <w:szCs w:val="22"/>
        </w:rPr>
        <w:t xml:space="preserve">The Recovery Market Trading Plan activates during post-crash or post-correction environments. Certain stocks and sectors are recovering while others continue to decline — this asymmetry creates exceptional risk/reward opportunities when identified correctly.</w:t>
      </w:r>
    </w:p>
    <w:p>
      <w:pPr>
        <w:pStyle w:val="Heading2"/>
        <w:spacing w:after="150" w:before="300"/>
      </w:pPr>
      <w:r>
        <w:rPr>
          <w:rFonts w:ascii="Arial" w:cs="Arial" w:eastAsia="Arial" w:hAnsi="Arial"/>
          <w:b/>
          <w:bCs/>
          <w:color w:val="1F7A8C"/>
          <w:sz w:val="28"/>
          <w:szCs w:val="28"/>
        </w:rPr>
        <w:t xml:space="preserve">4.1 What Defines a Recovery Market</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 Stocks above SMA200: Between 25-45% — not full bear, not yet bull</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Stage Map: Stage 1 (basing) &gt; Stage 4 (declining) — the decline is slowing</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FII behaviour: Net positive at least 3 of last 5 days — institutional money returning selectively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India VIX: Falling from elevated levels (was &gt; 22, now trending toward &lt; 20)</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Nifty 50: Still below or near its 30W MA, but basing — not in freefall</w:t>
      </w:r>
    </w:p>
    <w:p>
      <w:pPr>
        <w:pStyle w:val="Heading2"/>
        <w:spacing w:after="150" w:before="300"/>
      </w:pPr>
      <w:r>
        <w:rPr>
          <w:rFonts w:ascii="Arial" w:cs="Arial" w:eastAsia="Arial" w:hAnsi="Arial"/>
          <w:b/>
          <w:bCs/>
          <w:color w:val="1F7A8C"/>
          <w:sz w:val="28"/>
          <w:szCs w:val="28"/>
        </w:rPr>
        <w:t xml:space="preserve">4.2 The Recovery Fundamental Filter (RFF)</w:t>
      </w:r>
    </w:p>
    <w:p>
      <w:pPr>
        <w:spacing w:after="120"/>
        <w:jc w:val="left"/>
      </w:pPr>
      <w:r>
        <w:rPr>
          <w:rFonts w:ascii="Arial" w:cs="Arial" w:eastAsia="Arial" w:hAnsi="Arial"/>
          <w:b w:val="false"/>
          <w:bCs w:val="false"/>
          <w:i w:val="false"/>
          <w:iCs w:val="false"/>
          <w:color w:val="1A1A1A"/>
          <w:sz w:val="22"/>
          <w:szCs w:val="22"/>
        </w:rPr>
        <w:t xml:space="preserve">The RFF prevents buying fundamentally compromised stocks during recovery. Requires passing at least 3 of 6 criteria (rff_min_score = 3 by default):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04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40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 Income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 Income &gt; 0 (profitable)</w:t>
            </w:r>
          </w:p>
        </w:tc>
        <w:tc>
          <w:tcPr>
            <w:tcW w:type="dxa" w:w="4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Non-profitable companies rarely lead recoveries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 Cash Flow</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FCF &gt; 0</w:t>
            </w:r>
          </w:p>
        </w:tc>
        <w:tc>
          <w:tcPr>
            <w:tcW w:type="dxa" w:w="4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Positive cash generation = self-funded recovery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Interest Coverage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ICR (EBITDA / Interest) &gt; 2x</w:t>
            </w:r>
          </w:p>
        </w:tc>
        <w:tc>
          <w:tcPr>
            <w:tcW w:type="dxa" w:w="4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Cannot service debt = bankruptcy risk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Debt-to-Equity</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 Ratio &lt; 2.0</w:t>
            </w:r>
          </w:p>
        </w:tc>
        <w:tc>
          <w:tcPr>
            <w:tcW w:type="dxa" w:w="4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Leveraged balance sheets amplify downside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 Ratio</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 Assets / Current Liabilities &gt; 1.0</w:t>
            </w:r>
          </w:p>
        </w:tc>
        <w:tc>
          <w:tcPr>
            <w:tcW w:type="dxa" w:w="4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Near-term solvency confidence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Return on Assets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ROA &gt; 5%</w:t>
            </w:r>
          </w:p>
        </w:tc>
        <w:tc>
          <w:tcPr>
            <w:tcW w:type="dxa" w:w="4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Efficient asset deployment — management quality</w:t>
            </w:r>
          </w:p>
        </w:tc>
      </w:tr>
    </w:tbl>
    <w:p>
      <w:r>
        <w:rPr>
          <w:rFonts w:ascii="Arial" w:cs="Arial" w:eastAsia="Arial" w:hAnsi="Arial"/>
          <w:b w:val="false"/>
          <w:bCs w:val="false"/>
          <w:i w:val="false"/>
          <w:iCs w:val="false"/>
          <w:color w:val="1A1A1A"/>
          <w:sz w:val="22"/>
          <w:szCs w:val="22"/>
        </w:rPr>
        <w:t xml:space="preserve"> </w:t>
      </w:r>
    </w:p>
    <w:p>
      <w:pPr>
        <w:pBdr>
          <w:left w:val="thick" w:color="E67E22" w:sz="6"/>
        </w:pBdr>
        <w:shd w:fill="FDEBD0" w:val="clear"/>
        <w:spacing w:after="160" w:before="160"/>
        <w:ind w:left="240"/>
      </w:pPr>
      <w:r>
        <w:rPr>
          <w:rFonts w:ascii="Arial" w:cs="Arial" w:eastAsia="Arial" w:hAnsi="Arial"/>
          <w:b/>
          <w:bCs/>
          <w:color w:val="E67E22"/>
          <w:sz w:val="20"/>
          <w:szCs w:val="20"/>
        </w:rPr>
        <w:t xml:space="preserve">WARNING —</w:t>
      </w:r>
      <w:r>
        <w:rPr>
          <w:rFonts w:ascii="Arial" w:cs="Arial" w:eastAsia="Arial" w:hAnsi="Arial"/>
          <w:color w:val="1A1A1A"/>
          <w:sz w:val="20"/>
          <w:szCs w:val="20"/>
        </w:rPr>
        <w:t xml:space="preserve"> The RFF is not optional during recovery markets. The most dangerous trade is buying a technically broken, fundamentally weak stock because it has 'fallen a lot.' In recovery conditions, weak companies go to zero. Always verify at least 3 of 6 RFF criteria before entering any recovery position.</w:t>
      </w:r>
    </w:p>
    <w:p>
      <w:pPr>
        <w:pStyle w:val="Heading2"/>
        <w:spacing w:after="150" w:before="300"/>
      </w:pPr>
      <w:r>
        <w:rPr>
          <w:rFonts w:ascii="Arial" w:cs="Arial" w:eastAsia="Arial" w:hAnsi="Arial"/>
          <w:b/>
          <w:bCs/>
          <w:color w:val="1F7A8C"/>
          <w:sz w:val="28"/>
          <w:szCs w:val="28"/>
        </w:rPr>
        <w:t xml:space="preserve">4.3 Regime Gate — Three-Way OR Logic</w:t>
      </w:r>
    </w:p>
    <w:p>
      <w:pPr>
        <w:spacing w:after="120"/>
        <w:jc w:val="left"/>
      </w:pPr>
      <w:r>
        <w:rPr>
          <w:rFonts w:ascii="Arial" w:cs="Arial" w:eastAsia="Arial" w:hAnsi="Arial"/>
          <w:b w:val="false"/>
          <w:bCs w:val="false"/>
          <w:i w:val="false"/>
          <w:iCs w:val="false"/>
          <w:color w:val="1A1A1A"/>
          <w:sz w:val="22"/>
          <w:szCs w:val="22"/>
        </w:rPr>
        <w:t xml:space="preserve">The regime gate opens if ANY of the following is true: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CNX500 SMA50 &lt; SMA200 (confirmed correction/bear on the broad market index)</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CNX500 has corrected &gt;= 7% from its 52-week high (market in meaningful drawdown)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Individual stock has corrected &gt;= 10% from its 52-week high (stock-specific opportunity)</w:t>
      </w:r>
    </w:p>
    <w:p>
      <w:pPr>
        <w:spacing w:after="120"/>
        <w:jc w:val="left"/>
      </w:pPr>
      <w:r>
        <w:rPr>
          <w:rFonts w:ascii="Arial" w:cs="Arial" w:eastAsia="Arial" w:hAnsi="Arial"/>
          <w:b w:val="false"/>
          <w:bCs w:val="false"/>
          <w:i w:val="false"/>
          <w:iCs w:val="false"/>
          <w:color w:val="1A1A1A"/>
          <w:sz w:val="22"/>
          <w:szCs w:val="22"/>
        </w:rPr>
        <w:t xml:space="preserve">This wider gate ensures recovery setups are captured throughout the full post-correction recovery period, not just on the exact crash day.</w:t>
      </w:r>
    </w:p>
    <w:p>
      <w:pPr>
        <w:pStyle w:val="Heading2"/>
        <w:spacing w:after="150" w:before="300"/>
      </w:pPr>
      <w:r>
        <w:rPr>
          <w:rFonts w:ascii="Arial" w:cs="Arial" w:eastAsia="Arial" w:hAnsi="Arial"/>
          <w:b/>
          <w:bCs/>
          <w:color w:val="1F7A8C"/>
          <w:sz w:val="28"/>
          <w:szCs w:val="28"/>
        </w:rPr>
        <w:t xml:space="preserve">4.4 The Three Recovery Edges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000"/>
        <w:gridCol w:w="294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Edge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Entry Conditions</w:t>
            </w:r>
          </w:p>
        </w:tc>
        <w:tc>
          <w:tcPr>
            <w:tcW w:type="dxa" w:w="29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Exit Framework</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REV-CB</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Climax Bottom Bounce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 Pillars: (1) Price &lt;= SMA200 x 85% (15%+ below 200MA); (2) RSI14 &lt; 30 AND RSI3 &lt; 15; (3) Volume &gt;= 2.5x avg AND wide spread; (4) Bullish reversal candle within 10 bars of climax</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T1 = EMA20 (mean-reversion magnet, often 15-40% above entry). T2 = SMA200. Chandelier trail after T1</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REV-RS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 Survivor Breakout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Corrected &gt;= 10% from 52W high + Close &gt; SMA50 + Close &gt; 20-day high + Volume &gt;= 1.5x avg + Mansfield RS &gt; 0 + Sector Stage 1/2 + RFF &gt;= 3</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T1 = 2.5R (30% partial). T2 = 52-week high. Chandelier trail. Stage 4 = full close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REV-EARLY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Early Bird VCP</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SMA50 within 5% of SMA200 (near golden cross) + Minervini trend + VCP tight (ATR &lt; 1.5x SMA50 ATR) + 15-bar pivot break + RS &gt; 0 + Sector Stage 1/2 + RFF &gt;= 3</w:t>
            </w:r>
          </w:p>
        </w:tc>
        <w:tc>
          <w:tcPr>
            <w:tcW w:type="dxa" w:w="29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T1 = 2.5R. T2 = 52W high. Chandelier trail. Stage 4 = full close</w:t>
            </w:r>
          </w:p>
        </w:tc>
      </w:tr>
    </w:tbl>
    <w:p>
      <w:r>
        <w:rPr>
          <w:rFonts w:ascii="Arial" w:cs="Arial" w:eastAsia="Arial" w:hAnsi="Arial"/>
          <w:b w:val="false"/>
          <w:bCs w:val="false"/>
          <w:i w:val="false"/>
          <w:iCs w:val="false"/>
          <w:color w:val="1A1A1A"/>
          <w:sz w:val="22"/>
          <w:szCs w:val="22"/>
        </w:rPr>
        <w:t xml:space="preserve"> </w:t>
      </w:r>
    </w:p>
    <w:p>
      <w:pPr>
        <w:pBdr>
          <w:left w:val="thick" w:color="1F7A8C" w:sz="6"/>
        </w:pBdr>
        <w:shd w:fill="D1F2EB" w:val="clear"/>
        <w:spacing w:after="160" w:before="160"/>
        <w:ind w:left="240"/>
      </w:pPr>
      <w:r>
        <w:rPr>
          <w:rFonts w:ascii="Arial" w:cs="Arial" w:eastAsia="Arial" w:hAnsi="Arial"/>
          <w:b/>
          <w:bCs/>
          <w:color w:val="1F7A8C"/>
          <w:sz w:val="20"/>
          <w:szCs w:val="20"/>
        </w:rPr>
        <w:t xml:space="preserve">KEY RULE —</w:t>
      </w:r>
      <w:r>
        <w:rPr>
          <w:rFonts w:ascii="Arial" w:cs="Arial" w:eastAsia="Arial" w:hAnsi="Arial"/>
          <w:color w:val="1A1A1A"/>
          <w:sz w:val="20"/>
          <w:szCs w:val="20"/>
        </w:rPr>
        <w:t xml:space="preserve"> T1 Asymmetry — REV-CB targets EMA20 as T1 (not a fixed R-multiple) because climax-bounced stocks are stretched so far below their MA that EMA20 represents a natural 15-40% gain. REV-RS and REV-EARLY use the standard 2.5R T1 because these stocks are leading the recovery, not bouncing from a crash low.</w:t>
      </w:r>
    </w:p>
    <w:p>
      <w:pPr>
        <w:pStyle w:val="Heading2"/>
        <w:spacing w:after="150" w:before="300"/>
      </w:pPr>
      <w:r>
        <w:rPr>
          <w:rFonts w:ascii="Arial" w:cs="Arial" w:eastAsia="Arial" w:hAnsi="Arial"/>
          <w:b/>
          <w:bCs/>
          <w:color w:val="1F7A8C"/>
          <w:sz w:val="28"/>
          <w:szCs w:val="28"/>
        </w:rPr>
        <w:t xml:space="preserve">4.5 Recovery vs Bull Mode — Parameter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123"/>
        <w:gridCol w:w="3123"/>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12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Bull Mode</w:t>
            </w:r>
          </w:p>
        </w:tc>
        <w:tc>
          <w:tcPr>
            <w:tcW w:type="dxa" w:w="312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Recovery Mode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per trade</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of account</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0.5-0.75% of account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Max open positions</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Max portfolio heat</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 total</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3-4% total</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T1 target</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2.5R (positional) / 2.0R (swing)</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EMA20 (REV-CB) / 2.5R (RS/EARLY)</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T2 target</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52W high or 3.5R</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52W high or SMA200 (CB)</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Initial stop maximum</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7-8% from entry</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5-6% from entry</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Positional time stop</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 weeks if &lt; 0.5R gain</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 weeks if &lt; 0.5R gain (CBs need more time)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Regime gate requirement</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Always open in bull</w:t>
            </w:r>
          </w:p>
        </w:tc>
        <w:tc>
          <w:tcPr>
            <w:tcW w:type="dxa" w:w="312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Must pass 3-way OR check</w:t>
            </w:r>
          </w:p>
        </w:tc>
      </w:tr>
    </w:tbl>
    <w:p>
      <w:pPr>
        <w:pStyle w:val="Heading2"/>
        <w:spacing w:after="150" w:before="300"/>
      </w:pPr>
      <w:r>
        <w:rPr>
          <w:rFonts w:ascii="Arial" w:cs="Arial" w:eastAsia="Arial" w:hAnsi="Arial"/>
          <w:b/>
          <w:bCs/>
          <w:color w:val="1F7A8C"/>
          <w:sz w:val="28"/>
          <w:szCs w:val="28"/>
        </w:rPr>
        <w:t xml:space="preserve">4.6 REV-CB Four Pillars in Detail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74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Pillar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Exact Condition</w:t>
            </w:r>
          </w:p>
        </w:tc>
        <w:tc>
          <w:tcPr>
            <w:tcW w:type="dxa" w:w="4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Pillar 1 — Stretch</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close &lt;= SMA200 x (1 - 15%)</w:t>
            </w:r>
          </w:p>
        </w:tc>
        <w:tc>
          <w:tcPr>
            <w:tcW w:type="dxa" w:w="4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At least 15% below 200-day MA — severely stretched, mean-reversion primed</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Pillar 2 — Fear</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RSI14 &lt; 30 AND RSI3 &lt; 15</w:t>
            </w:r>
          </w:p>
        </w:tc>
        <w:tc>
          <w:tcPr>
            <w:tcW w:type="dxa" w:w="4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Maximum fear state — sellers exhausted (RSI3 &lt; 15 = extreme panic on 3-bar basis)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Pillar 3 — Climax</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Volume &gt;= 2.5x 50-bar avg AND (bearish bar OR range &gt; 1.5x ATR)</w:t>
            </w:r>
          </w:p>
        </w:tc>
        <w:tc>
          <w:tcPr>
            <w:tcW w:type="dxa" w:w="4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climax bar itself — high-volume capitulation shakeout</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Pillar 4 — Turn</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Bullish reversal candle within 10 bars: close &gt; open + top 40% of range + close &gt; high[1]</w:t>
            </w:r>
          </w:p>
        </w:tc>
        <w:tc>
          <w:tcPr>
            <w:tcW w:type="dxa" w:w="4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Institutional buying begins — the tide turns</w:t>
            </w:r>
          </w:p>
        </w:tc>
      </w:tr>
    </w:tbl>
    <w:p>
      <w:pPr>
        <w:spacing w:after="120"/>
        <w:jc w:val="left"/>
      </w:pPr>
      <w:r>
        <w:rPr>
          <w:rFonts w:ascii="Arial" w:cs="Arial" w:eastAsia="Arial" w:hAnsi="Arial"/>
          <w:b w:val="false"/>
          <w:bCs w:val="false"/>
          <w:i w:val="false"/>
          <w:iCs w:val="false"/>
          <w:color w:val="1A1A1A"/>
          <w:sz w:val="22"/>
          <w:szCs w:val="22"/>
        </w:rPr>
        <w:t xml:space="preserve">v1.1 fixes: SMA50 &lt; SMA200 gate removed from REV-RS (RS Survivors held up too well to ever have a death cross). cb_climax_window extended from 5 to 10 bars (some climax bottoms take a full fortnight to form the turn candle).</w:t>
      </w:r>
    </w:p>
    <w:p>
      <w:pPr>
        <w:pStyle w:val="Heading1"/>
        <w:pageBreakBefore/>
        <w:spacing w:after="240" w:before="480"/>
      </w:pPr>
      <w:r>
        <w:rPr>
          <w:rFonts w:ascii="Arial" w:cs="Arial" w:eastAsia="Arial" w:hAnsi="Arial"/>
          <w:b/>
          <w:bCs/>
          <w:color w:val="1F4E79"/>
          <w:sz w:val="40"/>
          <w:szCs w:val="40"/>
        </w:rPr>
        <w:t xml:space="preserve">Part 5: Pine Script Suite — Complete Reference</w:t>
      </w:r>
    </w:p>
    <w:p>
      <w:pPr>
        <w:spacing w:after="120"/>
        <w:jc w:val="left"/>
      </w:pPr>
      <w:r>
        <w:rPr>
          <w:rFonts w:ascii="Arial" w:cs="Arial" w:eastAsia="Arial" w:hAnsi="Arial"/>
          <w:b w:val="false"/>
          <w:bCs w:val="false"/>
          <w:i w:val="false"/>
          <w:iCs w:val="false"/>
          <w:color w:val="1A1A1A"/>
          <w:sz w:val="22"/>
          <w:szCs w:val="22"/>
        </w:rPr>
        <w:t xml:space="preserve">The Commander Suite consists of 13 Pine Script indicators and strategies. Always use the exact version numbers specified below. All scripts are Pine Script v6 compliant and NSE India optimised.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100"/>
        <w:gridCol w:w="304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Script Name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Overlay</w:t>
            </w:r>
          </w:p>
        </w:tc>
        <w:tc>
          <w:tcPr>
            <w:tcW w:type="dxa" w:w="30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Timeframe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&amp; Swing Pro Dashboard</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v63.3</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 (fetches Weekly)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Screener Dashboard ULTIMATE</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v3.6</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 — 30-stock watchlist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Screener Beta Edition</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v2.3</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(data window)</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Capitulation Screener</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(pane)</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Weinstein-Minervini Strategy</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v4.51</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Strategy</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Recovery Strategy</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Strategy</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Wyckoff Phases</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Weekly / Daily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Volume Profile</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SMC Zones</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Fundamental X-Ray</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v2.2</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Wesinstein Swing Zigzag Strict</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v6.0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Portfolio Risk Allocator Simple</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v6.1</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(pane)</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Portfolio CE Manager</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Indicator</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Partial</w:t>
            </w:r>
          </w:p>
        </w:tc>
        <w:tc>
          <w:tcPr>
            <w:tcW w:type="dxa" w:w="30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 / Weekly</w:t>
            </w:r>
          </w:p>
        </w:tc>
      </w:tr>
    </w:tbl>
    <w:p>
      <w:pPr>
        <w:pStyle w:val="Heading2"/>
        <w:spacing w:after="150" w:before="300"/>
      </w:pPr>
      <w:r>
        <w:rPr>
          <w:rFonts w:ascii="Arial" w:cs="Arial" w:eastAsia="Arial" w:hAnsi="Arial"/>
          <w:b/>
          <w:bCs/>
          <w:color w:val="1F7A8C"/>
          <w:sz w:val="28"/>
          <w:szCs w:val="28"/>
        </w:rPr>
        <w:t xml:space="preserve">5.1 Weinstein &amp; Swing Pro Dashboard v63.3</w:t>
      </w:r>
    </w:p>
    <w:p>
      <w:pPr>
        <w:spacing w:after="120"/>
        <w:jc w:val="left"/>
      </w:pPr>
      <w:r>
        <w:rPr>
          <w:rFonts w:ascii="Arial" w:cs="Arial" w:eastAsia="Arial" w:hAnsi="Arial"/>
          <w:b w:val="false"/>
          <w:bCs w:val="false"/>
          <w:i w:val="false"/>
          <w:iCs w:val="false"/>
          <w:color w:val="1A1A1A"/>
          <w:sz w:val="22"/>
          <w:szCs w:val="22"/>
        </w:rPr>
        <w:t xml:space="preserve">The primary visual command centre of the Commander Suite. Tracks up to 30 live portfolio positions with real-time P&amp;L, Weinstein Stage analysis, Minervini trend scoring, Mansfield RS vs Nifty50/500/Sector, six catalyst types, Chandelier Exit, and a comprehensive multi-section dashboard table.</w:t>
      </w:r>
    </w:p>
    <w:p>
      <w:pPr>
        <w:pStyle w:val="Heading3"/>
        <w:spacing w:after="120" w:before="240"/>
      </w:pPr>
      <w:r>
        <w:rPr>
          <w:rFonts w:ascii="Arial" w:cs="Arial" w:eastAsia="Arial" w:hAnsi="Arial"/>
          <w:b/>
          <w:bCs/>
          <w:color w:val="2E75B6"/>
          <w:sz w:val="24"/>
          <w:szCs w:val="24"/>
        </w:rPr>
        <w:t xml:space="preserve">Key Inputs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44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c>
          <w:tcPr>
            <w:tcW w:type="dxa" w:w="54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Portfolio Slots 1-30 (symbol/entry/SL/sector/date)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Empty</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Enter up to 30 live positions for real-time P&amp;L tracking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maLengthW (Weekly MA Length)</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30</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30-week SMA — core stage analysis line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rsLength</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26</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Mansfield RS lookback in weeks (26 weeks = 6 months)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use_macro_edge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Volume Shelf signal — VWMA &gt; SMA accumulation pattern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use_micro_edge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CPR (Central Pivot Range) + Monthly VWAP micro-entry edge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showAVWAP</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Auto-Anchored VWAP drawn from detected Stage 2 start bar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pos_time_stop_w</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 weeks</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Positional trade time-stop threshold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bench50 / bench500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NSE:NIFTY / NSE:CNX500</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Benchmarks for RS calculation</w:t>
            </w:r>
          </w:p>
        </w:tc>
      </w:tr>
    </w:tbl>
    <w:p>
      <w:pPr>
        <w:pStyle w:val="Heading3"/>
        <w:spacing w:after="120" w:before="240"/>
      </w:pPr>
      <w:r>
        <w:rPr>
          <w:rFonts w:ascii="Arial" w:cs="Arial" w:eastAsia="Arial" w:hAnsi="Arial"/>
          <w:b/>
          <w:bCs/>
          <w:color w:val="2E75B6"/>
          <w:sz w:val="24"/>
          <w:szCs w:val="24"/>
        </w:rPr>
        <w:t xml:space="preserve">Dashboard Signal Outputs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STRONG BUY: Stage 2 + positive RS + Volume Shelf + OBV accumulation — highest conviction entry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BUY: Standard Stage 2 breakout without full macro confirmation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Catalyst labels: POS-ACCUM (lime), POS-BO (blue), SWG-PB (orange), SWG-BO (fuchsia), SWG-REV (red), SWG-GAP (aqua)</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Persona: LEADER / MOMENTUM / TURNAROUND / LAGGARD / VOLATILE / EXTENDED</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Trade Style: POSITIONAL / SWING / BOTH / WAIT based on stage + trend + RS combination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Auto-Anchored VWAP: drawn from the bar where Stage 2 was first detected</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Kelly-scaled risk allocator: 1.25x size (Stage 2 + RS leading + Vol Shelf) / 0.75x (weak conditions)</w:t>
      </w:r>
    </w:p>
    <w:p>
      <w:r>
        <w:rPr>
          <w:rFonts w:ascii="Arial" w:cs="Arial" w:eastAsia="Arial" w:hAnsi="Arial"/>
          <w:b w:val="false"/>
          <w:bCs w:val="false"/>
          <w:i w:val="false"/>
          <w:iCs w:val="false"/>
          <w:color w:val="1A1A1A"/>
          <w:sz w:val="22"/>
          <w:szCs w:val="22"/>
        </w:rPr>
        <w:t xml:space="preserve"> </w:t>
      </w:r>
    </w:p>
    <w:p>
      <w:pPr>
        <w:pBdr>
          <w:left w:val="thick" w:color="1E8449" w:sz="6"/>
        </w:pBdr>
        <w:shd w:fill="D5F5E3" w:val="clear"/>
        <w:spacing w:after="160" w:before="160"/>
        <w:ind w:left="240"/>
      </w:pPr>
      <w:r>
        <w:rPr>
          <w:rFonts w:ascii="Arial" w:cs="Arial" w:eastAsia="Arial" w:hAnsi="Arial"/>
          <w:b/>
          <w:bCs/>
          <w:color w:val="1E8449"/>
          <w:sz w:val="20"/>
          <w:szCs w:val="20"/>
        </w:rPr>
        <w:t xml:space="preserve">PRO TIP —</w:t>
      </w:r>
      <w:r>
        <w:rPr>
          <w:rFonts w:ascii="Arial" w:cs="Arial" w:eastAsia="Arial" w:hAnsi="Arial"/>
          <w:color w:val="1A1A1A"/>
          <w:sz w:val="20"/>
          <w:szCs w:val="20"/>
        </w:rPr>
        <w:t xml:space="preserve"> Use the Dashboard's Sector Auto-Map (useManual = false) to automatically detect the stock's sector via syminfo.industry string matching and map it to the correct NSE sector index (BANKNIFTY, CNXIT, CNXPHARMA, CNXAUTO, CNXFMCG, CNXMETAL, CNXENERGY, CNXREALTY, CNXINFRA). This gives true sector-relative RS without manually entering a sector symbol for each position.</w:t>
      </w:r>
    </w:p>
    <w:p>
      <w:pPr>
        <w:pStyle w:val="Heading2"/>
        <w:spacing w:after="150" w:before="300"/>
      </w:pPr>
      <w:r>
        <w:rPr>
          <w:rFonts w:ascii="Arial" w:cs="Arial" w:eastAsia="Arial" w:hAnsi="Arial"/>
          <w:b/>
          <w:bCs/>
          <w:color w:val="1F7A8C"/>
          <w:sz w:val="28"/>
          <w:szCs w:val="28"/>
        </w:rPr>
        <w:t xml:space="preserve">5.2 Commander Screener Dashboard ULTIMATE v3.6</w:t>
      </w:r>
    </w:p>
    <w:p>
      <w:pPr>
        <w:spacing w:after="120"/>
        <w:jc w:val="left"/>
      </w:pPr>
      <w:r>
        <w:rPr>
          <w:rFonts w:ascii="Arial" w:cs="Arial" w:eastAsia="Arial" w:hAnsi="Arial"/>
          <w:b w:val="false"/>
          <w:bCs w:val="false"/>
          <w:i w:val="false"/>
          <w:iCs w:val="false"/>
          <w:color w:val="1A1A1A"/>
          <w:sz w:val="22"/>
          <w:szCs w:val="22"/>
        </w:rPr>
        <w:t xml:space="preserve">An on-chart watchlist dashboard showing 17 columns for up to 30 user-specified NSE stocks simultaneously. Uses a Pine v6 User-Defined Type (UDT) to pass rich metric bundles through request.security() without hitting the 40-tuple limit — the key architectural innovation allowing 30 stocks in one indicator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14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Values / Range</w:t>
            </w:r>
          </w:p>
        </w:tc>
        <w:tc>
          <w:tcPr>
            <w:tcW w:type="dxa" w:w="6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Interpretation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SCORE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Stars (1-5) + 0-100 + Grade A-F</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Grade A (Score 75+) = top setups. Sort by this column first. Red rows = Stage 4 (avoid)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 2 / 2.1 / 3 / 4</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2.1 = confirmed Stage 2 uptrend with momentum. Only trade Stage 2 and 2.1</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STG WKS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 counter</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Longer Stage 2 = more established uptrend. 52+ weeks = mature trend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 / SEC 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Float (positive/negative)</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Both positive = double RS confirmation vs Nifty AND vs sector</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VOLATILITY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VCP / Squeeze / Normal</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VCP = tight base (entry condition met). Squeeze = extreme compression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VOL%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vs 50-bar avg</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150% on up bar = institutional buying. &lt; 50% on pullback = healthy consolidation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ATH DIST%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from 52W high</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15% = near highs (Stage 2 breakout candidate). &gt; 40% = deep value / recovery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TRADE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ACTIVE / BLOCKED / AVOID / WAIT</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ACTIVE = clean entry. BLOCKED = T1 has overhead resistance. AVOID = Stage 4</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CATALYST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POS-BO, SWG-PB, etc.</w:t>
            </w:r>
          </w:p>
        </w:tc>
        <w:tc>
          <w:tcPr>
            <w:tcW w:type="dxa" w:w="6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specific edge type detected — see Part 3.2 for full edge descriptions</w:t>
            </w:r>
          </w:p>
        </w:tc>
      </w:tr>
    </w:tbl>
    <w:p>
      <w:r>
        <w:rPr>
          <w:rFonts w:ascii="Arial" w:cs="Arial" w:eastAsia="Arial" w:hAnsi="Arial"/>
          <w:b w:val="false"/>
          <w:bCs w:val="false"/>
          <w:i w:val="false"/>
          <w:iCs w:val="false"/>
          <w:color w:val="1A1A1A"/>
          <w:sz w:val="22"/>
          <w:szCs w:val="22"/>
        </w:rPr>
        <w:t xml:space="preserve"> </w:t>
      </w:r>
    </w:p>
    <w:p>
      <w:pPr>
        <w:pBdr>
          <w:left w:val="thick" w:color="1E8449" w:sz="6"/>
        </w:pBdr>
        <w:shd w:fill="D5F5E3" w:val="clear"/>
        <w:spacing w:after="160" w:before="160"/>
        <w:ind w:left="240"/>
      </w:pPr>
      <w:r>
        <w:rPr>
          <w:rFonts w:ascii="Arial" w:cs="Arial" w:eastAsia="Arial" w:hAnsi="Arial"/>
          <w:b/>
          <w:bCs/>
          <w:color w:val="1E8449"/>
          <w:sz w:val="20"/>
          <w:szCs w:val="20"/>
        </w:rPr>
        <w:t xml:space="preserve">PRO TIP —</w:t>
      </w:r>
      <w:r>
        <w:rPr>
          <w:rFonts w:ascii="Arial" w:cs="Arial" w:eastAsia="Arial" w:hAnsi="Arial"/>
          <w:color w:val="1A1A1A"/>
          <w:sz w:val="20"/>
          <w:szCs w:val="20"/>
        </w:rPr>
        <w:t xml:space="preserve"> v3.6 added a stateful stage state machine (replacing one-shot classifier) and OBV trending-up gate. The market health banner on the top row shows overall regime: BULLISH / CORRECTION / RECOVERY / BEARISH — always check this before reading individual stock rows.</w:t>
      </w:r>
    </w:p>
    <w:p>
      <w:pPr>
        <w:pStyle w:val="Heading2"/>
        <w:spacing w:after="150" w:before="300"/>
      </w:pPr>
      <w:r>
        <w:rPr>
          <w:rFonts w:ascii="Arial" w:cs="Arial" w:eastAsia="Arial" w:hAnsi="Arial"/>
          <w:b/>
          <w:bCs/>
          <w:color w:val="1F7A8C"/>
          <w:sz w:val="28"/>
          <w:szCs w:val="28"/>
        </w:rPr>
        <w:t xml:space="preserve">5.3 Commander Screener Beta Edition v2.3</w:t>
      </w:r>
    </w:p>
    <w:p>
      <w:pPr>
        <w:spacing w:after="120"/>
        <w:jc w:val="left"/>
      </w:pPr>
      <w:r>
        <w:rPr>
          <w:rFonts w:ascii="Arial" w:cs="Arial" w:eastAsia="Arial" w:hAnsi="Arial"/>
          <w:b w:val="false"/>
          <w:bCs w:val="false"/>
          <w:i w:val="false"/>
          <w:iCs w:val="false"/>
          <w:color w:val="1A1A1A"/>
          <w:sz w:val="22"/>
          <w:szCs w:val="22"/>
        </w:rPr>
        <w:t xml:space="preserve">A TradingView Pine Screener-compatible indicator outputting 30 data-window columns per stock. Add to each stock's chart individually; outputs feed into TradingView's Screener tool for universe-wide filtering.</w:t>
      </w:r>
    </w:p>
    <w:p>
      <w:pPr>
        <w:pStyle w:val="Heading3"/>
        <w:spacing w:after="120" w:before="240"/>
      </w:pPr>
      <w:r>
        <w:rPr>
          <w:rFonts w:ascii="Arial" w:cs="Arial" w:eastAsia="Arial" w:hAnsi="Arial"/>
          <w:b/>
          <w:bCs/>
          <w:color w:val="2E75B6"/>
          <w:sz w:val="24"/>
          <w:szCs w:val="24"/>
        </w:rPr>
        <w:t xml:space="preserve">Alpha Score Components (0-100)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74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2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Points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Close above EMA20</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close &gt; EMA20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Close above SMA50</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close &gt; SMA50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+15</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RSI strength</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RSI 40-50 = +10; RSI &gt; 60 = +20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or +20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ADX trending</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ADX &gt; 20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Bullish close + volume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 close AND volume &gt; avg</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or +20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EMA20 proximity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5% above EMA20 = +20; &lt; 10% = +10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or +20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Macro edge (Vol Shelf)</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VWMA &gt; SMA = +10; absent = -20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or -20</w:t>
            </w:r>
          </w:p>
        </w:tc>
      </w:tr>
    </w:tbl>
    <w:p>
      <w:r>
        <w:rPr>
          <w:rFonts w:ascii="Arial" w:cs="Arial" w:eastAsia="Arial" w:hAnsi="Arial"/>
          <w:b w:val="false"/>
          <w:bCs w:val="false"/>
          <w:i w:val="false"/>
          <w:iCs w:val="false"/>
          <w:color w:val="1A1A1A"/>
          <w:sz w:val="22"/>
          <w:szCs w:val="22"/>
        </w:rPr>
        <w:t xml:space="preserve"> </w:t>
      </w:r>
    </w:p>
    <w:p>
      <w:pPr>
        <w:pBdr>
          <w:left w:val="thick" w:color="1E8449" w:sz="6"/>
        </w:pBdr>
        <w:shd w:fill="D5F5E3" w:val="clear"/>
        <w:spacing w:after="160" w:before="160"/>
        <w:ind w:left="240"/>
      </w:pPr>
      <w:r>
        <w:rPr>
          <w:rFonts w:ascii="Arial" w:cs="Arial" w:eastAsia="Arial" w:hAnsi="Arial"/>
          <w:b/>
          <w:bCs/>
          <w:color w:val="1E8449"/>
          <w:sz w:val="20"/>
          <w:szCs w:val="20"/>
        </w:rPr>
        <w:t xml:space="preserve">PRO TIP —</w:t>
      </w:r>
      <w:r>
        <w:rPr>
          <w:rFonts w:ascii="Arial" w:cs="Arial" w:eastAsia="Arial" w:hAnsi="Arial"/>
          <w:color w:val="1A1A1A"/>
          <w:sz w:val="20"/>
          <w:szCs w:val="20"/>
        </w:rPr>
        <w:t xml:space="preserve"> Beta Edition v2.3 is best used as a TradingView Screener column source. Add it to 500 stocks, then filter: Alpha Score &gt; 70 AND VCP Tight = 1 AND Sector Stage Gate = 1 AND Stage &gt;= 2.0. This pre-filters to the highest-quality setups before opening the ULTIMATE dashboard.</w:t>
      </w:r>
    </w:p>
    <w:p>
      <w:pPr>
        <w:pStyle w:val="Heading2"/>
        <w:spacing w:after="150" w:before="300"/>
      </w:pPr>
      <w:r>
        <w:rPr>
          <w:rFonts w:ascii="Arial" w:cs="Arial" w:eastAsia="Arial" w:hAnsi="Arial"/>
          <w:b/>
          <w:bCs/>
          <w:color w:val="1F7A8C"/>
          <w:sz w:val="28"/>
          <w:szCs w:val="28"/>
        </w:rPr>
        <w:t xml:space="preserve">5.4 Commander Capitulation Screener</w:t>
      </w:r>
    </w:p>
    <w:p>
      <w:pPr>
        <w:spacing w:after="120"/>
        <w:jc w:val="left"/>
      </w:pPr>
      <w:r>
        <w:rPr>
          <w:rFonts w:ascii="Arial" w:cs="Arial" w:eastAsia="Arial" w:hAnsi="Arial"/>
          <w:b w:val="false"/>
          <w:bCs w:val="false"/>
          <w:i w:val="false"/>
          <w:iCs w:val="false"/>
          <w:color w:val="1A1A1A"/>
          <w:sz w:val="22"/>
          <w:szCs w:val="22"/>
        </w:rPr>
        <w:t xml:space="preserve">Detects all three Recovery Strategy edges across a watchlist. The signal hold window (default 5 days) keeps signals visible after they fire — allowing weekend screener runs to capture setups from earlier in the week.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44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 Value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 Type</w:t>
            </w:r>
          </w:p>
        </w:tc>
        <w:tc>
          <w:tcPr>
            <w:tcW w:type="dxa" w:w="54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 = REV-EARLY</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Early Bird VCP</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Highest quality — golden cross proximity + Minervini trend + VCP + RS &gt; 0 + RFF</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 = REV-RS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 Survivor Breakout</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quality — corrected stock breaking out with still-positive RS + RFF</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 = REV-CB</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Climax Bottom Bounce</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 4 pillars: stretched + fear RSI + capitulation volume + reversal turn within 10 bars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 CB Watch</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Climax Watchlist</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Pillars 1-3 complete, Pillar 4 (turn) not yet fired — alert and watch</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 = None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Signal</w:t>
            </w:r>
          </w:p>
        </w:tc>
        <w:tc>
          <w:tcPr>
            <w:tcW w:type="dxa" w:w="5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recovery conditions met</w:t>
            </w:r>
          </w:p>
        </w:tc>
      </w:tr>
    </w:tbl>
    <w:p>
      <w:r>
        <w:rPr>
          <w:rFonts w:ascii="Arial" w:cs="Arial" w:eastAsia="Arial" w:hAnsi="Arial"/>
          <w:b w:val="false"/>
          <w:bCs w:val="false"/>
          <w:i w:val="false"/>
          <w:iCs w:val="false"/>
          <w:color w:val="1A1A1A"/>
          <w:sz w:val="22"/>
          <w:szCs w:val="22"/>
        </w:rPr>
        <w:t xml:space="preserve"> </w:t>
      </w:r>
    </w:p>
    <w:p>
      <w:pPr>
        <w:pBdr>
          <w:left w:val="thick" w:color="1F7A8C" w:sz="6"/>
        </w:pBdr>
        <w:shd w:fill="D1F2EB" w:val="clear"/>
        <w:spacing w:after="160" w:before="160"/>
        <w:ind w:left="240"/>
      </w:pPr>
      <w:r>
        <w:rPr>
          <w:rFonts w:ascii="Arial" w:cs="Arial" w:eastAsia="Arial" w:hAnsi="Arial"/>
          <w:b/>
          <w:bCs/>
          <w:color w:val="1F7A8C"/>
          <w:sz w:val="20"/>
          <w:szCs w:val="20"/>
        </w:rPr>
        <w:t xml:space="preserve">KEY RULE —</w:t>
      </w:r>
      <w:r>
        <w:rPr>
          <w:rFonts w:ascii="Arial" w:cs="Arial" w:eastAsia="Arial" w:hAnsi="Arial"/>
          <w:color w:val="1A1A1A"/>
          <w:sz w:val="20"/>
          <w:szCs w:val="20"/>
        </w:rPr>
        <w:t xml:space="preserve"> Recovery Score &gt;= 6 is the 'Good Setup Threshold' marked by a dashed line on the score histogram. Only consider Recovery trades where the composite score reaches this threshold — multiple confirming factors align simultaneously.</w:t>
      </w:r>
    </w:p>
    <w:p>
      <w:pPr>
        <w:pStyle w:val="Heading2"/>
        <w:spacing w:after="150" w:before="300"/>
      </w:pPr>
      <w:r>
        <w:rPr>
          <w:rFonts w:ascii="Arial" w:cs="Arial" w:eastAsia="Arial" w:hAnsi="Arial"/>
          <w:b/>
          <w:bCs/>
          <w:color w:val="1F7A8C"/>
          <w:sz w:val="28"/>
          <w:szCs w:val="28"/>
        </w:rPr>
        <w:t xml:space="preserve">5.5 Weinstein-Minervini Strategy v4.51</w:t>
      </w:r>
    </w:p>
    <w:p>
      <w:pPr>
        <w:spacing w:after="120"/>
        <w:jc w:val="left"/>
      </w:pPr>
      <w:r>
        <w:rPr>
          <w:rFonts w:ascii="Arial" w:cs="Arial" w:eastAsia="Arial" w:hAnsi="Arial"/>
          <w:b w:val="false"/>
          <w:bCs w:val="false"/>
          <w:i w:val="false"/>
          <w:iCs w:val="false"/>
          <w:color w:val="1A1A1A"/>
          <w:sz w:val="22"/>
          <w:szCs w:val="22"/>
        </w:rPr>
        <w:t xml:space="preserve">The primary backtesting and live-signal strategy for Bull Mode. Implements all six edges with Kelly-scaled position sizing, Chandelier Exit trailing stop, and 3-tranche partial exits.</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trend_template_ok gate: prevents buying Stage 2 stocks still deep below prior highs (must be within 25% of 52W high AND above 30% of 52W low)</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Anti-algo SWG-BO gate: requires close in top 60% of bar range AND up-close to avoid algorithm-trapped breakouts</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Sector Stage Gate: sector index must be in Stage 1 or 2 for all positional entries</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Alpha score filter (&gt;= 60): minimum quality threshold applied to POS-BO and SWG-BO</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Kelly fraction scaling: 1.25x size when Stage 2 + RS leading + Vol Shelf; 0.75x in weak conditions</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Time-decay stops: positions that fail to move in expected time are closed automatically</w:t>
      </w:r>
    </w:p>
    <w:p>
      <w:r>
        <w:rPr>
          <w:rFonts w:ascii="Arial" w:cs="Arial" w:eastAsia="Arial" w:hAnsi="Arial"/>
          <w:b w:val="false"/>
          <w:bCs w:val="false"/>
          <w:i w:val="false"/>
          <w:iCs w:val="false"/>
          <w:color w:val="1A1A1A"/>
          <w:sz w:val="22"/>
          <w:szCs w:val="22"/>
        </w:rPr>
        <w:t xml:space="preserve"> </w:t>
      </w:r>
    </w:p>
    <w:p>
      <w:pPr>
        <w:pBdr>
          <w:left w:val="thick" w:color="1E8449" w:sz="6"/>
        </w:pBdr>
        <w:shd w:fill="D5F5E3" w:val="clear"/>
        <w:spacing w:after="160" w:before="160"/>
        <w:ind w:left="240"/>
      </w:pPr>
      <w:r>
        <w:rPr>
          <w:rFonts w:ascii="Arial" w:cs="Arial" w:eastAsia="Arial" w:hAnsi="Arial"/>
          <w:b/>
          <w:bCs/>
          <w:color w:val="1E8449"/>
          <w:sz w:val="20"/>
          <w:szCs w:val="20"/>
        </w:rPr>
        <w:t xml:space="preserve">PRO TIP —</w:t>
      </w:r>
      <w:r>
        <w:rPr>
          <w:rFonts w:ascii="Arial" w:cs="Arial" w:eastAsia="Arial" w:hAnsi="Arial"/>
          <w:color w:val="1A1A1A"/>
          <w:sz w:val="20"/>
          <w:szCs w:val="20"/>
        </w:rPr>
        <w:t xml:space="preserve"> Enable fast_bt = true during backtesting to reduce security() calls from 13 to 7, speeding up backtests by 2-3x. Disable for live trading to ensure all filters are active.</w:t>
      </w:r>
    </w:p>
    <w:p>
      <w:pPr>
        <w:pStyle w:val="Heading2"/>
        <w:spacing w:after="150" w:before="300"/>
      </w:pPr>
      <w:r>
        <w:rPr>
          <w:rFonts w:ascii="Arial" w:cs="Arial" w:eastAsia="Arial" w:hAnsi="Arial"/>
          <w:b/>
          <w:bCs/>
          <w:color w:val="1F7A8C"/>
          <w:sz w:val="28"/>
          <w:szCs w:val="28"/>
        </w:rPr>
        <w:t xml:space="preserve">5.6 Weinstein Recovery Strategy v1.0</w:t>
      </w:r>
    </w:p>
    <w:p>
      <w:pPr>
        <w:spacing w:after="120"/>
        <w:jc w:val="left"/>
      </w:pPr>
      <w:r>
        <w:rPr>
          <w:rFonts w:ascii="Arial" w:cs="Arial" w:eastAsia="Arial" w:hAnsi="Arial"/>
          <w:b w:val="false"/>
          <w:bCs w:val="false"/>
          <w:i w:val="false"/>
          <w:iCs w:val="false"/>
          <w:color w:val="1A1A1A"/>
          <w:sz w:val="22"/>
          <w:szCs w:val="22"/>
        </w:rPr>
        <w:t xml:space="preserve">The dedicated strategy for Recovery Mode implementing REV-CB, REV-RS, and REV-EARLY edges with the 6-point RFF and 3-way regime gate. See Part 4 for the full trading plan details.</w:t>
      </w:r>
    </w:p>
    <w:p>
      <w:pPr>
        <w:pStyle w:val="Heading2"/>
        <w:spacing w:after="150" w:before="300"/>
      </w:pPr>
      <w:r>
        <w:rPr>
          <w:rFonts w:ascii="Arial" w:cs="Arial" w:eastAsia="Arial" w:hAnsi="Arial"/>
          <w:b/>
          <w:bCs/>
          <w:color w:val="1F7A8C"/>
          <w:sz w:val="28"/>
          <w:szCs w:val="28"/>
        </w:rPr>
        <w:t xml:space="preserve">5.7 Weinstein Wyckoff Phases v1.0</w:t>
      </w:r>
    </w:p>
    <w:p>
      <w:pPr>
        <w:spacing w:after="120"/>
        <w:jc w:val="left"/>
      </w:pPr>
      <w:r>
        <w:rPr>
          <w:rFonts w:ascii="Arial" w:cs="Arial" w:eastAsia="Arial" w:hAnsi="Arial"/>
          <w:b w:val="false"/>
          <w:bCs w:val="false"/>
          <w:i w:val="false"/>
          <w:iCs w:val="false"/>
          <w:color w:val="1A1A1A"/>
          <w:sz w:val="22"/>
          <w:szCs w:val="22"/>
        </w:rPr>
        <w:t xml:space="preserve">Detects and labels all 13 major Wyckoff events using pivot detection combined with volume and spread confirmation. Pine v6 compliant — all drawing is inlined, not in UDFs.</w:t>
      </w:r>
    </w:p>
    <w:p>
      <w:pPr>
        <w:pStyle w:val="Heading3"/>
        <w:spacing w:after="120" w:before="240"/>
      </w:pPr>
      <w:r>
        <w:rPr>
          <w:rFonts w:ascii="Arial" w:cs="Arial" w:eastAsia="Arial" w:hAnsi="Arial"/>
          <w:b/>
          <w:bCs/>
          <w:color w:val="2E75B6"/>
          <w:sz w:val="24"/>
          <w:szCs w:val="24"/>
        </w:rPr>
        <w:t xml:space="preserve">Accumulation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1600"/>
        <w:gridCol w:w="354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Volume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Spread</w:t>
            </w:r>
          </w:p>
        </w:tc>
        <w:tc>
          <w:tcPr>
            <w:tcW w:type="dxa" w:w="35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Preliminary Support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(&gt;1.5x)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LOW + not close near low (recovery attempt)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Selling Climax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Very High (&gt;1.5x)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 (&gt;1.4x ATR)</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LOW + close near LOW (&gt;=65% from top)</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Automatic Rally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avg (&gt;0.9x)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HIGH + up bar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Secondary Test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 (&lt;0.7x)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Narrow (&lt;0.6x ATR)</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LOW — tests SC area on reduced supply</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Spring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Spring</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 (&lt;0.7x)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LOW + close &gt; low x 1.005 (recovers above own low)</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Sign of Strength</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Very High (&gt;1.5x)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 (&gt;1.4x ATR)</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HIGH + close near HIGH + up bar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LPS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Last Point of Support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 (&lt;0.7x)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LOW + up bar (weakness exhausted)</w:t>
            </w:r>
          </w:p>
        </w:tc>
      </w:tr>
    </w:tbl>
    <w:p>
      <w:pPr>
        <w:pStyle w:val="Heading3"/>
        <w:spacing w:after="120" w:before="240"/>
      </w:pPr>
      <w:r>
        <w:rPr>
          <w:rFonts w:ascii="Arial" w:cs="Arial" w:eastAsia="Arial" w:hAnsi="Arial"/>
          <w:b/>
          <w:bCs/>
          <w:color w:val="2E75B6"/>
          <w:sz w:val="24"/>
          <w:szCs w:val="24"/>
        </w:rPr>
        <w:t xml:space="preserve">Distribution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1600"/>
        <w:gridCol w:w="354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Volume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Spread</w:t>
            </w:r>
          </w:p>
        </w:tc>
        <w:tc>
          <w:tcPr>
            <w:tcW w:type="dxa" w:w="35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PSY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Preliminary Supply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(&gt;1.5x)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HIGH + not close near high</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BC</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Buying Climax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Very High (&gt;1.5x)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 (&gt;1.4x ATR)</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HIGH + close near HIGH (euphoria top)</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 down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Automatic Reaction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avg (&gt;0.9x)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LOW + down bar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Upthrust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(&gt;1.5x)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 (&gt;1.4x ATR)</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HIGH + close near LOW (trap move — buyers caught)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SOW</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Sign of Weakness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Very High (&gt;1.5x)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 (&gt;1.4x ATR)</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LOW + down bar + close near LOW</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LPSY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Last Point of Supply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 (&lt;0.7x)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Narrow (&lt;0.6x ATR)</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HIGH + down bar (last weak rally)</w:t>
            </w:r>
          </w:p>
        </w:tc>
      </w:tr>
    </w:tbl>
    <w:p>
      <w:pPr>
        <w:pStyle w:val="Heading3"/>
        <w:spacing w:after="120" w:before="240"/>
      </w:pPr>
      <w:r>
        <w:rPr>
          <w:rFonts w:ascii="Arial" w:cs="Arial" w:eastAsia="Arial" w:hAnsi="Arial"/>
          <w:b/>
          <w:bCs/>
          <w:color w:val="2E75B6"/>
          <w:sz w:val="24"/>
          <w:szCs w:val="24"/>
        </w:rPr>
        <w:t xml:space="preserve">Visual Guide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Labels BELOW bar = LOW pivot events: PS, SC, Spring, ST, LPS, SOW, AR down</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Labels ABOVE bar = HIGH pivot events: SOS, AR, BC, UT, PSY, LPSY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Purple background shading = Climax events (SC or BC)</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Teal background shading = SOS (Sign of Strength — institutional buying confirmed)</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Orange background shading = SOW (Sign of Weakness — distribution confirmed)</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Volume multiplier shown in label: e.g. 'SC (2.3x)' means 2.3x average volume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Recommended settings: Pivot Length = 10, Volume Lookback = 20, High Vol = 1.5x, Low Vol = 0.7x</w:t>
      </w:r>
    </w:p>
    <w:p>
      <w:pPr>
        <w:pStyle w:val="Heading2"/>
        <w:spacing w:after="150" w:before="300"/>
      </w:pPr>
      <w:r>
        <w:rPr>
          <w:rFonts w:ascii="Arial" w:cs="Arial" w:eastAsia="Arial" w:hAnsi="Arial"/>
          <w:b/>
          <w:bCs/>
          <w:color w:val="1F7A8C"/>
          <w:sz w:val="28"/>
          <w:szCs w:val="28"/>
        </w:rPr>
        <w:t xml:space="preserve">5.8 Weinstein Volume Profile v1.0</w:t>
      </w:r>
    </w:p>
    <w:p>
      <w:pPr>
        <w:spacing w:after="120"/>
        <w:jc w:val="left"/>
      </w:pPr>
      <w:r>
        <w:rPr>
          <w:rFonts w:ascii="Arial" w:cs="Arial" w:eastAsia="Arial" w:hAnsi="Arial"/>
          <w:b w:val="false"/>
          <w:bCs w:val="false"/>
          <w:i w:val="false"/>
          <w:iCs w:val="false"/>
          <w:color w:val="1A1A1A"/>
          <w:sz w:val="22"/>
          <w:szCs w:val="22"/>
        </w:rPr>
        <w:t xml:space="preserve">Draws a fixed-range volume profile histogram computing POC (Point of Control), VAH (Value Area High), and VAL (Value Area Low) with overlap-weighted volume distribution for accuracy.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24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Element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c>
          <w:tcPr>
            <w:tcW w:type="dxa" w:w="62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 &amp; Use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lookback</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100 bars</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Profile covers the last 100 candles. Increase to 200 for weekly charts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num_rows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 rows</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Price range divided into 40 equal bins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va_pct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70%</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Value Area = 70% of total volume centred on POC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POC (red line)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Highest-volume price level. Strong support when above, resistance when below</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VAH (green dashed)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Value Area High — upper boundary of 70% volume zone. Resistance from below</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 (orange dashed)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Value Area Low — lower boundary. Support from above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Thin blue bars above VAH</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Low-volume nodes = air pockets. Price moves quickly through these zones — use as targets</w:t>
            </w:r>
          </w:p>
        </w:tc>
      </w:tr>
    </w:tbl>
    <w:p>
      <w:pPr>
        <w:pStyle w:val="Heading2"/>
        <w:spacing w:after="150" w:before="300"/>
      </w:pPr>
      <w:r>
        <w:rPr>
          <w:rFonts w:ascii="Arial" w:cs="Arial" w:eastAsia="Arial" w:hAnsi="Arial"/>
          <w:b/>
          <w:bCs/>
          <w:color w:val="1F7A8C"/>
          <w:sz w:val="28"/>
          <w:szCs w:val="28"/>
        </w:rPr>
        <w:t xml:space="preserve">5.9 Weinstein SMC Zones v1.0</w:t>
      </w:r>
    </w:p>
    <w:p>
      <w:pPr>
        <w:spacing w:after="120"/>
        <w:jc w:val="left"/>
      </w:pPr>
      <w:r>
        <w:rPr>
          <w:rFonts w:ascii="Arial" w:cs="Arial" w:eastAsia="Arial" w:hAnsi="Arial"/>
          <w:b w:val="false"/>
          <w:bCs w:val="false"/>
          <w:i w:val="false"/>
          <w:iCs w:val="false"/>
          <w:color w:val="1A1A1A"/>
          <w:sz w:val="22"/>
          <w:szCs w:val="22"/>
        </w:rPr>
        <w:t xml:space="preserve">Implements Smart Money Concepts — Order Blocks, Fair Value Gaps, BOS, CHoCH, and Liquidity Sweeps — providing institutional footprint analysis on any chart.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44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Colour</w:t>
            </w:r>
          </w:p>
        </w:tc>
        <w:tc>
          <w:tcPr>
            <w:tcW w:type="dxa" w:w="64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BOS up</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Green label + dashed line</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Price breaks above last swing high — bullish continuation in Stage 2 uptrend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BOS down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 label + dashed line</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Price breaks below last swing low — bearish continuation in Stage 4</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CHoCH up</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Bright green label</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First bullish BOS while trend was bearish — potential Stage 1 to 2 transition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CHoCH down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Bright red label</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First bearish BOS while bull trend — potential Stage 2 to 3 transition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 Order Block</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Green box</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Zone where last bearish candle appeared before bull BOS — institutional buy zone on pullback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Bear Order Block</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 box</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Zone where last bullish candle appeared before bear BOS — institutional sell zone on rally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Bullish FVG</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Teal box</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Three-bar gap: high[2] &lt; low — price likely returns to fill before continuing up</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Bearish FVG</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Orange box</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Three-bar gap: low[2] &gt; high — price likely returns to fill before continuing down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Liquidity Sweep up</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Purple label below bar</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 swept below prior swing low then recovered — smart money accumulated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Liquidity Sweep down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Purple label above bar</w:t>
            </w:r>
          </w:p>
        </w:tc>
        <w:tc>
          <w:tcPr>
            <w:tcW w:type="dxa" w:w="64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swept above prior swing high then reversed — smart money distributed</w:t>
            </w:r>
          </w:p>
        </w:tc>
      </w:tr>
    </w:tbl>
    <w:p>
      <w:pPr>
        <w:pStyle w:val="Heading2"/>
        <w:spacing w:after="150" w:before="300"/>
      </w:pPr>
      <w:r>
        <w:rPr>
          <w:rFonts w:ascii="Arial" w:cs="Arial" w:eastAsia="Arial" w:hAnsi="Arial"/>
          <w:b/>
          <w:bCs/>
          <w:color w:val="1F7A8C"/>
          <w:sz w:val="28"/>
          <w:szCs w:val="28"/>
        </w:rPr>
        <w:t xml:space="preserve">5.10 Weinstein Fundamental X-Ray v2.2</w:t>
      </w:r>
    </w:p>
    <w:p>
      <w:pPr>
        <w:spacing w:after="120"/>
        <w:jc w:val="left"/>
      </w:pPr>
      <w:r>
        <w:rPr>
          <w:rFonts w:ascii="Arial" w:cs="Arial" w:eastAsia="Arial" w:hAnsi="Arial"/>
          <w:b w:val="false"/>
          <w:bCs w:val="false"/>
          <w:i w:val="false"/>
          <w:iCs w:val="false"/>
          <w:color w:val="1A1A1A"/>
          <w:sz w:val="22"/>
          <w:szCs w:val="22"/>
        </w:rPr>
        <w:t xml:space="preserve">Displays a comprehensive fundamental analysis dashboard using request.financial() data. Computes Minervini Fundamental Score (0-8), Piotroski F-Score (0-9), and Overall Fundamental Rating (0-17) with Indian number formatting (Lakh/Crore).</w:t>
      </w:r>
    </w:p>
    <w:p>
      <w:pPr>
        <w:pStyle w:val="Heading3"/>
        <w:spacing w:after="120" w:before="240"/>
      </w:pPr>
      <w:r>
        <w:rPr>
          <w:rFonts w:ascii="Arial" w:cs="Arial" w:eastAsia="Arial" w:hAnsi="Arial"/>
          <w:b/>
          <w:bCs/>
          <w:color w:val="2E75B6"/>
          <w:sz w:val="24"/>
          <w:szCs w:val="24"/>
        </w:rPr>
        <w:t xml:space="preserve">Minervini Fundamental Score (0-8)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74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Threshold</w:t>
            </w:r>
          </w:p>
        </w:tc>
        <w:tc>
          <w:tcPr>
            <w:tcW w:type="dxa" w:w="2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Weight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Revenue Growth YoY</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20%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point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 Income Growth YoY</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25%</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point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EPS Acceleration</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Sequential QoQ: Q1 growth &gt; Q2 growth &gt; 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point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Return on Equity (ROE)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15%</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point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Gross Margin</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15%</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point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Debt-to-Equity</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&lt; 1.5</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point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 Ratio</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1.0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point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 Cash Flow</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FCF &gt; 0</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 point</w:t>
            </w:r>
          </w:p>
        </w:tc>
      </w:tr>
    </w:tbl>
    <w:p>
      <w:pPr>
        <w:pStyle w:val="Heading3"/>
        <w:spacing w:after="120" w:before="240"/>
      </w:pPr>
      <w:r>
        <w:rPr>
          <w:rFonts w:ascii="Arial" w:cs="Arial" w:eastAsia="Arial" w:hAnsi="Arial"/>
          <w:b/>
          <w:bCs/>
          <w:color w:val="2E75B6"/>
          <w:sz w:val="24"/>
          <w:szCs w:val="24"/>
        </w:rPr>
        <w:t xml:space="preserve">Piotroski F-Score (0-9)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624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Criterion</w:t>
            </w:r>
          </w:p>
        </w:tc>
        <w:tc>
          <w:tcPr>
            <w:tcW w:type="dxa" w:w="62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Threshold</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F1</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Profitability: ROA</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ROA &gt; 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F2</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Profitability: Operating Cash Flow</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OCF &gt; 0</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F3</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Profitability: ROA Change</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ROA improving YoY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F4</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Accrual Quality</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Accrual Ratio &lt; 0 (OCF &gt; Net Income — cash earnings quality)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F5</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Leverage: Debt Change</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 Ratio decreasing YoY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F6</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Liquidity: Current Ratio</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 Ratio improving YoY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F7</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Dilution: Share Count</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new share issuance (no dilution)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F8</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Gross Margin</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Gross Margin expanding YoY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F9</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Asset Turnover</w:t>
            </w:r>
          </w:p>
        </w:tc>
        <w:tc>
          <w:tcPr>
            <w:tcW w:type="dxa" w:w="6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Asset Turnover improving YoY</w:t>
            </w:r>
          </w:p>
        </w:tc>
      </w:tr>
    </w:tbl>
    <w:p>
      <w:pPr>
        <w:spacing w:after="120"/>
        <w:jc w:val="left"/>
      </w:pPr>
      <w:r>
        <w:rPr>
          <w:rFonts w:ascii="Arial" w:cs="Arial" w:eastAsia="Arial" w:hAnsi="Arial"/>
          <w:b w:val="false"/>
          <w:bCs w:val="false"/>
          <w:i w:val="false"/>
          <w:iCs w:val="false"/>
          <w:color w:val="1A1A1A"/>
          <w:sz w:val="22"/>
          <w:szCs w:val="22"/>
        </w:rPr>
        <w:t xml:space="preserve">Overall Rating (0-17) = Minervini Score (max 8) + Macro (max 3: CNX500 uptrend + yield falling + INR strengthening) + Margins &amp; Health. Score 12+ = exceptional; 8-11 = solid; below 6 = fundamental risk.</w:t>
      </w:r>
    </w:p>
    <w:p>
      <w:r>
        <w:rPr>
          <w:rFonts w:ascii="Arial" w:cs="Arial" w:eastAsia="Arial" w:hAnsi="Arial"/>
          <w:b w:val="false"/>
          <w:bCs w:val="false"/>
          <w:i w:val="false"/>
          <w:iCs w:val="false"/>
          <w:color w:val="1A1A1A"/>
          <w:sz w:val="22"/>
          <w:szCs w:val="22"/>
        </w:rPr>
        <w:t xml:space="preserve"> </w:t>
      </w:r>
    </w:p>
    <w:p>
      <w:pPr>
        <w:pBdr>
          <w:left w:val="thick" w:color="1E8449" w:sz="6"/>
        </w:pBdr>
        <w:shd w:fill="D5F5E3" w:val="clear"/>
        <w:spacing w:after="160" w:before="160"/>
        <w:ind w:left="240"/>
      </w:pPr>
      <w:r>
        <w:rPr>
          <w:rFonts w:ascii="Arial" w:cs="Arial" w:eastAsia="Arial" w:hAnsi="Arial"/>
          <w:b/>
          <w:bCs/>
          <w:color w:val="1E8449"/>
          <w:sz w:val="20"/>
          <w:szCs w:val="20"/>
        </w:rPr>
        <w:t xml:space="preserve">PRO TIP —</w:t>
      </w:r>
      <w:r>
        <w:rPr>
          <w:rFonts w:ascii="Arial" w:cs="Arial" w:eastAsia="Arial" w:hAnsi="Arial"/>
          <w:color w:val="1A1A1A"/>
          <w:sz w:val="20"/>
          <w:szCs w:val="20"/>
        </w:rPr>
        <w:t xml:space="preserve"> The X-Ray outputs 12 plot() values to the TradingView data window, consumed directly by Commander Screener Beta Edition v2.3 for screener-based fundamental filtering. Add both to the same chart for full fundamental + technical scoring with no extra security() calls.</w:t>
      </w:r>
    </w:p>
    <w:p>
      <w:pPr>
        <w:pStyle w:val="Heading2"/>
        <w:spacing w:after="150" w:before="300"/>
      </w:pPr>
      <w:r>
        <w:rPr>
          <w:rFonts w:ascii="Arial" w:cs="Arial" w:eastAsia="Arial" w:hAnsi="Arial"/>
          <w:b/>
          <w:bCs/>
          <w:color w:val="1F7A8C"/>
          <w:sz w:val="28"/>
          <w:szCs w:val="28"/>
        </w:rPr>
        <w:t xml:space="preserve">5.11 Wesinstein Swing Zigzag Strict v6.0</w:t>
      </w:r>
    </w:p>
    <w:p>
      <w:pPr>
        <w:spacing w:after="120"/>
        <w:jc w:val="left"/>
      </w:pPr>
      <w:r>
        <w:rPr>
          <w:rFonts w:ascii="Arial" w:cs="Arial" w:eastAsia="Arial" w:hAnsi="Arial"/>
          <w:b w:val="false"/>
          <w:bCs w:val="false"/>
          <w:i w:val="false"/>
          <w:iCs w:val="false"/>
          <w:color w:val="1A1A1A"/>
          <w:sz w:val="22"/>
          <w:szCs w:val="22"/>
        </w:rPr>
        <w:t xml:space="preserve">Draws a rigorous zigzag classifying every pivot as HH/HL/LH/LL/EH/EL, maintains persistent trend state (UPTREND/DOWNTREND/SIDEWAYS), shows Fibonacci 50%/61.8% levels, choppiness counter, and live BoS projection sync.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4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 Pivot Sequence</w:t>
            </w:r>
          </w:p>
        </w:tc>
        <w:tc>
          <w:tcPr>
            <w:tcW w:type="dxa" w:w="3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Zigzag Colour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UPTREND</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HH with prior HL (or EL), OR HL with prior HH</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Green segments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DOWNTREND</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LL with prior LH (or EH), OR LH with prior LL</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 segments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SIDEWAYS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Equal pivot (EH/EL), broadening, or mixed structure</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White/gray segments</w:t>
            </w:r>
          </w:p>
        </w:tc>
      </w:tr>
    </w:tbl>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Equal Pivot Tolerance: 0.1% price difference = EH/EL — eliminates false trend signals on choppy data</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Choppiness Counter: rolling direction flips in 52-week window. &lt;= 4 = green (trending); 5-8 = yellow; &gt; 8 = red (choppy — avoid new positions)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Fibonacci Levels: 50% (purple) and 61.8% (orange) retracement from most recent locked swing low — classic Minervini pullback zones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Auto Pivot Length: selects by timeframe automatically (daily = 2 bars, weekly = 5 bars)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Alert Conditions: Bullish BoS, Bearish BoS, Uptrend Confirmed, Downtrend Confirmed</w:t>
      </w:r>
    </w:p>
    <w:p>
      <w:pPr>
        <w:pStyle w:val="Heading2"/>
        <w:spacing w:after="150" w:before="300"/>
      </w:pPr>
      <w:r>
        <w:rPr>
          <w:rFonts w:ascii="Arial" w:cs="Arial" w:eastAsia="Arial" w:hAnsi="Arial"/>
          <w:b/>
          <w:bCs/>
          <w:color w:val="1F7A8C"/>
          <w:sz w:val="28"/>
          <w:szCs w:val="28"/>
        </w:rPr>
        <w:t xml:space="preserve">5.12 Portfolio Risk Allocator Simple v6.1</w:t>
      </w:r>
    </w:p>
    <w:p>
      <w:pPr>
        <w:spacing w:after="120"/>
        <w:jc w:val="left"/>
      </w:pPr>
      <w:r>
        <w:rPr>
          <w:rFonts w:ascii="Arial" w:cs="Arial" w:eastAsia="Arial" w:hAnsi="Arial"/>
          <w:b w:val="false"/>
          <w:bCs w:val="false"/>
          <w:i w:val="false"/>
          <w:iCs w:val="false"/>
          <w:color w:val="1A1A1A"/>
          <w:sz w:val="22"/>
          <w:szCs w:val="22"/>
        </w:rPr>
        <w:t xml:space="preserve">Calculates precise position sizing using risk-based or capital-based methods, displaying entry, stop, T1, and T2 levels as horizontal lines on the chart.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24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Formula</w:t>
            </w:r>
          </w:p>
        </w:tc>
        <w:tc>
          <w:tcPr>
            <w:tcW w:type="dxa" w:w="32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When to Use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Risk-Based (default)</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Qty = (Portfolio x Risk%) / (Entry - Stop)</w:t>
            </w:r>
          </w:p>
        </w:tc>
        <w:tc>
          <w:tcPr>
            <w:tcW w:type="dxa" w:w="3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Standard Weinstein/VCP setups where stop distance is known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Capital-Based</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Qty = (Portfolio x Allocation%) / Entry Price</w:t>
            </w:r>
          </w:p>
        </w:tc>
        <w:tc>
          <w:tcPr>
            <w:tcW w:type="dxa" w:w="3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ETFs or index instruments with wide/variable stops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T1 Target</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Entry + (Entry - Stop) x 2.0</w:t>
            </w:r>
          </w:p>
        </w:tc>
        <w:tc>
          <w:tcPr>
            <w:tcW w:type="dxa" w:w="3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Minimum 2R target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T2 Target</w:t>
            </w:r>
          </w:p>
        </w:tc>
        <w:tc>
          <w:tcPr>
            <w:tcW w:type="dxa" w:w="4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Entry + (Entry - Stop) x 3.0</w:t>
            </w:r>
          </w:p>
        </w:tc>
        <w:tc>
          <w:tcPr>
            <w:tcW w:type="dxa" w:w="32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3R target</w:t>
            </w:r>
          </w:p>
        </w:tc>
      </w:tr>
    </w:tbl>
    <w:p>
      <w:pPr>
        <w:pStyle w:val="Heading2"/>
        <w:spacing w:after="150" w:before="300"/>
      </w:pPr>
      <w:r>
        <w:rPr>
          <w:rFonts w:ascii="Arial" w:cs="Arial" w:eastAsia="Arial" w:hAnsi="Arial"/>
          <w:b/>
          <w:bCs/>
          <w:color w:val="1F7A8C"/>
          <w:sz w:val="28"/>
          <w:szCs w:val="28"/>
        </w:rPr>
        <w:t xml:space="preserve">5.13 Recommended Chart Setup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74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Script Stack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Timeframe</w:t>
            </w:r>
          </w:p>
        </w:tc>
        <w:tc>
          <w:tcPr>
            <w:tcW w:type="dxa" w:w="2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Setting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analysis + portfolio tracking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Dashboard v63.3 + Wyckoff Phases v1.0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Weekly</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maLengthW=30</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Entry timing + SMC context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Dashboard v63.3 + SMC Zones v1.0 + Zigzag v6.0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SMC ob_len=5</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Volume zone analysis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Volume Profile v1.0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 or Weekly</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lookback=100</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Fundamental overlay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Fundamental X-Ray v2.2</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Weekly</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show_table=true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Universe screening (single stock)</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Beta Screener v2.3</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use_macro_edge=true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Watchlist overview (30 stocks)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ULTIMATE Dashboard v3.6</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Blank Daily chart</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 up to 30 tickers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universe scan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Capitulation Screener</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signal_hold_days=5</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 strategy backtesting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Minervini Strategy v4.51</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strat_mode=Hybrid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strategy backtesting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Strategy v1.0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Daily</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rff_min_score=3</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Position sizing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Allocator v6.1</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 chart</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Set portfolio_capital accurately</w:t>
            </w:r>
          </w:p>
        </w:tc>
      </w:tr>
    </w:tbl>
    <w:p>
      <w:pPr>
        <w:pStyle w:val="Heading1"/>
        <w:pageBreakBefore/>
        <w:spacing w:after="240" w:before="480"/>
      </w:pPr>
      <w:r>
        <w:rPr>
          <w:rFonts w:ascii="Arial" w:cs="Arial" w:eastAsia="Arial" w:hAnsi="Arial"/>
          <w:b/>
          <w:bCs/>
          <w:color w:val="1F4E79"/>
          <w:sz w:val="40"/>
          <w:szCs w:val="40"/>
        </w:rPr>
        <w:t xml:space="preserve">Part 6: Daily Trading Workflow</w:t>
      </w:r>
    </w:p>
    <w:p>
      <w:pPr>
        <w:spacing w:after="120"/>
        <w:jc w:val="left"/>
      </w:pPr>
      <w:r>
        <w:rPr>
          <w:rFonts w:ascii="Arial" w:cs="Arial" w:eastAsia="Arial" w:hAnsi="Arial"/>
          <w:b w:val="false"/>
          <w:bCs w:val="false"/>
          <w:i w:val="false"/>
          <w:iCs w:val="false"/>
          <w:color w:val="1A1A1A"/>
          <w:sz w:val="22"/>
          <w:szCs w:val="22"/>
        </w:rPr>
        <w:t xml:space="preserve">This workflow integrates the Commander Web platform with TradingView Pine scripts into a structured daily routine. Follow all three phases every trading day without exception.</w:t>
      </w:r>
    </w:p>
    <w:p>
      <w:pPr>
        <w:pStyle w:val="Heading2"/>
        <w:spacing w:after="150" w:before="300"/>
      </w:pPr>
      <w:r>
        <w:rPr>
          <w:rFonts w:ascii="Arial" w:cs="Arial" w:eastAsia="Arial" w:hAnsi="Arial"/>
          <w:b/>
          <w:bCs/>
          <w:color w:val="1F7A8C"/>
          <w:sz w:val="28"/>
          <w:szCs w:val="28"/>
        </w:rPr>
        <w:t xml:space="preserve">6.1 Pre-Market Routine (Before 9:00 AM 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384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8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Tool</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 Commander Web -&gt; PRE-MARKET. Read Gemini AI brief in full. Note stated bias (bullish / bearish / neutral)</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 PRE-MARKET</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Check India VIX. VIX &gt; 20 = reduce all sizes by 50%. VIX &gt; 25 = no new entries today</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 PRE-MARKET</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Review FII/DII overnight. Net FII negative 3 days running = headwind. Positive = tailwind</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MACRO RADAR -&gt; FII/DII Flows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Check global futures: US S&amp;P, Nasdaq, Hang Seng, SGX Nifty</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 PRE-MARKET</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 TradingView — Nifty Weekly chart with Dashboard v63.3. Check Stage and Wyckoff Phases for active labels</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TradingView — Pine Scripts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 HUNTER -&gt; Screener. Review yesterday's output. Note top 3-5 candidates by Score</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 HUNTER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Set buy-stop alerts in TradingView for top 3 candidates — 0.25% above their pivot high</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TradingView Alerts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Decide today's tier: FULL (VIX &lt; 16, bull regime, positive FII) / REDUCED (VIX 16-20) / DEFENSIVE (VIX &gt; 20)</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 of the above</w:t>
            </w:r>
          </w:p>
        </w:tc>
      </w:tr>
    </w:tbl>
    <w:p>
      <w:r>
        <w:rPr>
          <w:rFonts w:ascii="Arial" w:cs="Arial" w:eastAsia="Arial" w:hAnsi="Arial"/>
          <w:b w:val="false"/>
          <w:bCs w:val="false"/>
          <w:i w:val="false"/>
          <w:iCs w:val="false"/>
          <w:color w:val="1A1A1A"/>
          <w:sz w:val="22"/>
          <w:szCs w:val="22"/>
        </w:rPr>
        <w:t xml:space="preserve"> </w:t>
      </w:r>
    </w:p>
    <w:p>
      <w:pPr>
        <w:pBdr>
          <w:left w:val="thick" w:color="E67E22" w:sz="6"/>
        </w:pBdr>
        <w:shd w:fill="FDEBD0" w:val="clear"/>
        <w:spacing w:after="160" w:before="160"/>
        <w:ind w:left="240"/>
      </w:pPr>
      <w:r>
        <w:rPr>
          <w:rFonts w:ascii="Arial" w:cs="Arial" w:eastAsia="Arial" w:hAnsi="Arial"/>
          <w:b/>
          <w:bCs/>
          <w:color w:val="E67E22"/>
          <w:sz w:val="20"/>
          <w:szCs w:val="20"/>
        </w:rPr>
        <w:t xml:space="preserve">WARNING —</w:t>
      </w:r>
      <w:r>
        <w:rPr>
          <w:rFonts w:ascii="Arial" w:cs="Arial" w:eastAsia="Arial" w:hAnsi="Arial"/>
          <w:color w:val="1A1A1A"/>
          <w:sz w:val="20"/>
          <w:szCs w:val="20"/>
        </w:rPr>
        <w:t xml:space="preserve"> Do NOT place new entries during the first 15 minutes (9:15-9:30 AM IST). Opening moves are frequently reversed. Gaps are filled, stop-hunts occur, and algorithmic orders create false signals. The Commander Suite anti-algo gate filters these traps — but only if you wait for a clean close.</w:t>
      </w:r>
    </w:p>
    <w:p>
      <w:pPr>
        <w:pStyle w:val="Heading2"/>
        <w:spacing w:after="150" w:before="300"/>
      </w:pPr>
      <w:r>
        <w:rPr>
          <w:rFonts w:ascii="Arial" w:cs="Arial" w:eastAsia="Arial" w:hAnsi="Arial"/>
          <w:b/>
          <w:bCs/>
          <w:color w:val="1F7A8C"/>
          <w:sz w:val="28"/>
          <w:szCs w:val="28"/>
        </w:rPr>
        <w:t xml:space="preserve">6.2 Market Hours (9:30 AM - 3:30 PM IST)</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9:30 AM: First valid observation point. Watch gap behaviour on watchlist — holding or fading?</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9:45 AM: First valid entry window opens for SWG-GAP and SWG-BO candidates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9:45-11:00 AM: Primary entry window for SWG-PB (pullback to EMA20) and POS-BO confirmations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11:00 AM: Check NSE options PCR and Max Pain on MISSION DASHBOARD</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11:30 AM: Mid-morning breadth check. If A/D ratio &lt; 1.0, skip new entries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1:00 PM: FII provisional data updates — check MACRO RADAR for updated daily figures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1:00-2:00 PM: Best time for POS-ACCUM entries — institutional patterns more visible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3:00 PM: Final 30 minutes — no new entries. Manage existing positions only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3:15 PM: Review all pending buy-stop orders. Cancel any that will not fill cleanly</w:t>
      </w:r>
    </w:p>
    <w:p>
      <w:pPr>
        <w:pStyle w:val="Heading2"/>
        <w:spacing w:after="150" w:before="300"/>
      </w:pPr>
      <w:r>
        <w:rPr>
          <w:rFonts w:ascii="Arial" w:cs="Arial" w:eastAsia="Arial" w:hAnsi="Arial"/>
          <w:b/>
          <w:bCs/>
          <w:color w:val="1F7A8C"/>
          <w:sz w:val="28"/>
          <w:szCs w:val="28"/>
        </w:rPr>
        <w:t xml:space="preserve">6.3 Post-Market Routine (After 3:30 PM 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384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8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Tool</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 Commander Web -&gt; POST-MARKET. Wait for Gemini AI analysis. Read in full</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 POST-MARKET</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Review FII/DII session net. Compare to pre-market expectation. Note divergences</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POST-MARKET + MACRO RADAR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Check BREADTH -&gt; Overview — breadth improving or deteriorating vs morning?</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 BREADTH</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Check STAGE MAP — any regime shift? Stage 2 declining, Stage 4 rising = caution</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 STAGE MAP</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Review all open positions vs stop levels. Adjust Chandelier stops in TradingView</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TradingView — Dashboard v63.3</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Run HUNTER screener for next-day candidates. Sort by Score, filter Stage 2 + Catalyst</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 HUNTER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Check Wyckoff Phase labels from today. SOS/SOW on weekly = high-priority signals</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TradingView — Wyckoff Phases v1.0</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w:t>
            </w:r>
          </w:p>
        </w:tc>
        <w:tc>
          <w:tcPr>
            <w:tcW w:type="dxa" w:w="5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Update watchlist. Set buy-stops for tomorrow. Record day's trades in journal</w:t>
            </w:r>
          </w:p>
        </w:tc>
        <w:tc>
          <w:tcPr>
            <w:tcW w:type="dxa" w:w="38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TradingView + personal journal</w:t>
            </w:r>
          </w:p>
        </w:tc>
      </w:tr>
    </w:tbl>
    <w:p>
      <w:pPr>
        <w:pStyle w:val="Heading2"/>
        <w:spacing w:after="150" w:before="300"/>
      </w:pPr>
      <w:r>
        <w:rPr>
          <w:rFonts w:ascii="Arial" w:cs="Arial" w:eastAsia="Arial" w:hAnsi="Arial"/>
          <w:b/>
          <w:bCs/>
          <w:color w:val="1F7A8C"/>
          <w:sz w:val="28"/>
          <w:szCs w:val="28"/>
        </w:rPr>
        <w:t xml:space="preserve">6.4 Weekly Review (Every Sunday)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Run STAGE MAP — full regime assessment for the coming week</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Review BREADTH -&gt; Sectors — identify rotation. Which sectors moved to Stage 2 this week?</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Review all open positions vs their 30W MA using Dashboard v63.3 on weekly timeframe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Update portfolio_capital in Risk Allocator v6.1 and Strategy v4.51 if account balance changed</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Refresh ULTIMATE Dashboard v3.6 watchlist for the week ahead</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Check Fundamental X-Ray v2.2 on all open positions — any deteriorating Piotroski or Minervini scores?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Review the week's trades: calculate R-multiples, identify patterns in wins and losses</w:t>
      </w:r>
    </w:p>
    <w:p>
      <w:pPr>
        <w:pStyle w:val="Heading1"/>
        <w:pageBreakBefore/>
        <w:spacing w:after="240" w:before="480"/>
      </w:pPr>
      <w:r>
        <w:rPr>
          <w:rFonts w:ascii="Arial" w:cs="Arial" w:eastAsia="Arial" w:hAnsi="Arial"/>
          <w:b/>
          <w:bCs/>
          <w:color w:val="1F4E79"/>
          <w:sz w:val="40"/>
          <w:szCs w:val="40"/>
        </w:rPr>
        <w:t xml:space="preserve">Part 7: Risk Management &amp; Position Sizing</w:t>
      </w:r>
    </w:p>
    <w:p>
      <w:pPr>
        <w:pStyle w:val="Heading2"/>
        <w:spacing w:after="150" w:before="300"/>
      </w:pPr>
      <w:r>
        <w:rPr>
          <w:rFonts w:ascii="Arial" w:cs="Arial" w:eastAsia="Arial" w:hAnsi="Arial"/>
          <w:b/>
          <w:bCs/>
          <w:color w:val="1F7A8C"/>
          <w:sz w:val="28"/>
          <w:szCs w:val="28"/>
        </w:rPr>
        <w:t xml:space="preserve">7.1 The 1% Rule</w:t>
      </w:r>
    </w:p>
    <w:p>
      <w:pPr>
        <w:spacing w:after="120"/>
        <w:jc w:val="left"/>
      </w:pPr>
      <w:r>
        <w:rPr>
          <w:rFonts w:ascii="Arial" w:cs="Arial" w:eastAsia="Arial" w:hAnsi="Arial"/>
          <w:b w:val="false"/>
          <w:bCs w:val="false"/>
          <w:i w:val="false"/>
          <w:iCs w:val="false"/>
          <w:color w:val="1A1A1A"/>
          <w:sz w:val="22"/>
          <w:szCs w:val="22"/>
        </w:rPr>
        <w:t xml:space="preserve">Never risk more than 1% of total trading capital on any single trade. In Recovery Mode, reduce to 0.5-0.75%. This rule ensures that even a 10-trade losing streak reduces the account by only 10%, from which full recovery is mathematically straightforward.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2200"/>
        <w:gridCol w:w="274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Account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Amount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Entry-Stop Gap</w:t>
            </w:r>
          </w:p>
        </w:tc>
        <w:tc>
          <w:tcPr>
            <w:tcW w:type="dxa" w:w="2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Shares to Buy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Rs.10,00,000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Rs.10,000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Rs.20 (2%)</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500 shares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Rs.10,00,000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Rs.10,000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Rs.50 (5%)</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200 shares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Rs.10,00,000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0.75%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Rs.7,500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Rs.30 (3%)</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250 shares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Rs.10,00,000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Rs.5,000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Rs.25 (2.5%)</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200 shares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Rs.25,00,000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Rs.25,000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Rs.100 (5%)</w:t>
            </w:r>
          </w:p>
        </w:tc>
        <w:tc>
          <w:tcPr>
            <w:tcW w:type="dxa" w:w="2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250 shares</w:t>
            </w:r>
          </w:p>
        </w:tc>
      </w:tr>
    </w:tbl>
    <w:p>
      <w:r>
        <w:rPr>
          <w:rFonts w:ascii="Arial" w:cs="Arial" w:eastAsia="Arial" w:hAnsi="Arial"/>
          <w:b w:val="false"/>
          <w:bCs w:val="false"/>
          <w:i w:val="false"/>
          <w:iCs w:val="false"/>
          <w:color w:val="1A1A1A"/>
          <w:sz w:val="22"/>
          <w:szCs w:val="22"/>
        </w:rPr>
        <w:t xml:space="preserve"> </w:t>
      </w:r>
    </w:p>
    <w:p>
      <w:pPr>
        <w:pBdr>
          <w:left w:val="thick" w:color="1F7A8C" w:sz="6"/>
        </w:pBdr>
        <w:shd w:fill="D1F2EB" w:val="clear"/>
        <w:spacing w:after="160" w:before="160"/>
        <w:ind w:left="240"/>
      </w:pPr>
      <w:r>
        <w:rPr>
          <w:rFonts w:ascii="Arial" w:cs="Arial" w:eastAsia="Arial" w:hAnsi="Arial"/>
          <w:b/>
          <w:bCs/>
          <w:color w:val="1F7A8C"/>
          <w:sz w:val="20"/>
          <w:szCs w:val="20"/>
        </w:rPr>
        <w:t xml:space="preserve">KEY RULE —</w:t>
      </w:r>
      <w:r>
        <w:rPr>
          <w:rFonts w:ascii="Arial" w:cs="Arial" w:eastAsia="Arial" w:hAnsi="Arial"/>
          <w:color w:val="1A1A1A"/>
          <w:sz w:val="20"/>
          <w:szCs w:val="20"/>
        </w:rPr>
        <w:t xml:space="preserve"> Position Size Formula: Shares = (Account Value x Risk %) / (Entry Price - Stop Price). Implemented in Strategy v4.51 and Portfolio Risk Allocator v6.1. Always calculate this before entering — never estimate.</w:t>
      </w:r>
    </w:p>
    <w:p>
      <w:pPr>
        <w:pStyle w:val="Heading2"/>
        <w:spacing w:after="150" w:before="300"/>
      </w:pPr>
      <w:r>
        <w:rPr>
          <w:rFonts w:ascii="Arial" w:cs="Arial" w:eastAsia="Arial" w:hAnsi="Arial"/>
          <w:b/>
          <w:bCs/>
          <w:color w:val="1F7A8C"/>
          <w:sz w:val="28"/>
          <w:szCs w:val="28"/>
        </w:rPr>
        <w:t xml:space="preserve">7.2 Portfolio Heat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74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Regime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Max Total Heat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Max Positions</w:t>
            </w:r>
          </w:p>
        </w:tc>
        <w:tc>
          <w:tcPr>
            <w:tcW w:type="dxa" w:w="3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New Entry Allowed?</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 Thrust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 of account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w:t>
            </w:r>
          </w:p>
        </w:tc>
        <w:tc>
          <w:tcPr>
            <w:tcW w:type="dxa" w:w="37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 — full aggression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Bull Healthy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 of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w:t>
            </w:r>
          </w:p>
        </w:tc>
        <w:tc>
          <w:tcPr>
            <w:tcW w:type="dxa" w:w="3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 — normal mode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 of account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 — reduced size only</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Correction</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 of account</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t>
            </w:r>
          </w:p>
        </w:tc>
        <w:tc>
          <w:tcPr>
            <w:tcW w:type="dxa" w:w="37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Existing only — no new entries</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Bear</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w:t>
            </w:r>
          </w:p>
        </w:tc>
        <w:tc>
          <w:tcPr>
            <w:tcW w:type="dxa" w:w="37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 cash only</w:t>
            </w:r>
          </w:p>
        </w:tc>
      </w:tr>
    </w:tbl>
    <w:p>
      <w:pPr>
        <w:pStyle w:val="Heading2"/>
        <w:spacing w:after="150" w:before="300"/>
      </w:pPr>
      <w:r>
        <w:rPr>
          <w:rFonts w:ascii="Arial" w:cs="Arial" w:eastAsia="Arial" w:hAnsi="Arial"/>
          <w:b/>
          <w:bCs/>
          <w:color w:val="1F7A8C"/>
          <w:sz w:val="28"/>
          <w:szCs w:val="28"/>
        </w:rPr>
        <w:t xml:space="preserve">7.3 The R-Multiple Framework</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+2R minimum target: Every trade must have a realistic +2R target before entry. If it doesn't, skip the trade.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Expectancy formula: E = (Win Rate x Avg Win R) - (Loss Rate x Avg Loss R)</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Example — 50% win rate, 2R avg win, 1R avg loss: E = (0.50 x 2) - (0.50 x 1) = +0.5R per trade</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With 20 trades/month at +0.5R expectancy and Rs.10,000 risk per trade: Expected gain = Rs.1,00,000/month</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Track every trade as an R-multiple to normalise results across different position sizes and stock prices</w:t>
      </w:r>
    </w:p>
    <w:p>
      <w:pPr>
        <w:pStyle w:val="Heading2"/>
        <w:spacing w:after="150" w:before="300"/>
      </w:pPr>
      <w:r>
        <w:rPr>
          <w:rFonts w:ascii="Arial" w:cs="Arial" w:eastAsia="Arial" w:hAnsi="Arial"/>
          <w:b/>
          <w:bCs/>
          <w:color w:val="1F7A8C"/>
          <w:sz w:val="28"/>
          <w:szCs w:val="28"/>
        </w:rPr>
        <w:t xml:space="preserve">7.4 Drawdown Protocol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54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Drawdown from Peak</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Mandatory Action</w:t>
            </w:r>
          </w:p>
        </w:tc>
        <w:tc>
          <w:tcPr>
            <w:tcW w:type="dxa" w:w="35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Resume Condition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 drawdown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Reduce all new position sizes by 50%. Review recent losses for edge degradation</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 consecutive winning trades at reduced size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 drawdown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Stop all new entries. Manage existing only. Review methodology</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Positive week at reduced size + regime improves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 drawdown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stop. Exit all positions except highest-conviction T3 runners. Comprehensive review</w:t>
            </w:r>
          </w:p>
        </w:tc>
        <w:tc>
          <w:tcPr>
            <w:tcW w:type="dxa" w:w="35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2-week break minimum + formal methodology review</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15% drawdown</w:t>
            </w:r>
          </w:p>
        </w:tc>
        <w:tc>
          <w:tcPr>
            <w:tcW w:type="dxa" w:w="4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Emergency protocol. Full cash. Seek external review of strategy and execution</w:t>
            </w:r>
          </w:p>
        </w:tc>
        <w:tc>
          <w:tcPr>
            <w:tcW w:type="dxa" w:w="35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before identifying the specific root cause of loss</w:t>
            </w:r>
          </w:p>
        </w:tc>
      </w:tr>
    </w:tbl>
    <w:p>
      <w:pPr>
        <w:pStyle w:val="Heading2"/>
        <w:spacing w:after="150" w:before="300"/>
      </w:pPr>
      <w:r>
        <w:rPr>
          <w:rFonts w:ascii="Arial" w:cs="Arial" w:eastAsia="Arial" w:hAnsi="Arial"/>
          <w:b/>
          <w:bCs/>
          <w:color w:val="1F7A8C"/>
          <w:sz w:val="28"/>
          <w:szCs w:val="28"/>
        </w:rPr>
        <w:t xml:space="preserve">7.5 Correlation Risk Rules</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Maximum 3 stocks from the same sector open simultaneously</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If a sector stock stops out, wait 5 trading days before re-entering any stock from that sector</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Never have more than 50% of open positions in the same market cap segment (large/mid/small)</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ETFs count as 0.5 positions for heat calculation (lower individual stock risk)</w:t>
      </w:r>
    </w:p>
    <w:p>
      <w:pPr>
        <w:pStyle w:val="ListParagraph"/>
        <w:numPr>
          <w:ilvl w:val="0"/>
          <w:numId w:val="3"/>
        </w:numPr>
        <w:spacing w:after="80"/>
      </w:pPr>
      <w:r>
        <w:rPr>
          <w:rFonts w:ascii="Arial" w:cs="Arial" w:eastAsia="Arial" w:hAnsi="Arial"/>
          <w:b w:val="false"/>
          <w:bCs w:val="false"/>
          <w:i w:val="false"/>
          <w:iCs w:val="false"/>
          <w:color w:val="1A1A1A"/>
          <w:sz w:val="22"/>
          <w:szCs w:val="22"/>
        </w:rPr>
        <w:t xml:space="preserve">FII net flow strongly negative for 3+ consecutive days: reduce all sector-correlated positions by half</w:t>
      </w:r>
    </w:p>
    <w:p>
      <w:pPr>
        <w:pStyle w:val="Heading1"/>
        <w:pageBreakBefore/>
        <w:spacing w:after="240" w:before="480"/>
      </w:pPr>
      <w:r>
        <w:rPr>
          <w:rFonts w:ascii="Arial" w:cs="Arial" w:eastAsia="Arial" w:hAnsi="Arial"/>
          <w:b/>
          <w:bCs/>
          <w:color w:val="1F4E79"/>
          <w:sz w:val="40"/>
          <w:szCs w:val="40"/>
        </w:rPr>
        <w:t xml:space="preserve">Appendix A: Wyckoff Events Quick-Reference</w:t>
      </w:r>
    </w:p>
    <w:p>
      <w:pPr>
        <w:spacing w:after="120"/>
        <w:jc w:val="left"/>
      </w:pPr>
      <w:r>
        <w:rPr>
          <w:rFonts w:ascii="Arial" w:cs="Arial" w:eastAsia="Arial" w:hAnsi="Arial"/>
          <w:b w:val="false"/>
          <w:bCs w:val="false"/>
          <w:i w:val="false"/>
          <w:iCs w:val="false"/>
          <w:color w:val="1A1A1A"/>
          <w:sz w:val="22"/>
          <w:szCs w:val="22"/>
        </w:rPr>
        <w:t xml:space="preserve">Use while reading weekly charts with Wyckoff Phases v1.0 active. Events listed in typical sequence of occurrence.</w:t>
      </w:r>
    </w:p>
    <w:p>
      <w:pPr>
        <w:pStyle w:val="Heading2"/>
        <w:spacing w:after="150" w:before="300"/>
      </w:pPr>
      <w:r>
        <w:rPr>
          <w:rFonts w:ascii="Arial" w:cs="Arial" w:eastAsia="Arial" w:hAnsi="Arial"/>
          <w:b/>
          <w:bCs/>
          <w:color w:val="1F7A8C"/>
          <w:sz w:val="28"/>
          <w:szCs w:val="28"/>
        </w:rPr>
        <w:t xml:space="preserve">Accumulation Schematic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600"/>
        <w:gridCol w:w="334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Volume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Spread</w:t>
            </w:r>
          </w:p>
        </w:tc>
        <w:tc>
          <w:tcPr>
            <w:tcW w:type="dxa" w:w="33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Means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Preliminary Support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(2x+)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First attempt to halt decline. Not the bottom — just first support.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Selling Climax</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Very High (2x+)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Capitulation — panic selling exhausted. Potential bottom.</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Automatic Rally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average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Bounce from SC. Sets the top of the trading range.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Secondary Test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Narrow</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Retests SC low area. Reduced volume = supply drying up.</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Spring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Spring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False break below SC low. Weak hands shaken out. Smart money accumulates.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Sign of Strength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Very High (2x+)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Strong advance on volume. Institutional demand confirmed.</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LPS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Last Point of Support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Narrow</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Final pullback before markup. Last low-risk entry.</w:t>
            </w:r>
          </w:p>
        </w:tc>
      </w:tr>
    </w:tbl>
    <w:p>
      <w:pPr>
        <w:pStyle w:val="Heading2"/>
        <w:spacing w:after="150" w:before="300"/>
      </w:pPr>
      <w:r>
        <w:rPr>
          <w:rFonts w:ascii="Arial" w:cs="Arial" w:eastAsia="Arial" w:hAnsi="Arial"/>
          <w:b/>
          <w:bCs/>
          <w:color w:val="1F7A8C"/>
          <w:sz w:val="28"/>
          <w:szCs w:val="28"/>
        </w:rPr>
        <w:t xml:space="preserve">Distribution Schematic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600"/>
        <w:gridCol w:w="334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Full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Volume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Spread</w:t>
            </w:r>
          </w:p>
        </w:tc>
        <w:tc>
          <w:tcPr>
            <w:tcW w:type="dxa" w:w="33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Means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PSY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Preliminary Supply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(2x+)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First failure at resistance. Sellers starting to appear.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BC</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Buying Climax</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Very High (2x+)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Euphoria top. Institutions selling into retail buying.</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 down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Automatic Reaction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average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Decline from BC. Sets the bottom of the distribution range.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Upthrust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(2x+)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False break above BC high. Late buyers trapped. Close near LOW.</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SOW</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Sign of Weakness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Very High (2x+)</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Wide</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Breakdown on volume. Distribution confirmed.</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LPSY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Last Point of Supply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Narrow</w:t>
            </w:r>
          </w:p>
        </w:tc>
        <w:tc>
          <w:tcPr>
            <w:tcW w:type="dxa" w:w="3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Weak, low-volume rally. Final exit opportunity before markdown.</w:t>
            </w:r>
          </w:p>
        </w:tc>
      </w:tr>
    </w:tbl>
    <w:p>
      <w:pPr>
        <w:pStyle w:val="Heading1"/>
        <w:pageBreakBefore/>
        <w:spacing w:after="240" w:before="480"/>
      </w:pPr>
      <w:r>
        <w:rPr>
          <w:rFonts w:ascii="Arial" w:cs="Arial" w:eastAsia="Arial" w:hAnsi="Arial"/>
          <w:b/>
          <w:bCs/>
          <w:color w:val="1F4E79"/>
          <w:sz w:val="40"/>
          <w:szCs w:val="40"/>
        </w:rPr>
        <w:t xml:space="preserve">Appendix B: Stage Definitions Quick-Reference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1300"/>
        <w:gridCol w:w="1600"/>
        <w:gridCol w:w="1200"/>
        <w:gridCol w:w="214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Price vs 30W MA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30W MA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Volume Pattern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RS vs Nifty</w:t>
            </w:r>
          </w:p>
        </w:tc>
        <w:tc>
          <w:tcPr>
            <w:tcW w:type="dxa" w:w="21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Trader Action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Basing</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At or near — flat</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Flat after decline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Declining, low</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Neutral</w:t>
            </w:r>
          </w:p>
        </w:tc>
        <w:tc>
          <w:tcPr>
            <w:tcW w:type="dxa" w:w="21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Watch. Accumulate slowly near lows if fundamentals strong</w:t>
            </w:r>
          </w:p>
        </w:tc>
      </w:tr>
      <w:tr>
        <w:tc>
          <w:tcPr>
            <w:tcW w:type="dxa" w:w="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Advancing</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Above — rising</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Rising</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 bars expand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Outperforming</w:t>
            </w:r>
          </w:p>
        </w:tc>
        <w:tc>
          <w:tcPr>
            <w:tcW w:type="dxa" w:w="214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BUY on VCP breakout. Add on EMA20 pullbacks</w:t>
            </w:r>
          </w:p>
        </w:tc>
      </w:tr>
      <w:tr>
        <w:tc>
          <w:tcPr>
            <w:tcW w:type="dxa" w:w="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Distribution</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Near from above</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Flattening</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 erratic</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Deteriorating</w:t>
            </w:r>
          </w:p>
        </w:tc>
        <w:tc>
          <w:tcPr>
            <w:tcW w:type="dxa" w:w="214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EXIT. No new longs. Watch for SOW/UT signals</w:t>
            </w:r>
          </w:p>
        </w:tc>
      </w:tr>
      <w:tr>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Declining</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Below — declining</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Declining</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Down bars expand</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Underperforming</w:t>
            </w:r>
          </w:p>
        </w:tc>
        <w:tc>
          <w:tcPr>
            <w:tcW w:type="dxa" w:w="214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NEVER BUY. Cash or short. Wait for Stage 1 basing</w:t>
            </w:r>
          </w:p>
        </w:tc>
      </w:tr>
    </w:tbl>
    <w:p>
      <w:pPr>
        <w:pStyle w:val="Heading1"/>
        <w:pageBreakBefore/>
        <w:spacing w:after="240" w:before="480"/>
      </w:pPr>
      <w:r>
        <w:rPr>
          <w:rFonts w:ascii="Arial" w:cs="Arial" w:eastAsia="Arial" w:hAnsi="Arial"/>
          <w:b/>
          <w:bCs/>
          <w:color w:val="1F4E79"/>
          <w:sz w:val="40"/>
          <w:szCs w:val="40"/>
        </w:rPr>
        <w:t xml:space="preserve">Appendix C: Platform 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4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Likely Cause</w:t>
            </w:r>
          </w:p>
        </w:tc>
        <w:tc>
          <w:tcPr>
            <w:tcW w:type="dxa" w:w="37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Solution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Available Capital shows Rs.0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Fully deployed capital (valid) OR Dhan API v2 flat response</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Check Dhan app directly. Rs.0 is valid when all capital deployed. 'SYSTEM ONLINE' = data is correct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Gemini 429 rate-limit error</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Legacy cache miss bug (fixed in v4.0)</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Auto-retry fires after 60s then 120s. Cache stability fix prevents recurrence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Options data shows zeros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NSE market closed OR Akamai blocking option chain API</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Expected during off-market hours. Uses curl_cffi Chrome TLS bypass during market hours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SMA150/200 breadth = 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Insufficient history (less than 200 trading days)</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Ensure calculate_breadth_metrics uses period='15mo'. First run is slow — 2-3 minutes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Map shows 0% Stage 2</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Same as above — breadth not yet calculated</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Refresh after initial download completes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Post-Market refresh very slow</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Re-downloading 15 months breadth data from scratch</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Run BREADTH page first to warm cache before accessing POST-MARKET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Top Gainers = Top Losers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Small portfolio &lt; 5 stocks; head() and tail() overlap</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 with 3 positions. Separated by sign (&gt;=0 vs &lt;0)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FII/DII chart shows only dots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fii_history.json has fewer than 5 rows (fresh install)</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 — history accumulates daily. Chart renders as bars after 5 trading days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Wyckoff labels not appearing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Length too large for chart's bar count</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Reduce pivot_len from 10 to 7 or 5. Ensure chart loads at least 3x pivot_len bars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Beta Screener shows wrong stage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Insufficient bars for SMA150/200 calculation</w:t>
            </w:r>
          </w:p>
        </w:tc>
        <w:tc>
          <w:tcPr>
            <w:tcW w:type="dxa" w:w="37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Ensure chart loads 300+ bars of history. Add '.NS' suffix for NSE stocks in TradingView</w:t>
            </w:r>
          </w:p>
        </w:tc>
      </w:tr>
    </w:tbl>
    <w:p>
      <w:pPr>
        <w:pStyle w:val="Heading1"/>
        <w:pageBreakBefore/>
        <w:spacing w:after="240" w:before="480"/>
      </w:pPr>
      <w:r>
        <w:rPr>
          <w:rFonts w:ascii="Arial" w:cs="Arial" w:eastAsia="Arial" w:hAnsi="Arial"/>
          <w:b/>
          <w:bCs/>
          <w:color w:val="1F4E79"/>
          <w:sz w:val="40"/>
          <w:szCs w:val="40"/>
        </w:rPr>
        <w:t xml:space="preserve">Appendix D: Current Version Registry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200"/>
        <w:gridCol w:w="234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Script / Module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Change in This Version</w:t>
            </w:r>
          </w:p>
        </w:tc>
        <w:tc>
          <w:tcPr>
            <w:tcW w:type="dxa" w:w="23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&amp; Swing Pro Dashboard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v63.3</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CPR micro-edge, 30 portfolio slots, auto sector map v3</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Screener ULTIMATE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v3.6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UDT architecture, stateful stage machine, OBV gate, anti-algo gate</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Screener Beta Edition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v2.3</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Stage 1 Gap &amp; Go, volume baseline SMA50, sector stage gate</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Capitulation Screener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Signal hold window, composite score 0-12, regime 3-way OR</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Weinstein-Minervini Strategy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v4.51</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trend_template_ok, anti-algo gate, sector gate, Alpha filter, Kelly</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Recovery Strategy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REV-CB 4 pillars, RFF 6 criteria, T1 asymmetry, cb_window=10</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Wyckoff Phases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Pine v6 migration — inlined all drawing, removed UDFs</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Volume Profile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Pine v6 migration — ta.* calls at global scope</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SMC Zones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v1.0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Pine v6 migration — all label/box creation inlined</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Weinstein Fundamental X-Ray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v2.2</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Overall Rating 0-17, Piotroski F-Score, 12 screener plots, INR formatting</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Wesinstein Swing Zigzag Strict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v6.0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EH/EL equal tolerance, projection BoS sync, choppiness counter</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Portfolio Risk Allocator Simple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v6.1</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qty_by_risk vs qty_by_capital formula, T1=2R, T2=3R</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Commander Web Platform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v4.0</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Gemini 2.0 Flash, breadth_engine, market_data_hub, 9 pages</w:t>
            </w:r>
          </w:p>
        </w:tc>
        <w:tc>
          <w:tcPr>
            <w:tcW w:type="dxa" w:w="234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Current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 2026 — Confidential, Personal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4"/>
      </w:pBdr>
      <w:jc w:val="right"/>
    </w:pPr>
    <w:r>
      <w:rPr>
        <w:rFonts w:ascii="Arial" w:cs="Arial" w:eastAsia="Arial" w:hAnsi="Arial"/>
        <w:color w:val="1F7A8C"/>
        <w:sz w:val="16"/>
        <w:szCs w:val="16"/>
      </w:rPr>
      <w:t xml:space="preserve">Weinstein &amp; Minervini Commander Suite — Complete Trading System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50" w:before="300"/>
      <w:outlineLvl w:val="1"/>
    </w:pPr>
    <w:rPr>
      <w:rFonts w:ascii="Arial" w:cs="Arial" w:eastAsia="Arial" w:hAnsi="Arial"/>
      <w:b/>
      <w:bCs/>
      <w:color w:val="1F7A8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2026-04-24T01:20:32.513Z</dcterms:created>
  <dcterms:modified xsi:type="dcterms:W3CDTF">2026-04-24T01:20:32.514Z</dcterms:modified>
</cp:coreProperties>
</file>

<file path=docProps/custom.xml><?xml version="1.0" encoding="utf-8"?>
<Properties xmlns="http://schemas.openxmlformats.org/officeDocument/2006/custom-properties" xmlns:vt="http://schemas.openxmlformats.org/officeDocument/2006/docPropsVTypes"/>
</file>