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CF84F" w14:textId="77777777" w:rsidR="00F50322" w:rsidRPr="00C30B6F" w:rsidRDefault="00000000">
      <w:pPr>
        <w:pStyle w:val="Heading1"/>
        <w:rPr>
          <w:rFonts w:cs="Calibri"/>
        </w:rPr>
      </w:pPr>
      <w:r w:rsidRPr="00C30B6F">
        <w:rPr>
          <w:rFonts w:cs="Calibri"/>
        </w:rPr>
        <w:t>Renta-PH.net — Landlord User Guide</w:t>
      </w:r>
    </w:p>
    <w:p w14:paraId="44AEDE91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Version 1.0 · For property owners and managers</w:t>
      </w:r>
    </w:p>
    <w:p w14:paraId="039D41DD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Renta-PH.net is a property management app built for Philippine landlords. It tracks your properties, units, tenants, leases, rent payments, utilities, and maintenance — all in pesos, with GCash and bank-transfer rent collection and a tenant portal.</w:t>
      </w:r>
    </w:p>
    <w:p w14:paraId="548DC500" w14:textId="3BC54CF1" w:rsidR="00C16601" w:rsidRDefault="008F1942">
      <w:pPr>
        <w:pStyle w:val="Heading2"/>
        <w:rPr>
          <w:rFonts w:cs="Calibri"/>
        </w:rPr>
      </w:pPr>
      <w:r w:rsidRPr="008F1942">
        <w:rPr>
          <w:rFonts w:cs="Calibri"/>
        </w:rPr>
        <w:drawing>
          <wp:inline distT="0" distB="0" distL="0" distR="0" wp14:anchorId="1B2599B0" wp14:editId="6AE8CCCC">
            <wp:extent cx="5943600" cy="3871595"/>
            <wp:effectExtent l="0" t="0" r="0" b="0"/>
            <wp:docPr id="1237121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12124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B7BCD" w14:textId="21946259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1. Getting started</w:t>
      </w:r>
    </w:p>
    <w:p w14:paraId="6BF9340C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1.1 Create an account</w:t>
      </w:r>
    </w:p>
    <w:p w14:paraId="524EA2A0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Go to renta-ph.net and click "Get started".</w:t>
      </w:r>
    </w:p>
    <w:p w14:paraId="2DC1AE1E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Enter your name, email, and a password. You'll receive a 6-digit verification code by email.</w:t>
      </w:r>
    </w:p>
    <w:p w14:paraId="7A416E24" w14:textId="77777777" w:rsidR="00F50322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Enter the code to verify your email. Your account is created and a portfolio is set up automatically.</w:t>
      </w:r>
    </w:p>
    <w:p w14:paraId="4F5B04BC" w14:textId="7EE1FDA7" w:rsidR="007D36DA" w:rsidRDefault="007D36DA">
      <w:pPr>
        <w:pStyle w:val="ListNumber"/>
        <w:rPr>
          <w:rFonts w:cs="Calibri"/>
        </w:rPr>
      </w:pPr>
      <w:r w:rsidRPr="008F1942">
        <w:rPr>
          <w:rFonts w:cs="Calibri"/>
          <w:b/>
          <w:color w:val="856404"/>
        </w:rPr>
        <w:lastRenderedPageBreak/>
        <w:drawing>
          <wp:inline distT="0" distB="0" distL="0" distR="0" wp14:anchorId="3ECCEB6A" wp14:editId="5A094953">
            <wp:extent cx="5943600" cy="3547745"/>
            <wp:effectExtent l="0" t="0" r="0" b="0"/>
            <wp:docPr id="709870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703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A6F1" w14:textId="77777777" w:rsidR="007D36DA" w:rsidRDefault="007D36DA">
      <w:pPr>
        <w:pStyle w:val="ListNumber"/>
        <w:rPr>
          <w:rFonts w:cs="Calibri"/>
          <w:b/>
          <w:bCs/>
        </w:rPr>
      </w:pPr>
    </w:p>
    <w:p w14:paraId="421261F0" w14:textId="048CEA64" w:rsidR="007D36DA" w:rsidRPr="007D36DA" w:rsidRDefault="007D36DA">
      <w:pPr>
        <w:pStyle w:val="ListNumber"/>
        <w:rPr>
          <w:rFonts w:cs="Calibri"/>
          <w:b/>
          <w:bCs/>
        </w:rPr>
      </w:pPr>
      <w:r w:rsidRPr="007D36DA">
        <w:rPr>
          <w:rFonts w:cs="Calibri"/>
          <w:b/>
          <w:bCs/>
        </w:rPr>
        <w:t>Email verification screen</w:t>
      </w:r>
    </w:p>
    <w:p w14:paraId="1448A224" w14:textId="1EB4BF98" w:rsidR="007D36DA" w:rsidRDefault="007D36DA">
      <w:pPr>
        <w:pStyle w:val="ListNumber"/>
        <w:rPr>
          <w:rFonts w:cs="Calibri"/>
        </w:rPr>
      </w:pPr>
      <w:r w:rsidRPr="008F1942">
        <w:rPr>
          <w:rFonts w:cs="Calibri"/>
          <w:b/>
          <w:color w:val="856404"/>
        </w:rPr>
        <w:drawing>
          <wp:inline distT="0" distB="0" distL="0" distR="0" wp14:anchorId="1726EA83" wp14:editId="7EF3889F">
            <wp:extent cx="5943600" cy="3585210"/>
            <wp:effectExtent l="0" t="0" r="0" b="0"/>
            <wp:docPr id="140926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68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30EFF" w14:textId="77777777" w:rsidR="007D36DA" w:rsidRDefault="007D36DA">
      <w:pPr>
        <w:pStyle w:val="ListNumber"/>
        <w:rPr>
          <w:rFonts w:cs="Calibri"/>
        </w:rPr>
      </w:pPr>
    </w:p>
    <w:p w14:paraId="581644F5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lastRenderedPageBreak/>
        <w:t>1.2 Your dashboard</w:t>
      </w:r>
    </w:p>
    <w:p w14:paraId="69605660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After signing in you land on the Dashboard, which shows:</w:t>
      </w:r>
    </w:p>
    <w:p w14:paraId="2FDE85E1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Total properties and units</w:t>
      </w:r>
    </w:p>
    <w:p w14:paraId="06C2DCE3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Occupancy rate</w:t>
      </w:r>
    </w:p>
    <w:p w14:paraId="7CA0A343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Income collected this month</w:t>
      </w:r>
    </w:p>
    <w:p w14:paraId="39A44763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Open maintenance requests</w:t>
      </w:r>
    </w:p>
    <w:p w14:paraId="6E537927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Upcoming rent (leases due within 7 days) with a "Send reminder" button</w:t>
      </w:r>
    </w:p>
    <w:p w14:paraId="42AEF506" w14:textId="0C7B815A" w:rsidR="00F50322" w:rsidRDefault="00000000" w:rsidP="00774CCB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Your gamification level, badges, and XP</w:t>
      </w:r>
    </w:p>
    <w:p w14:paraId="12AC8E7C" w14:textId="00E2E785" w:rsidR="00774CCB" w:rsidRPr="00C30B6F" w:rsidRDefault="00774CCB" w:rsidP="00774CCB">
      <w:pPr>
        <w:pStyle w:val="ListBullet"/>
        <w:rPr>
          <w:rFonts w:ascii="Calibri" w:cs="Calibri"/>
        </w:rPr>
      </w:pPr>
      <w:r w:rsidRPr="008F1942">
        <w:rPr>
          <w:rFonts w:cs="Calibri"/>
        </w:rPr>
        <w:drawing>
          <wp:inline distT="0" distB="0" distL="0" distR="0" wp14:anchorId="1BD87CD6" wp14:editId="60E74A27">
            <wp:extent cx="5943600" cy="2855595"/>
            <wp:effectExtent l="0" t="0" r="0" b="0"/>
            <wp:docPr id="7701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1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AAD2A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2. Properties and units</w:t>
      </w:r>
    </w:p>
    <w:p w14:paraId="47D1F0C2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2.1 Add a property</w:t>
      </w:r>
    </w:p>
    <w:p w14:paraId="5C0E2DC6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Click "Properties" in the sidebar, then "Add property".</w:t>
      </w:r>
    </w:p>
    <w:p w14:paraId="26FEE2F7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Enter the property name and address.</w:t>
      </w:r>
    </w:p>
    <w:p w14:paraId="1B55F600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Click Save. The property appears in your list.</w:t>
      </w:r>
    </w:p>
    <w:p w14:paraId="15ACA073" w14:textId="77777777" w:rsidR="008F1942" w:rsidRDefault="008F1942">
      <w:pPr>
        <w:pStyle w:val="Heading3"/>
        <w:rPr>
          <w:rFonts w:cs="Calibri"/>
        </w:rPr>
      </w:pPr>
      <w:r w:rsidRPr="008F1942">
        <w:rPr>
          <w:rFonts w:cs="Calibri"/>
          <w:color w:val="856404"/>
        </w:rPr>
        <w:lastRenderedPageBreak/>
        <w:drawing>
          <wp:inline distT="0" distB="0" distL="0" distR="0" wp14:anchorId="009EE43B" wp14:editId="38A94C72">
            <wp:extent cx="5943600" cy="3653790"/>
            <wp:effectExtent l="0" t="0" r="0" b="0"/>
            <wp:docPr id="2011083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0839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208CD" w14:textId="51E69345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2.2 Add units</w:t>
      </w:r>
    </w:p>
    <w:p w14:paraId="28588D32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A unit is a rentable space inside a property (a room, apartment, or stall).</w:t>
      </w:r>
    </w:p>
    <w:p w14:paraId="682D8024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Open a property and click "Add unit".</w:t>
      </w:r>
    </w:p>
    <w:p w14:paraId="3499E222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Enter the unit name (e.g. "Unit 1A") and monthly rent.</w:t>
      </w:r>
    </w:p>
    <w:p w14:paraId="0E851243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Set the unit status: Vacant or Occupied.</w:t>
      </w:r>
    </w:p>
    <w:p w14:paraId="6821CD7D" w14:textId="336AB0F8" w:rsidR="00F50322" w:rsidRDefault="00000000" w:rsidP="00774CCB">
      <w:pPr>
        <w:pStyle w:val="ListNumber"/>
        <w:rPr>
          <w:rFonts w:cs="Calibri"/>
        </w:rPr>
      </w:pPr>
      <w:r w:rsidRPr="00C30B6F">
        <w:rPr>
          <w:rFonts w:cs="Calibri"/>
        </w:rPr>
        <w:t>If the unit has sub-meters for electricity or water, add them here.</w:t>
      </w:r>
    </w:p>
    <w:p w14:paraId="57999680" w14:textId="3A2F9493" w:rsidR="00774CCB" w:rsidRPr="00C30B6F" w:rsidRDefault="00774CCB" w:rsidP="00774CCB">
      <w:pPr>
        <w:pStyle w:val="ListNumber"/>
        <w:rPr>
          <w:rFonts w:cs="Calibri"/>
        </w:rPr>
      </w:pPr>
      <w:r w:rsidRPr="00774CCB">
        <w:rPr>
          <w:rFonts w:cs="Calibri"/>
        </w:rPr>
        <w:drawing>
          <wp:inline distT="0" distB="0" distL="0" distR="0" wp14:anchorId="4E63B0B4" wp14:editId="3FF6DC9E">
            <wp:extent cx="5943600" cy="2247900"/>
            <wp:effectExtent l="0" t="0" r="0" b="0"/>
            <wp:docPr id="1336923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9236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520FA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3. Tenants</w:t>
      </w:r>
    </w:p>
    <w:p w14:paraId="525F1E97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lastRenderedPageBreak/>
        <w:t>3.1 Add a tenant</w:t>
      </w:r>
    </w:p>
    <w:p w14:paraId="262565CB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Click "Tenants" in the sidebar, then "Add tenant".</w:t>
      </w:r>
    </w:p>
    <w:p w14:paraId="03BED58C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Enter the tenant's name, email, phone, and emergency contact.</w:t>
      </w:r>
    </w:p>
    <w:p w14:paraId="336E7CDE" w14:textId="0A6BADAF" w:rsidR="00F50322" w:rsidRDefault="00000000" w:rsidP="00774CCB">
      <w:pPr>
        <w:pStyle w:val="ListNumber"/>
        <w:rPr>
          <w:rFonts w:cs="Calibri"/>
        </w:rPr>
      </w:pPr>
      <w:r w:rsidRPr="00C30B6F">
        <w:rPr>
          <w:rFonts w:cs="Calibri"/>
        </w:rPr>
        <w:t>Click Save.</w:t>
      </w:r>
    </w:p>
    <w:p w14:paraId="7DA0B99B" w14:textId="19FD66BF" w:rsidR="00774CCB" w:rsidRPr="00C30B6F" w:rsidRDefault="00774CCB" w:rsidP="00774CCB">
      <w:pPr>
        <w:pStyle w:val="ListNumber"/>
        <w:rPr>
          <w:rFonts w:cs="Calibri"/>
        </w:rPr>
      </w:pPr>
      <w:r w:rsidRPr="00774CCB">
        <w:rPr>
          <w:rFonts w:cs="Calibri"/>
        </w:rPr>
        <w:drawing>
          <wp:inline distT="0" distB="0" distL="0" distR="0" wp14:anchorId="295B758B" wp14:editId="4E774BCC">
            <wp:extent cx="5943600" cy="2949575"/>
            <wp:effectExtent l="0" t="0" r="0" b="0"/>
            <wp:docPr id="1846798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7982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9131C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3.2 Invite a tenant to the portal</w:t>
      </w:r>
    </w:p>
    <w:p w14:paraId="471EF76E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The tenant portal lets tenants view their statement, pay rent, and submit maintenance requests.</w:t>
      </w:r>
    </w:p>
    <w:p w14:paraId="0A072423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Open the tenant's record and click "Invite to portal".</w:t>
      </w:r>
    </w:p>
    <w:p w14:paraId="4F01F8C7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An email is sent with a link to set up their portal account.</w:t>
      </w:r>
    </w:p>
    <w:p w14:paraId="55508BEB" w14:textId="5F41DA3E" w:rsidR="00F50322" w:rsidRDefault="00000000" w:rsidP="00774CCB">
      <w:pPr>
        <w:pStyle w:val="ListNumber"/>
        <w:rPr>
          <w:rFonts w:cs="Calibri"/>
        </w:rPr>
      </w:pPr>
      <w:r w:rsidRPr="00C30B6F">
        <w:rPr>
          <w:rFonts w:cs="Calibri"/>
        </w:rPr>
        <w:t>Once they accept, they can log in at renta-ph.net/portal.</w:t>
      </w:r>
    </w:p>
    <w:p w14:paraId="4A747BD6" w14:textId="71BF99FB" w:rsidR="00774CCB" w:rsidRDefault="00774CCB" w:rsidP="00774CCB">
      <w:pPr>
        <w:pStyle w:val="ListNumber"/>
        <w:rPr>
          <w:rFonts w:cs="Calibri"/>
        </w:rPr>
      </w:pPr>
      <w:r w:rsidRPr="00774CCB">
        <w:rPr>
          <w:rFonts w:cs="Calibri"/>
        </w:rPr>
        <w:lastRenderedPageBreak/>
        <w:drawing>
          <wp:inline distT="0" distB="0" distL="0" distR="0" wp14:anchorId="5E8318D5" wp14:editId="268C2480">
            <wp:extent cx="5943600" cy="2910840"/>
            <wp:effectExtent l="0" t="0" r="0" b="0"/>
            <wp:docPr id="46293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9361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2657C" w14:textId="77777777" w:rsidR="00774CCB" w:rsidRPr="00C30B6F" w:rsidRDefault="00774CCB" w:rsidP="00774CCB">
      <w:pPr>
        <w:pStyle w:val="ListNumber"/>
        <w:rPr>
          <w:rFonts w:cs="Calibri"/>
        </w:rPr>
      </w:pPr>
    </w:p>
    <w:p w14:paraId="0E148E44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4. Leases</w:t>
      </w:r>
    </w:p>
    <w:p w14:paraId="45A27CA7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4.1 Create a lease</w:t>
      </w:r>
    </w:p>
    <w:p w14:paraId="0594E41E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Click "Leases" in the sidebar, then "New lease".</w:t>
      </w:r>
    </w:p>
    <w:p w14:paraId="3C001762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Select the unit and tenant.</w:t>
      </w:r>
    </w:p>
    <w:p w14:paraId="6A8DE530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Set the start date, end date (optional), and monthly rent.</w:t>
      </w:r>
    </w:p>
    <w:p w14:paraId="609E536D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Set the rent due day (defaults to the start day). This anchors all billing periods.</w:t>
      </w:r>
    </w:p>
    <w:p w14:paraId="34F37981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Set the deposit amount if applicable.</w:t>
      </w:r>
    </w:p>
    <w:p w14:paraId="55FDAFA4" w14:textId="67A376E7" w:rsidR="00F50322" w:rsidRDefault="00000000" w:rsidP="00774CCB">
      <w:pPr>
        <w:pStyle w:val="ListNumber"/>
        <w:rPr>
          <w:rFonts w:cs="Calibri"/>
        </w:rPr>
      </w:pPr>
      <w:r w:rsidRPr="00C30B6F">
        <w:rPr>
          <w:rFonts w:cs="Calibri"/>
        </w:rPr>
        <w:t>Click Save.</w:t>
      </w:r>
    </w:p>
    <w:p w14:paraId="213F65DB" w14:textId="73B2949B" w:rsidR="00774CCB" w:rsidRPr="00C30B6F" w:rsidRDefault="00774CCB" w:rsidP="00774CCB">
      <w:pPr>
        <w:pStyle w:val="ListNumber"/>
        <w:rPr>
          <w:rFonts w:cs="Calibri"/>
        </w:rPr>
      </w:pPr>
      <w:r w:rsidRPr="00774CCB">
        <w:rPr>
          <w:rFonts w:cs="Calibri"/>
        </w:rPr>
        <w:lastRenderedPageBreak/>
        <w:drawing>
          <wp:inline distT="0" distB="0" distL="0" distR="0" wp14:anchorId="24FBEC15" wp14:editId="5DF554AA">
            <wp:extent cx="5943600" cy="3890010"/>
            <wp:effectExtent l="0" t="0" r="0" b="0"/>
            <wp:docPr id="58931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3111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80AC3" w14:textId="06635B63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 xml:space="preserve">4.2 </w:t>
      </w:r>
      <w:r w:rsidR="00774CCB">
        <w:rPr>
          <w:rFonts w:cs="Calibri"/>
        </w:rPr>
        <w:t>Manage</w:t>
      </w:r>
      <w:r w:rsidRPr="00C30B6F">
        <w:rPr>
          <w:rFonts w:cs="Calibri"/>
        </w:rPr>
        <w:t xml:space="preserve"> a lease</w:t>
      </w:r>
    </w:p>
    <w:p w14:paraId="66D188B2" w14:textId="61F76172" w:rsidR="00F50322" w:rsidRDefault="00000000">
      <w:pPr>
        <w:rPr>
          <w:rFonts w:cs="Calibri"/>
        </w:rPr>
      </w:pPr>
      <w:r w:rsidRPr="00C30B6F">
        <w:rPr>
          <w:rFonts w:cs="Calibri"/>
        </w:rPr>
        <w:t xml:space="preserve">Open a lease </w:t>
      </w:r>
      <w:r w:rsidR="00774CCB">
        <w:rPr>
          <w:rFonts w:cs="Calibri"/>
        </w:rPr>
        <w:t>by clicking on the Tenant name</w:t>
      </w:r>
      <w:r w:rsidRPr="00C30B6F">
        <w:rPr>
          <w:rFonts w:cs="Calibri"/>
        </w:rPr>
        <w:t>. You can change the end date, rent amount, status, and notes. Existing contracts keep the terms they were signed with.</w:t>
      </w:r>
    </w:p>
    <w:p w14:paraId="55865C98" w14:textId="1C3BDDFE" w:rsidR="00774CCB" w:rsidRPr="00C30B6F" w:rsidRDefault="00774CCB">
      <w:pPr>
        <w:rPr>
          <w:rFonts w:cs="Calibri"/>
        </w:rPr>
      </w:pPr>
      <w:r>
        <w:rPr>
          <w:rFonts w:cs="Calibri"/>
          <w:noProof/>
        </w:rPr>
        <w:drawing>
          <wp:inline distT="0" distB="0" distL="0" distR="0" wp14:anchorId="1454A988" wp14:editId="2CB5A302">
            <wp:extent cx="5931535" cy="1916430"/>
            <wp:effectExtent l="0" t="0" r="0" b="0"/>
            <wp:docPr id="894929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D200F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4.3 Lease status</w:t>
      </w:r>
    </w:p>
    <w:p w14:paraId="3303B325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Active — the tenant is currently occupying the unit.</w:t>
      </w:r>
    </w:p>
    <w:p w14:paraId="2FFC6829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Ended — the lease has expired or been terminated.</w:t>
      </w:r>
    </w:p>
    <w:p w14:paraId="0134BEF2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Draft — not yet started.</w:t>
      </w:r>
    </w:p>
    <w:p w14:paraId="5F8DF96B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lastRenderedPageBreak/>
        <w:t>5. Rent collection</w:t>
      </w:r>
    </w:p>
    <w:p w14:paraId="64A65DDA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5.1 Recording a payment</w:t>
      </w:r>
    </w:p>
    <w:p w14:paraId="5D6B73A6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When a tenant pays rent (cash, GCash, or bank transfer), record it:</w:t>
      </w:r>
    </w:p>
    <w:p w14:paraId="7E408004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Go to Finance → "Record payment".</w:t>
      </w:r>
    </w:p>
    <w:p w14:paraId="0B7C1C0F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Select the lease, enter the amount, date, and method.</w:t>
      </w:r>
    </w:p>
    <w:p w14:paraId="334D0FA4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For GCash/bank transfers, enter the reference number.</w:t>
      </w:r>
    </w:p>
    <w:p w14:paraId="60ED6C42" w14:textId="1A7B0B24" w:rsidR="00F50322" w:rsidRDefault="00000000" w:rsidP="001D3F66">
      <w:pPr>
        <w:pStyle w:val="ListNumber"/>
        <w:rPr>
          <w:rFonts w:cs="Calibri"/>
        </w:rPr>
      </w:pPr>
      <w:r w:rsidRPr="00C30B6F">
        <w:rPr>
          <w:rFonts w:cs="Calibri"/>
        </w:rPr>
        <w:t>Click Save. The payment appears in the ledger and reduces the tenant's balance.</w:t>
      </w:r>
    </w:p>
    <w:p w14:paraId="77DFAA2B" w14:textId="624C897B" w:rsidR="001D3F66" w:rsidRDefault="001D3F66" w:rsidP="001D3F66">
      <w:pPr>
        <w:pStyle w:val="ListNumber"/>
        <w:rPr>
          <w:rFonts w:cs="Calibri"/>
        </w:rPr>
      </w:pPr>
      <w:r w:rsidRPr="001D3F66">
        <w:rPr>
          <w:rFonts w:cs="Calibri"/>
        </w:rPr>
        <w:drawing>
          <wp:inline distT="0" distB="0" distL="0" distR="0" wp14:anchorId="2D43116C" wp14:editId="378CF587">
            <wp:extent cx="5943600" cy="2852420"/>
            <wp:effectExtent l="0" t="0" r="0" b="0"/>
            <wp:docPr id="223858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8583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71E1" w14:textId="77777777" w:rsidR="001D3F66" w:rsidRPr="00C30B6F" w:rsidRDefault="001D3F66" w:rsidP="001D3F66">
      <w:pPr>
        <w:pStyle w:val="ListNumber"/>
        <w:rPr>
          <w:rFonts w:cs="Calibri"/>
        </w:rPr>
      </w:pPr>
    </w:p>
    <w:p w14:paraId="0F5F14DE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5.2 Verifying tenant-submitted payments</w:t>
      </w:r>
    </w:p>
    <w:p w14:paraId="4DB049E9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When a tenant pays via GCash or bank transfer and submits a reference number through the portal, it appears as "Pending" in your finance ledger.</w:t>
      </w:r>
    </w:p>
    <w:p w14:paraId="7F10517F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Go to Finance and find the pending payment.</w:t>
      </w:r>
    </w:p>
    <w:p w14:paraId="30137DE2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Check your GCash or bank statement for the matching reference number.</w:t>
      </w:r>
    </w:p>
    <w:p w14:paraId="4D03F097" w14:textId="2990BBBF" w:rsidR="00F50322" w:rsidRDefault="00000000" w:rsidP="001D3F66">
      <w:pPr>
        <w:pStyle w:val="ListNumber"/>
        <w:rPr>
          <w:rFonts w:cs="Calibri"/>
        </w:rPr>
      </w:pPr>
      <w:r w:rsidRPr="00C30B6F">
        <w:rPr>
          <w:rFonts w:cs="Calibri"/>
        </w:rPr>
        <w:t>Click "Verify" to mark it paid, or "Reject" if it doesn't match.</w:t>
      </w:r>
    </w:p>
    <w:p w14:paraId="1DDAA3C7" w14:textId="01CFC4EC" w:rsidR="001D3F66" w:rsidRDefault="001D3F66" w:rsidP="001D3F66">
      <w:pPr>
        <w:pStyle w:val="ListNumber"/>
        <w:rPr>
          <w:rFonts w:cs="Calibri"/>
        </w:rPr>
      </w:pPr>
      <w:r w:rsidRPr="001D3F66">
        <w:rPr>
          <w:rFonts w:cs="Calibri"/>
        </w:rPr>
        <w:lastRenderedPageBreak/>
        <w:drawing>
          <wp:inline distT="0" distB="0" distL="0" distR="0" wp14:anchorId="1AC23CD2" wp14:editId="37E3DF81">
            <wp:extent cx="5943600" cy="2816860"/>
            <wp:effectExtent l="0" t="0" r="0" b="0"/>
            <wp:docPr id="127861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610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1C173" w14:textId="77777777" w:rsidR="001D3F66" w:rsidRPr="00C30B6F" w:rsidRDefault="001D3F66" w:rsidP="001D3F66">
      <w:pPr>
        <w:pStyle w:val="ListNumber"/>
        <w:rPr>
          <w:rFonts w:cs="Calibri"/>
        </w:rPr>
      </w:pPr>
    </w:p>
    <w:p w14:paraId="2B319F4F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5.3 Statement of account</w:t>
      </w:r>
    </w:p>
    <w:p w14:paraId="29B953FF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Each lease has a statement showing rent, utilities, and charges against payments, per billing period. Both you and the tenant see the same numbers.</w:t>
      </w:r>
    </w:p>
    <w:p w14:paraId="45D81D40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Periods run from one rent-due date to the next (e.g., Feb 14 – Mar 14).</w:t>
      </w:r>
    </w:p>
    <w:p w14:paraId="0EE70242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Rent, electricity, water, other charges, total due, paid, and balance are shown per period.</w:t>
      </w:r>
    </w:p>
    <w:p w14:paraId="0DF5FA05" w14:textId="27911893" w:rsidR="00F50322" w:rsidRDefault="00000000" w:rsidP="001D3F66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The statement is printable — use your browser's print function.</w:t>
      </w:r>
    </w:p>
    <w:p w14:paraId="38FFFCE6" w14:textId="5CA53E1D" w:rsidR="001D3F66" w:rsidRDefault="007D36DA" w:rsidP="001D3F66">
      <w:pPr>
        <w:pStyle w:val="ListBullet"/>
        <w:rPr>
          <w:rFonts w:ascii="Calibri" w:cs="Calibri"/>
        </w:rPr>
      </w:pPr>
      <w:r w:rsidRPr="007D36DA">
        <w:rPr>
          <w:rFonts w:ascii="Calibri" w:cs="Calibri"/>
        </w:rPr>
        <w:lastRenderedPageBreak/>
        <w:drawing>
          <wp:inline distT="0" distB="0" distL="0" distR="0" wp14:anchorId="4A4CB4B4" wp14:editId="7E06420C">
            <wp:extent cx="5943600" cy="3292475"/>
            <wp:effectExtent l="0" t="0" r="0" b="0"/>
            <wp:docPr id="129979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7921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2B985" w14:textId="77777777" w:rsidR="001D3F66" w:rsidRPr="00C30B6F" w:rsidRDefault="001D3F66" w:rsidP="001D3F66">
      <w:pPr>
        <w:pStyle w:val="ListBullet"/>
        <w:rPr>
          <w:rFonts w:ascii="Calibri" w:cs="Calibri"/>
        </w:rPr>
      </w:pPr>
    </w:p>
    <w:p w14:paraId="30853C27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5.4 Rent reminders</w:t>
      </w:r>
    </w:p>
    <w:p w14:paraId="02616FB3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Renta-PH.net automatically emails tenants 3 days before their rent due date with the amount and payment instructions (GCash/bank details).</w:t>
      </w:r>
    </w:p>
    <w:p w14:paraId="6F06DD19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The cron runs daily at 8:00 AM (Philippine time).</w:t>
      </w:r>
    </w:p>
    <w:p w14:paraId="755CF554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Each period is reminded at most once — no double-sends.</w:t>
      </w:r>
    </w:p>
    <w:p w14:paraId="0A3C81FE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The dashboard shows upcoming rent (due within 7 days) with a "Send reminder" button for manual nudges.</w:t>
      </w:r>
    </w:p>
    <w:p w14:paraId="4E53A518" w14:textId="77777777" w:rsidR="00F50322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Use the manual button to nudge earlier or resend after a tenant ignores the first reminder.</w:t>
      </w:r>
    </w:p>
    <w:p w14:paraId="097AC25F" w14:textId="7347D529" w:rsidR="007D36DA" w:rsidRPr="00C30B6F" w:rsidRDefault="007D36DA">
      <w:pPr>
        <w:pStyle w:val="ListBullet"/>
        <w:rPr>
          <w:rFonts w:ascii="Calibri" w:cs="Calibri"/>
        </w:rPr>
      </w:pPr>
      <w:r>
        <w:rPr>
          <w:rFonts w:ascii="Calibri" w:cs="Calibri"/>
          <w:noProof/>
        </w:rPr>
        <w:lastRenderedPageBreak/>
        <w:drawing>
          <wp:inline distT="0" distB="0" distL="0" distR="0" wp14:anchorId="7D88F989" wp14:editId="17BAC5ED">
            <wp:extent cx="5939790" cy="3864610"/>
            <wp:effectExtent l="0" t="0" r="0" b="0"/>
            <wp:docPr id="16368767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86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F8148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6. Utility sub-metering</w:t>
      </w:r>
    </w:p>
    <w:p w14:paraId="70EF8B2F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6.1 Adding meters to a unit</w:t>
      </w:r>
    </w:p>
    <w:p w14:paraId="30BB76B9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Open a property → open a unit → click "Add meter".</w:t>
      </w:r>
    </w:p>
    <w:p w14:paraId="22C6595F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Select the type (electricity or water) and enter the meter label.</w:t>
      </w:r>
    </w:p>
    <w:p w14:paraId="2E5F53E6" w14:textId="77777777" w:rsidR="00F50322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Set the rate per unit (e.g., ₱12.50 per kWh).</w:t>
      </w:r>
    </w:p>
    <w:p w14:paraId="1A2275D9" w14:textId="481D9413" w:rsidR="00F50322" w:rsidRPr="00C30B6F" w:rsidRDefault="007D36DA" w:rsidP="007D36DA">
      <w:pPr>
        <w:pStyle w:val="ListNumber"/>
        <w:rPr>
          <w:rFonts w:cs="Calibri"/>
        </w:rPr>
      </w:pPr>
      <w:r w:rsidRPr="007D36DA">
        <w:rPr>
          <w:rFonts w:cs="Calibri"/>
        </w:rPr>
        <w:drawing>
          <wp:inline distT="0" distB="0" distL="0" distR="0" wp14:anchorId="4B7C673D" wp14:editId="35C3FAF2">
            <wp:extent cx="5943600" cy="2324100"/>
            <wp:effectExtent l="0" t="0" r="0" b="0"/>
            <wp:docPr id="191759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5976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FD0C3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6.2 Recording a meter reading</w:t>
      </w:r>
    </w:p>
    <w:p w14:paraId="74C894E4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lastRenderedPageBreak/>
        <w:t>Go to the property's "Readings" page.</w:t>
      </w:r>
    </w:p>
    <w:p w14:paraId="4E04D6AE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Select the meter and enter the current reading.</w:t>
      </w:r>
    </w:p>
    <w:p w14:paraId="2AACA1C3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The system calculates consumption (current − previous) and the charge.</w:t>
      </w:r>
    </w:p>
    <w:p w14:paraId="3BC6736E" w14:textId="77777777" w:rsidR="00F50322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The reading is filed under the billing period it falls in.</w:t>
      </w:r>
    </w:p>
    <w:p w14:paraId="28838924" w14:textId="77777777" w:rsidR="007D36DA" w:rsidRPr="00C30B6F" w:rsidRDefault="007D36DA">
      <w:pPr>
        <w:pStyle w:val="ListNumber"/>
        <w:rPr>
          <w:rFonts w:cs="Calibri"/>
        </w:rPr>
      </w:pPr>
    </w:p>
    <w:p w14:paraId="0FEEE1B7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6.3 Manual utility charges</w:t>
      </w:r>
    </w:p>
    <w:p w14:paraId="5A55DD8E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If you split the actual utility bill by proportion instead of sub-metering, add a manual charge:</w:t>
      </w:r>
    </w:p>
    <w:p w14:paraId="2B2173A5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Open the lease → Statement of account → "Add charge".</w:t>
      </w:r>
    </w:p>
    <w:p w14:paraId="3D5E395D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Select type (electricity or water), enter the amount and description.</w:t>
      </w:r>
    </w:p>
    <w:p w14:paraId="62CB7601" w14:textId="77777777" w:rsidR="00F50322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Select the billing period the charge belongs to.</w:t>
      </w:r>
    </w:p>
    <w:p w14:paraId="327B00AC" w14:textId="6BD9A3B1" w:rsidR="00F50322" w:rsidRPr="00C30B6F" w:rsidRDefault="007D36DA" w:rsidP="007D36DA">
      <w:pPr>
        <w:pStyle w:val="ListNumber"/>
        <w:rPr>
          <w:rFonts w:cs="Calibri"/>
        </w:rPr>
      </w:pPr>
      <w:r w:rsidRPr="007D36DA">
        <w:rPr>
          <w:rFonts w:cs="Calibri"/>
        </w:rPr>
        <w:drawing>
          <wp:inline distT="0" distB="0" distL="0" distR="0" wp14:anchorId="7CA8E5B3" wp14:editId="3F2043BD">
            <wp:extent cx="5943600" cy="2709545"/>
            <wp:effectExtent l="0" t="0" r="0" b="0"/>
            <wp:docPr id="45626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621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58713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7. Maintenance requests</w:t>
      </w:r>
    </w:p>
    <w:p w14:paraId="21ABAD69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Tenants can submit maintenance requests through their portal. You see them in the dashboard and can manage them.</w:t>
      </w:r>
    </w:p>
    <w:p w14:paraId="52284FE3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Go to "Maintenance" in the sidebar.</w:t>
      </w:r>
    </w:p>
    <w:p w14:paraId="6F8DA0E3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Each request shows the property, unit, tenant, description, and photos.</w:t>
      </w:r>
    </w:p>
    <w:p w14:paraId="2762141C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Update the status: New → In progress → Resolved.</w:t>
      </w:r>
    </w:p>
    <w:p w14:paraId="78AA4285" w14:textId="77777777" w:rsidR="00F50322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Add notes or assign to a contractor.</w:t>
      </w:r>
    </w:p>
    <w:p w14:paraId="36C6EC0B" w14:textId="7EDDFE5E" w:rsidR="00F50322" w:rsidRDefault="007D36DA" w:rsidP="007D36DA">
      <w:pPr>
        <w:pStyle w:val="ListNumber"/>
        <w:rPr>
          <w:rFonts w:cs="Calibri"/>
        </w:rPr>
      </w:pPr>
      <w:r w:rsidRPr="007D36DA">
        <w:rPr>
          <w:rFonts w:cs="Calibri"/>
        </w:rPr>
        <w:lastRenderedPageBreak/>
        <w:drawing>
          <wp:inline distT="0" distB="0" distL="0" distR="0" wp14:anchorId="487B1B95" wp14:editId="47A9FF5F">
            <wp:extent cx="5943600" cy="2597785"/>
            <wp:effectExtent l="0" t="0" r="0" b="0"/>
            <wp:docPr id="1205424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4244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3201A" w14:textId="77777777" w:rsidR="007D36DA" w:rsidRPr="00C30B6F" w:rsidRDefault="007D36DA" w:rsidP="007D36DA">
      <w:pPr>
        <w:pStyle w:val="ListNumber"/>
        <w:rPr>
          <w:rFonts w:cs="Calibri"/>
        </w:rPr>
      </w:pPr>
    </w:p>
    <w:p w14:paraId="085A2210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8. Contracts</w:t>
      </w:r>
    </w:p>
    <w:p w14:paraId="04D97EE8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8.1 Creating a contract</w:t>
      </w:r>
    </w:p>
    <w:p w14:paraId="26E63B83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Open a lease → click "Generate contract".</w:t>
      </w:r>
    </w:p>
    <w:p w14:paraId="6985D107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Select the template (residential, bedspace, or commercial) and language (English, Filipino, or bilingual).</w:t>
      </w:r>
    </w:p>
    <w:p w14:paraId="4DB0DB79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Review the terms — rent, deposit, dates, and any custom clauses.</w:t>
      </w:r>
    </w:p>
    <w:p w14:paraId="14E09A4F" w14:textId="77777777" w:rsidR="00F50322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Click "Issue contract". The contract is frozen as a snapshot.</w:t>
      </w:r>
    </w:p>
    <w:p w14:paraId="5F3DCA51" w14:textId="0CB4EA60" w:rsidR="005E4E7E" w:rsidRDefault="005E4E7E">
      <w:pPr>
        <w:pStyle w:val="ListNumber"/>
        <w:rPr>
          <w:rFonts w:cs="Calibri"/>
        </w:rPr>
      </w:pPr>
      <w:r w:rsidRPr="005E4E7E">
        <w:rPr>
          <w:rFonts w:cs="Calibri"/>
        </w:rPr>
        <w:drawing>
          <wp:inline distT="0" distB="0" distL="0" distR="0" wp14:anchorId="139014E8" wp14:editId="307092B4">
            <wp:extent cx="5943600" cy="2232660"/>
            <wp:effectExtent l="0" t="0" r="0" b="0"/>
            <wp:docPr id="1892338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3385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3B75" w14:textId="77777777" w:rsidR="005E4E7E" w:rsidRPr="00C30B6F" w:rsidRDefault="005E4E7E">
      <w:pPr>
        <w:pStyle w:val="ListNumber"/>
        <w:rPr>
          <w:rFonts w:cs="Calibri"/>
        </w:rPr>
      </w:pPr>
    </w:p>
    <w:p w14:paraId="35BDC26A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8.2 Sending for signature</w:t>
      </w:r>
    </w:p>
    <w:p w14:paraId="4BD82B8F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After issuing, click "Send to tenant".</w:t>
      </w:r>
    </w:p>
    <w:p w14:paraId="3F0BD8A1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lastRenderedPageBreak/>
        <w:t>An email with a signing link is sent to the tenant.</w:t>
      </w:r>
    </w:p>
    <w:p w14:paraId="44825D7F" w14:textId="77777777" w:rsidR="00F50322" w:rsidRPr="00C30B6F" w:rsidRDefault="00000000">
      <w:pPr>
        <w:pStyle w:val="ListNumber"/>
        <w:rPr>
          <w:rFonts w:cs="Calibri"/>
        </w:rPr>
      </w:pPr>
      <w:r w:rsidRPr="00C30B6F">
        <w:rPr>
          <w:rFonts w:cs="Calibri"/>
        </w:rPr>
        <w:t>The tenant signs without needing an account.</w:t>
      </w:r>
    </w:p>
    <w:p w14:paraId="1EDD573A" w14:textId="501B0A87" w:rsidR="00F50322" w:rsidRDefault="00000000" w:rsidP="005E4E7E">
      <w:pPr>
        <w:pStyle w:val="ListNumber"/>
        <w:rPr>
          <w:rFonts w:cs="Calibri"/>
        </w:rPr>
      </w:pPr>
      <w:r w:rsidRPr="00C30B6F">
        <w:rPr>
          <w:rFonts w:cs="Calibri"/>
        </w:rPr>
        <w:t>You countersign from your dashboard.</w:t>
      </w:r>
    </w:p>
    <w:p w14:paraId="327CBA1E" w14:textId="245D855D" w:rsidR="005E4E7E" w:rsidRDefault="005E4E7E" w:rsidP="005E4E7E">
      <w:pPr>
        <w:pStyle w:val="ListNumber"/>
        <w:rPr>
          <w:rFonts w:cs="Calibri"/>
        </w:rPr>
      </w:pPr>
      <w:r w:rsidRPr="005E4E7E">
        <w:rPr>
          <w:rFonts w:cs="Calibri"/>
        </w:rPr>
        <w:drawing>
          <wp:inline distT="0" distB="0" distL="0" distR="0" wp14:anchorId="32D1F7B5" wp14:editId="240650BB">
            <wp:extent cx="5943600" cy="2710180"/>
            <wp:effectExtent l="0" t="0" r="0" b="0"/>
            <wp:docPr id="1533084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0843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AF65E" w14:textId="72EC9DDC" w:rsidR="005E4E7E" w:rsidRDefault="005E4E7E" w:rsidP="005E4E7E">
      <w:pPr>
        <w:pStyle w:val="ListNumber"/>
        <w:rPr>
          <w:rFonts w:cs="Calibri"/>
        </w:rPr>
      </w:pPr>
      <w:r w:rsidRPr="005E4E7E">
        <w:rPr>
          <w:rFonts w:cs="Calibri"/>
        </w:rPr>
        <w:drawing>
          <wp:inline distT="0" distB="0" distL="0" distR="0" wp14:anchorId="7A70FC07" wp14:editId="24ED1417">
            <wp:extent cx="5943600" cy="2834640"/>
            <wp:effectExtent l="0" t="0" r="0" b="0"/>
            <wp:docPr id="26831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310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A4919" w14:textId="10224F44" w:rsidR="005E4E7E" w:rsidRDefault="005E4E7E" w:rsidP="005E4E7E">
      <w:pPr>
        <w:pStyle w:val="ListNumber"/>
        <w:rPr>
          <w:rFonts w:cs="Calibri"/>
        </w:rPr>
      </w:pPr>
      <w:r w:rsidRPr="005E4E7E">
        <w:rPr>
          <w:rFonts w:cs="Calibri"/>
        </w:rPr>
        <w:lastRenderedPageBreak/>
        <w:drawing>
          <wp:inline distT="0" distB="0" distL="0" distR="0" wp14:anchorId="0F47A5A5" wp14:editId="5231098C">
            <wp:extent cx="5943600" cy="2856230"/>
            <wp:effectExtent l="0" t="0" r="0" b="0"/>
            <wp:docPr id="2136877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87760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99678" w14:textId="639B5414" w:rsidR="005E4E7E" w:rsidRPr="00C30B6F" w:rsidRDefault="005E4E7E" w:rsidP="005E4E7E">
      <w:pPr>
        <w:pStyle w:val="ListNumber"/>
        <w:rPr>
          <w:rFonts w:cs="Calibri"/>
        </w:rPr>
      </w:pPr>
      <w:r w:rsidRPr="005E4E7E">
        <w:rPr>
          <w:rFonts w:cs="Calibri"/>
        </w:rPr>
        <w:drawing>
          <wp:inline distT="0" distB="0" distL="0" distR="0" wp14:anchorId="58F55C47" wp14:editId="6FD81B07">
            <wp:extent cx="5943600" cy="3342640"/>
            <wp:effectExtent l="0" t="0" r="0" b="0"/>
            <wp:docPr id="1028371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714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7FEE0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8.3 Reminders</w:t>
      </w:r>
    </w:p>
    <w:p w14:paraId="2CA990B2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If the tenant doesn't open the contract, reminders are sent automatically at 3 and 7 days.</w:t>
      </w:r>
    </w:p>
    <w:p w14:paraId="0020D4C9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9. Tenant portal</w:t>
      </w:r>
    </w:p>
    <w:p w14:paraId="068FC783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The tenant portal is a separate login for tenants. They can:</w:t>
      </w:r>
    </w:p>
    <w:p w14:paraId="54E5B1AD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View their statement of account.</w:t>
      </w:r>
    </w:p>
    <w:p w14:paraId="0ADE0DD5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See how much is due and payment instructions (GCash/bank).</w:t>
      </w:r>
    </w:p>
    <w:p w14:paraId="03C558C2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lastRenderedPageBreak/>
        <w:t>Submit a payment reference number after paying.</w:t>
      </w:r>
    </w:p>
    <w:p w14:paraId="44EABCAE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View and sign their lease contract.</w:t>
      </w:r>
    </w:p>
    <w:p w14:paraId="7C552D82" w14:textId="77777777" w:rsidR="00F50322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Submit maintenance requests with photos.</w:t>
      </w:r>
    </w:p>
    <w:p w14:paraId="3F67F521" w14:textId="7B57DA31" w:rsidR="00592AD3" w:rsidRDefault="00592AD3">
      <w:pPr>
        <w:pStyle w:val="ListBullet"/>
        <w:rPr>
          <w:rFonts w:ascii="Calibri" w:cs="Calibri"/>
        </w:rPr>
      </w:pPr>
      <w:r w:rsidRPr="00592AD3">
        <w:rPr>
          <w:rFonts w:ascii="Calibri" w:cs="Calibri"/>
        </w:rPr>
        <w:drawing>
          <wp:inline distT="0" distB="0" distL="0" distR="0" wp14:anchorId="745A8A4D" wp14:editId="52AA6D3C">
            <wp:extent cx="5943600" cy="2870200"/>
            <wp:effectExtent l="0" t="0" r="0" b="0"/>
            <wp:docPr id="159659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5913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D6B53" w14:textId="77777777" w:rsidR="00592AD3" w:rsidRPr="00C30B6F" w:rsidRDefault="00592AD3">
      <w:pPr>
        <w:pStyle w:val="ListBullet"/>
        <w:rPr>
          <w:rFonts w:ascii="Calibri" w:cs="Calibri"/>
        </w:rPr>
      </w:pPr>
    </w:p>
    <w:p w14:paraId="5B343DEB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10. Reports and finance</w:t>
      </w:r>
    </w:p>
    <w:p w14:paraId="7E3841A0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10.1 Finance page</w:t>
      </w:r>
    </w:p>
    <w:p w14:paraId="4F3A8E7C" w14:textId="77777777" w:rsidR="00F50322" w:rsidRDefault="00000000">
      <w:pPr>
        <w:rPr>
          <w:rFonts w:cs="Calibri"/>
        </w:rPr>
      </w:pPr>
      <w:r w:rsidRPr="00C30B6F">
        <w:rPr>
          <w:rFonts w:cs="Calibri"/>
        </w:rPr>
        <w:t>The Finance page shows all payments and expenses, with filters by property. You can record payments, verify pending submissions, and manage expenses.</w:t>
      </w:r>
    </w:p>
    <w:p w14:paraId="14791287" w14:textId="7B0463E1" w:rsidR="00F50322" w:rsidRDefault="00592AD3" w:rsidP="00592AD3">
      <w:pPr>
        <w:rPr>
          <w:rFonts w:cs="Calibri"/>
        </w:rPr>
      </w:pPr>
      <w:r w:rsidRPr="00592AD3">
        <w:rPr>
          <w:rFonts w:cs="Calibri"/>
        </w:rPr>
        <w:drawing>
          <wp:inline distT="0" distB="0" distL="0" distR="0" wp14:anchorId="4D7CA697" wp14:editId="2411800D">
            <wp:extent cx="5943600" cy="2563495"/>
            <wp:effectExtent l="0" t="0" r="0" b="0"/>
            <wp:docPr id="910528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5289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28287" w14:textId="5867E7A1" w:rsidR="00592AD3" w:rsidRDefault="00592AD3" w:rsidP="00592AD3">
      <w:pPr>
        <w:rPr>
          <w:rFonts w:cs="Calibri"/>
        </w:rPr>
      </w:pPr>
      <w:r w:rsidRPr="00592AD3">
        <w:rPr>
          <w:rFonts w:cs="Calibri"/>
        </w:rPr>
        <w:lastRenderedPageBreak/>
        <w:drawing>
          <wp:inline distT="0" distB="0" distL="0" distR="0" wp14:anchorId="252DED92" wp14:editId="3A921D5F">
            <wp:extent cx="5943600" cy="2191385"/>
            <wp:effectExtent l="0" t="0" r="0" b="0"/>
            <wp:docPr id="1196588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58826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8EE13" w14:textId="7064924F" w:rsidR="00592AD3" w:rsidRPr="00C30B6F" w:rsidRDefault="00592AD3" w:rsidP="00592AD3">
      <w:pPr>
        <w:rPr>
          <w:rFonts w:cs="Calibri"/>
        </w:rPr>
      </w:pPr>
      <w:r w:rsidRPr="00592AD3">
        <w:rPr>
          <w:rFonts w:cs="Calibri"/>
        </w:rPr>
        <w:drawing>
          <wp:inline distT="0" distB="0" distL="0" distR="0" wp14:anchorId="5D4DD639" wp14:editId="64B91D3A">
            <wp:extent cx="5943600" cy="1096645"/>
            <wp:effectExtent l="0" t="0" r="0" b="0"/>
            <wp:docPr id="1318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829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8729A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10.2 Reports</w:t>
      </w:r>
    </w:p>
    <w:p w14:paraId="3BE14235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Three reports are available, exportable as CSV:</w:t>
      </w:r>
    </w:p>
    <w:p w14:paraId="4BB5B0F0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Cash flow — income vs. expenses per month.</w:t>
      </w:r>
    </w:p>
    <w:p w14:paraId="1451BE2F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Profit &amp; loss — per property.</w:t>
      </w:r>
    </w:p>
    <w:p w14:paraId="1EF9C022" w14:textId="77777777" w:rsidR="00F50322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Occupancy — occupied units vs. total per month.</w:t>
      </w:r>
    </w:p>
    <w:p w14:paraId="6E4C8E86" w14:textId="03B6C928" w:rsidR="00F50322" w:rsidRDefault="00592AD3" w:rsidP="00592AD3">
      <w:pPr>
        <w:pStyle w:val="ListBullet"/>
        <w:ind w:left="0" w:firstLine="0"/>
        <w:rPr>
          <w:rFonts w:ascii="Calibri" w:cs="Calibri"/>
        </w:rPr>
      </w:pPr>
      <w:r w:rsidRPr="00592AD3">
        <w:rPr>
          <w:rFonts w:ascii="Calibri" w:cs="Calibri"/>
        </w:rPr>
        <w:drawing>
          <wp:inline distT="0" distB="0" distL="0" distR="0" wp14:anchorId="6560FEBC" wp14:editId="63E5D8B0">
            <wp:extent cx="5943600" cy="2874645"/>
            <wp:effectExtent l="0" t="0" r="0" b="0"/>
            <wp:docPr id="1502009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0090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01B03" w14:textId="45D92C84" w:rsidR="00592AD3" w:rsidRPr="00C30B6F" w:rsidRDefault="00592AD3" w:rsidP="00592AD3">
      <w:pPr>
        <w:pStyle w:val="ListBullet"/>
        <w:ind w:left="0" w:firstLine="0"/>
        <w:rPr>
          <w:rFonts w:ascii="Calibri" w:cs="Calibri"/>
        </w:rPr>
      </w:pPr>
      <w:r w:rsidRPr="00592AD3">
        <w:rPr>
          <w:rFonts w:ascii="Calibri" w:cs="Calibri"/>
        </w:rPr>
        <w:lastRenderedPageBreak/>
        <w:drawing>
          <wp:inline distT="0" distB="0" distL="0" distR="0" wp14:anchorId="378D8B96" wp14:editId="5D409BAC">
            <wp:extent cx="5943600" cy="2840355"/>
            <wp:effectExtent l="0" t="0" r="0" b="0"/>
            <wp:docPr id="362985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9857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49109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11. Referrals</w:t>
      </w:r>
    </w:p>
    <w:p w14:paraId="6C3CBE8A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Every landlord gets a referral link. When someone signs up using your link and becomes a paying customer, you earn a bounty.</w:t>
      </w:r>
    </w:p>
    <w:p w14:paraId="71669DC7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Share your link from the "Referrals" page.</w:t>
      </w:r>
    </w:p>
    <w:p w14:paraId="08BFDFFF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Track signups and earnings.</w:t>
      </w:r>
    </w:p>
    <w:p w14:paraId="4400E120" w14:textId="77777777" w:rsidR="00F50322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Bounties are paid via GCash or bank transfer after a 30-day waiting period.</w:t>
      </w:r>
    </w:p>
    <w:p w14:paraId="46E9C835" w14:textId="064C3001" w:rsidR="00592AD3" w:rsidRDefault="00592AD3">
      <w:pPr>
        <w:pStyle w:val="ListBullet"/>
        <w:rPr>
          <w:rFonts w:ascii="Calibri" w:cs="Calibri"/>
        </w:rPr>
      </w:pPr>
      <w:r w:rsidRPr="00592AD3">
        <w:rPr>
          <w:rFonts w:ascii="Calibri" w:cs="Calibri"/>
        </w:rPr>
        <w:drawing>
          <wp:inline distT="0" distB="0" distL="0" distR="0" wp14:anchorId="33DA39CE" wp14:editId="657D4D30">
            <wp:extent cx="5943600" cy="2848610"/>
            <wp:effectExtent l="0" t="0" r="0" b="0"/>
            <wp:docPr id="802895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8951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A63C7" w14:textId="77777777" w:rsidR="00592AD3" w:rsidRPr="00C30B6F" w:rsidRDefault="00592AD3">
      <w:pPr>
        <w:pStyle w:val="ListBullet"/>
        <w:rPr>
          <w:rFonts w:ascii="Calibri" w:cs="Calibri"/>
        </w:rPr>
      </w:pPr>
    </w:p>
    <w:p w14:paraId="773DF322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12. Settings</w:t>
      </w:r>
    </w:p>
    <w:p w14:paraId="1EA564CD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lastRenderedPageBreak/>
        <w:t>Business name — shown on contracts instead of your personal name.</w:t>
      </w:r>
    </w:p>
    <w:p w14:paraId="4A18D348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GCash details — wallet number and name shown to tenants.</w:t>
      </w:r>
    </w:p>
    <w:p w14:paraId="356E3D96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Bank accounts — accounts tenants can transfer rent to.</w:t>
      </w:r>
    </w:p>
    <w:p w14:paraId="613D6175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Portfolio members — invite co-owners or managers.</w:t>
      </w:r>
    </w:p>
    <w:p w14:paraId="0AD0A7AA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Custom fields — extra details on properties, leases, and tenants.</w:t>
      </w:r>
    </w:p>
    <w:p w14:paraId="01BCD64A" w14:textId="77777777" w:rsidR="00F50322" w:rsidRPr="00C30B6F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Email delivery — test your email transport (Gmail or Resend).</w:t>
      </w:r>
    </w:p>
    <w:p w14:paraId="44758AD5" w14:textId="77777777" w:rsidR="00F50322" w:rsidRDefault="00000000">
      <w:pPr>
        <w:pStyle w:val="ListBullet"/>
        <w:rPr>
          <w:rFonts w:ascii="Calibri" w:cs="Calibri"/>
        </w:rPr>
      </w:pPr>
      <w:r w:rsidRPr="00C30B6F">
        <w:rPr>
          <w:rFonts w:ascii="Calibri" w:cs="Calibri"/>
        </w:rPr>
        <w:t>Sign-in — connect or disconnect Google sign-in.</w:t>
      </w:r>
    </w:p>
    <w:p w14:paraId="1BF68609" w14:textId="217F2BBE" w:rsidR="00517F1E" w:rsidRDefault="00517F1E">
      <w:pPr>
        <w:pStyle w:val="ListBullet"/>
        <w:rPr>
          <w:rFonts w:ascii="Calibri" w:cs="Calibri"/>
        </w:rPr>
      </w:pPr>
      <w:r w:rsidRPr="00517F1E">
        <w:rPr>
          <w:rFonts w:ascii="Calibri" w:cs="Calibri"/>
        </w:rPr>
        <w:drawing>
          <wp:inline distT="0" distB="0" distL="0" distR="0" wp14:anchorId="26BDD2B2" wp14:editId="13DC7187">
            <wp:extent cx="5943600" cy="4287520"/>
            <wp:effectExtent l="0" t="0" r="0" b="0"/>
            <wp:docPr id="51383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8383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F3785" w14:textId="77AC7598" w:rsidR="00517F1E" w:rsidRPr="00C30B6F" w:rsidRDefault="00517F1E">
      <w:pPr>
        <w:pStyle w:val="ListBullet"/>
        <w:rPr>
          <w:rFonts w:ascii="Calibri" w:cs="Calibri"/>
        </w:rPr>
      </w:pPr>
      <w:r w:rsidRPr="00517F1E">
        <w:rPr>
          <w:rFonts w:ascii="Calibri" w:cs="Calibri"/>
        </w:rPr>
        <w:lastRenderedPageBreak/>
        <w:drawing>
          <wp:inline distT="0" distB="0" distL="0" distR="0" wp14:anchorId="2E28456D" wp14:editId="09E4B41B">
            <wp:extent cx="5943600" cy="4288155"/>
            <wp:effectExtent l="0" t="0" r="0" b="0"/>
            <wp:docPr id="47099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9595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4681" w14:textId="77777777" w:rsidR="00F50322" w:rsidRPr="00C30B6F" w:rsidRDefault="00000000">
      <w:pPr>
        <w:pStyle w:val="Heading2"/>
        <w:rPr>
          <w:rFonts w:cs="Calibri"/>
        </w:rPr>
      </w:pPr>
      <w:r w:rsidRPr="00C30B6F">
        <w:rPr>
          <w:rFonts w:cs="Calibri"/>
        </w:rPr>
        <w:t>13. Troubleshooting</w:t>
      </w:r>
    </w:p>
    <w:p w14:paraId="231D9476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I can't receive emails</w:t>
      </w:r>
    </w:p>
    <w:p w14:paraId="40D5454A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Check Settings → Email delivery and send a test email. If using Resend, verify your domain in the Resend dashboard.</w:t>
      </w:r>
    </w:p>
    <w:p w14:paraId="50CFFA3A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A tenant's payment isn't showing</w:t>
      </w:r>
    </w:p>
    <w:p w14:paraId="55BF74CF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GCash/bank transfer payments submitted through the portal appear as "Pending" until you verify them. Check Finance → pending payments.</w:t>
      </w:r>
    </w:p>
    <w:p w14:paraId="2CF11F10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The statement shows wrong numbers</w:t>
      </w:r>
    </w:p>
    <w:p w14:paraId="394177F0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Make sure meter readings are filed under the correct billing period. Charges are also period-specific — check the period selector when adding a charge.</w:t>
      </w:r>
    </w:p>
    <w:p w14:paraId="1FA304D6" w14:textId="77777777" w:rsidR="00F50322" w:rsidRPr="00C30B6F" w:rsidRDefault="00000000">
      <w:pPr>
        <w:pStyle w:val="Heading3"/>
        <w:rPr>
          <w:rFonts w:cs="Calibri"/>
        </w:rPr>
      </w:pPr>
      <w:r w:rsidRPr="00C30B6F">
        <w:rPr>
          <w:rFonts w:cs="Calibri"/>
        </w:rPr>
        <w:t>I forgot my password</w:t>
      </w:r>
    </w:p>
    <w:p w14:paraId="4BFD46A1" w14:textId="77777777" w:rsidR="00F50322" w:rsidRPr="00C30B6F" w:rsidRDefault="00000000">
      <w:pPr>
        <w:rPr>
          <w:rFonts w:cs="Calibri"/>
        </w:rPr>
      </w:pPr>
      <w:r w:rsidRPr="00C30B6F">
        <w:rPr>
          <w:rFonts w:cs="Calibri"/>
        </w:rPr>
        <w:t>Use "Forgot password" on the login page. A reset link is sent to your email.</w:t>
      </w:r>
    </w:p>
    <w:sectPr w:rsidR="00F50322" w:rsidRPr="00C30B6F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0322"/>
    <w:rsid w:val="001D3F66"/>
    <w:rsid w:val="002D0EF3"/>
    <w:rsid w:val="00517F1E"/>
    <w:rsid w:val="00592AD3"/>
    <w:rsid w:val="005E4E7E"/>
    <w:rsid w:val="00774CCB"/>
    <w:rsid w:val="007D36DA"/>
    <w:rsid w:val="008F1942"/>
    <w:rsid w:val="00C16601"/>
    <w:rsid w:val="00C30B6F"/>
    <w:rsid w:val="00F50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57A5D"/>
  <w15:docId w15:val="{F2A328E8-6840-40FF-A18F-A14D91D5A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P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color w:val="1F3864"/>
      <w:sz w:val="32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b/>
      <w:color w:val="2E5496"/>
      <w:sz w:val="26"/>
    </w:rPr>
  </w:style>
  <w:style w:type="paragraph" w:styleId="Heading3">
    <w:name w:val="heading 3"/>
    <w:basedOn w:val="Normal"/>
    <w:uiPriority w:val="9"/>
    <w:unhideWhenUsed/>
    <w:qFormat/>
    <w:pPr>
      <w:outlineLvl w:val="2"/>
    </w:pPr>
    <w:rPr>
      <w:b/>
      <w:color w:val="2E549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pPr>
      <w:ind w:left="720" w:hanging="360"/>
    </w:pPr>
    <w:rPr>
      <w:rFonts w:ascii="Symbol"/>
    </w:rPr>
  </w:style>
  <w:style w:type="paragraph" w:styleId="ListNumber">
    <w:name w:val="List Number"/>
    <w:basedOn w:val="Normal"/>
    <w:pPr>
      <w:ind w:left="720" w:hanging="3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20</Pages>
  <Words>1163</Words>
  <Characters>6634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Tumon, Jayric</cp:lastModifiedBy>
  <cp:revision>6</cp:revision>
  <dcterms:created xsi:type="dcterms:W3CDTF">2026-10-21T06:55:00Z</dcterms:created>
  <dcterms:modified xsi:type="dcterms:W3CDTF">2026-10-21T08:10:00Z</dcterms:modified>
</cp:coreProperties>
</file>