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CF84F" w14:textId="77777777" w:rsidR="00F50322" w:rsidRPr="00C30B6F" w:rsidRDefault="00000000">
      <w:pPr>
        <w:pStyle w:val="Heading1"/>
        <w:rPr>
          <w:rFonts w:cs="Calibri"/>
        </w:rPr>
      </w:pPr>
      <w:r w:rsidRPr="00C30B6F">
        <w:rPr>
          <w:rFonts w:cs="Calibri"/>
        </w:rPr>
        <w:t>Renta-PH.net — Landlord User Guide</w:t>
      </w:r>
    </w:p>
    <w:p w14:paraId="44AEDE91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Version 1.0 · For property owners and managers</w:t>
      </w:r>
    </w:p>
    <w:p w14:paraId="039D41DD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Renta-PH.net is a property management app built for Philippine landlords. It tracks your properties, units, tenants, leases, rent payments, utilities, and maintenance — all in pesos, with GCash and bank-transfer rent collection and a tenant portal.</w:t>
      </w:r>
    </w:p>
    <w:p w14:paraId="548DC500" w14:textId="3BC54CF1" w:rsidR="00C16601" w:rsidRDefault="008F1942">
      <w:pPr>
        <w:pStyle w:val="Heading2"/>
        <w:rPr>
          <w:rFonts w:cs="Calibri"/>
        </w:rPr>
      </w:pPr>
      <w:r w:rsidRPr="008F1942">
        <w:rPr>
          <w:rFonts w:cs="Calibri"/>
          <w:noProof/>
        </w:rPr>
        <w:drawing>
          <wp:inline distT="0" distB="0" distL="0" distR="0" wp14:anchorId="1B2599B0" wp14:editId="6AE8CCCC">
            <wp:extent cx="5943600" cy="3871595"/>
            <wp:effectExtent l="0" t="0" r="0" b="0"/>
            <wp:docPr id="123712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212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B7BCD" w14:textId="21946259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1. Getting started</w:t>
      </w:r>
    </w:p>
    <w:p w14:paraId="6BF9340C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1.1 Create an account</w:t>
      </w:r>
    </w:p>
    <w:p w14:paraId="524EA2A0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renta-ph.net and click "Get started".</w:t>
      </w:r>
    </w:p>
    <w:p w14:paraId="2DC1AE1E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your name, email, and a password. You'll receive a 6-digit verification code by email.</w:t>
      </w:r>
    </w:p>
    <w:p w14:paraId="7A416E24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code to verify your email. Your account is created and a portfolio is set up automatically.</w:t>
      </w:r>
    </w:p>
    <w:p w14:paraId="4F5B04BC" w14:textId="7EE1FDA7" w:rsidR="007D36DA" w:rsidRDefault="007D36DA">
      <w:pPr>
        <w:pStyle w:val="ListNumber"/>
        <w:rPr>
          <w:rFonts w:cs="Calibri"/>
        </w:rPr>
      </w:pPr>
      <w:r w:rsidRPr="008F1942">
        <w:rPr>
          <w:rFonts w:cs="Calibri"/>
          <w:b/>
          <w:noProof/>
          <w:color w:val="856404"/>
        </w:rPr>
        <w:lastRenderedPageBreak/>
        <w:drawing>
          <wp:inline distT="0" distB="0" distL="0" distR="0" wp14:anchorId="3ECCEB6A" wp14:editId="5A094953">
            <wp:extent cx="5943600" cy="3547745"/>
            <wp:effectExtent l="0" t="0" r="0" b="0"/>
            <wp:docPr id="709870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703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6F1" w14:textId="77777777" w:rsidR="007D36DA" w:rsidRDefault="007D36DA">
      <w:pPr>
        <w:pStyle w:val="ListNumber"/>
        <w:rPr>
          <w:rFonts w:cs="Calibri"/>
          <w:b/>
          <w:bCs/>
        </w:rPr>
      </w:pPr>
    </w:p>
    <w:p w14:paraId="421261F0" w14:textId="048CEA64" w:rsidR="007D36DA" w:rsidRPr="007D36DA" w:rsidRDefault="007D36DA">
      <w:pPr>
        <w:pStyle w:val="ListNumber"/>
        <w:rPr>
          <w:rFonts w:cs="Calibri"/>
          <w:b/>
          <w:bCs/>
        </w:rPr>
      </w:pPr>
      <w:r w:rsidRPr="007D36DA">
        <w:rPr>
          <w:rFonts w:cs="Calibri"/>
          <w:b/>
          <w:bCs/>
        </w:rPr>
        <w:t>Email verification screen</w:t>
      </w:r>
    </w:p>
    <w:p w14:paraId="1448A224" w14:textId="1EB4BF98" w:rsidR="007D36DA" w:rsidRDefault="007D36DA">
      <w:pPr>
        <w:pStyle w:val="ListNumber"/>
        <w:rPr>
          <w:rFonts w:cs="Calibri"/>
        </w:rPr>
      </w:pPr>
      <w:r w:rsidRPr="008F1942">
        <w:rPr>
          <w:rFonts w:cs="Calibri"/>
          <w:b/>
          <w:noProof/>
          <w:color w:val="856404"/>
        </w:rPr>
        <w:drawing>
          <wp:inline distT="0" distB="0" distL="0" distR="0" wp14:anchorId="1726EA83" wp14:editId="7EF3889F">
            <wp:extent cx="5943600" cy="3585210"/>
            <wp:effectExtent l="0" t="0" r="0" b="0"/>
            <wp:docPr id="14092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6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30EFF" w14:textId="77777777" w:rsidR="007D36DA" w:rsidRDefault="007D36DA">
      <w:pPr>
        <w:pStyle w:val="ListNumber"/>
        <w:rPr>
          <w:rFonts w:cs="Calibri"/>
        </w:rPr>
      </w:pPr>
    </w:p>
    <w:p w14:paraId="581644F5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1.2 Your dashboard</w:t>
      </w:r>
    </w:p>
    <w:p w14:paraId="69605660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After signing in you land on the Dashboard, which shows:</w:t>
      </w:r>
    </w:p>
    <w:p w14:paraId="2FDE85E1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Total properties and units</w:t>
      </w:r>
    </w:p>
    <w:p w14:paraId="06C2DCE3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lastRenderedPageBreak/>
        <w:t>Occupancy rate</w:t>
      </w:r>
    </w:p>
    <w:p w14:paraId="7CA0A343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Income collected this month</w:t>
      </w:r>
    </w:p>
    <w:p w14:paraId="39A44763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Open maintenance requests</w:t>
      </w:r>
    </w:p>
    <w:p w14:paraId="6E537927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Upcoming rent (leases due within 7 days) with a "Send reminder" button</w:t>
      </w:r>
    </w:p>
    <w:p w14:paraId="42AEF506" w14:textId="0C7B815A" w:rsidR="00F50322" w:rsidRDefault="00000000" w:rsidP="00774CCB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Your gamification level, badges, and XP</w:t>
      </w:r>
    </w:p>
    <w:p w14:paraId="12AC8E7C" w14:textId="00E2E785" w:rsidR="00774CCB" w:rsidRPr="00C30B6F" w:rsidRDefault="00774CCB" w:rsidP="00774CCB">
      <w:pPr>
        <w:pStyle w:val="ListBullet"/>
        <w:rPr>
          <w:rFonts w:ascii="Calibri" w:cs="Calibri"/>
        </w:rPr>
      </w:pPr>
      <w:r w:rsidRPr="008F1942">
        <w:rPr>
          <w:rFonts w:cs="Calibri"/>
          <w:noProof/>
        </w:rPr>
        <w:drawing>
          <wp:inline distT="0" distB="0" distL="0" distR="0" wp14:anchorId="1BD87CD6" wp14:editId="60E74A27">
            <wp:extent cx="5943600" cy="2855595"/>
            <wp:effectExtent l="0" t="0" r="0" b="0"/>
            <wp:docPr id="770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AD2A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2. Properties and units</w:t>
      </w:r>
    </w:p>
    <w:p w14:paraId="47D1F0C2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2.1 Add a property</w:t>
      </w:r>
    </w:p>
    <w:p w14:paraId="5C0E2DC6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"Properties" in the sidebar, then "Add property".</w:t>
      </w:r>
    </w:p>
    <w:p w14:paraId="26FEE2F7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property name and address.</w:t>
      </w:r>
    </w:p>
    <w:p w14:paraId="1B55F600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Save. The property appears in your list.</w:t>
      </w:r>
    </w:p>
    <w:p w14:paraId="15ACA073" w14:textId="77777777" w:rsidR="008F1942" w:rsidRDefault="008F1942">
      <w:pPr>
        <w:pStyle w:val="Heading3"/>
        <w:rPr>
          <w:rFonts w:cs="Calibri"/>
        </w:rPr>
      </w:pPr>
      <w:r w:rsidRPr="008F1942">
        <w:rPr>
          <w:rFonts w:cs="Calibri"/>
          <w:noProof/>
          <w:color w:val="856404"/>
        </w:rPr>
        <w:lastRenderedPageBreak/>
        <w:drawing>
          <wp:inline distT="0" distB="0" distL="0" distR="0" wp14:anchorId="009EE43B" wp14:editId="38A94C72">
            <wp:extent cx="5943600" cy="3653790"/>
            <wp:effectExtent l="0" t="0" r="0" b="0"/>
            <wp:docPr id="201108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839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08CD" w14:textId="51E69345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2.2 Add units</w:t>
      </w:r>
    </w:p>
    <w:p w14:paraId="28588D32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A unit is a rentable space inside a property (a room, apartment, or stall).</w:t>
      </w:r>
    </w:p>
    <w:p w14:paraId="682D802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a property and click "Add unit".</w:t>
      </w:r>
    </w:p>
    <w:p w14:paraId="3499E222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unit name (e.g. "Unit 1A") and monthly rent.</w:t>
      </w:r>
    </w:p>
    <w:p w14:paraId="0E85124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unit status: Vacant or Occupied.</w:t>
      </w:r>
    </w:p>
    <w:p w14:paraId="6821CD7D" w14:textId="336AB0F8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t>If the unit has sub-meters for electricity or water, add them here.</w:t>
      </w:r>
    </w:p>
    <w:p w14:paraId="57999680" w14:textId="3A2F9493" w:rsidR="00774CCB" w:rsidRPr="00C30B6F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  <w:noProof/>
        </w:rPr>
        <w:drawing>
          <wp:inline distT="0" distB="0" distL="0" distR="0" wp14:anchorId="4E63B0B4" wp14:editId="3FF6DC9E">
            <wp:extent cx="5943600" cy="2247900"/>
            <wp:effectExtent l="0" t="0" r="0" b="0"/>
            <wp:docPr id="133692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23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20FA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3. Tenants</w:t>
      </w:r>
    </w:p>
    <w:p w14:paraId="525F1E9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3.1 Add a tenant</w:t>
      </w:r>
    </w:p>
    <w:p w14:paraId="262565CB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"Tenants" in the sidebar, then "Add tenant".</w:t>
      </w:r>
    </w:p>
    <w:p w14:paraId="03BED58C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tenant's name, email, phone, and emergency contact.</w:t>
      </w:r>
    </w:p>
    <w:p w14:paraId="336E7CDE" w14:textId="0A6BADAF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lastRenderedPageBreak/>
        <w:t>Click Save.</w:t>
      </w:r>
    </w:p>
    <w:p w14:paraId="7DA0B99B" w14:textId="19FD66BF" w:rsidR="00774CCB" w:rsidRPr="00C30B6F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  <w:noProof/>
        </w:rPr>
        <w:drawing>
          <wp:inline distT="0" distB="0" distL="0" distR="0" wp14:anchorId="295B758B" wp14:editId="4E774BCC">
            <wp:extent cx="5943600" cy="2949575"/>
            <wp:effectExtent l="0" t="0" r="0" b="0"/>
            <wp:docPr id="184679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982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9131C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3.2 Invite a tenant to the portal</w:t>
      </w:r>
    </w:p>
    <w:p w14:paraId="471EF76E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The tenant portal lets tenants view their statement, pay rent, and submit maintenance requests.</w:t>
      </w:r>
    </w:p>
    <w:p w14:paraId="0A07242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the tenant's record and click "Invite to portal".</w:t>
      </w:r>
    </w:p>
    <w:p w14:paraId="4F01F8C7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An email is sent with a link to set up their portal account.</w:t>
      </w:r>
    </w:p>
    <w:p w14:paraId="55508BEB" w14:textId="5F41DA3E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t>Once they accept, they can log in at renta-ph.net/portal.</w:t>
      </w:r>
    </w:p>
    <w:p w14:paraId="4A747BD6" w14:textId="71BF99FB" w:rsidR="00774CCB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  <w:noProof/>
        </w:rPr>
        <w:drawing>
          <wp:inline distT="0" distB="0" distL="0" distR="0" wp14:anchorId="5E8318D5" wp14:editId="268C2480">
            <wp:extent cx="5943600" cy="2910840"/>
            <wp:effectExtent l="0" t="0" r="0" b="0"/>
            <wp:docPr id="46293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361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657C" w14:textId="77777777" w:rsidR="00774CCB" w:rsidRPr="00C30B6F" w:rsidRDefault="00774CCB" w:rsidP="00774CCB">
      <w:pPr>
        <w:pStyle w:val="ListNumber"/>
        <w:rPr>
          <w:rFonts w:cs="Calibri"/>
        </w:rPr>
      </w:pPr>
    </w:p>
    <w:p w14:paraId="0E148E44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4. Leases</w:t>
      </w:r>
    </w:p>
    <w:p w14:paraId="45A27CA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4.1 Create a lease</w:t>
      </w:r>
    </w:p>
    <w:p w14:paraId="0594E41E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"Leases" in the sidebar, then "New lease".</w:t>
      </w:r>
    </w:p>
    <w:p w14:paraId="3C001762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lastRenderedPageBreak/>
        <w:t>Select the unit and tenant.</w:t>
      </w:r>
    </w:p>
    <w:p w14:paraId="6A8DE530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start date, end date (optional), and monthly rent.</w:t>
      </w:r>
    </w:p>
    <w:p w14:paraId="609E536D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rent due day (defaults to the start day). This anchors all billing periods.</w:t>
      </w:r>
    </w:p>
    <w:p w14:paraId="34F37981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deposit amount if applicable.</w:t>
      </w:r>
    </w:p>
    <w:p w14:paraId="55FDAFA4" w14:textId="67A376E7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t>Click Save.</w:t>
      </w:r>
    </w:p>
    <w:p w14:paraId="213F65DB" w14:textId="73B2949B" w:rsidR="00774CCB" w:rsidRPr="00C30B6F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  <w:noProof/>
        </w:rPr>
        <w:drawing>
          <wp:inline distT="0" distB="0" distL="0" distR="0" wp14:anchorId="24FBEC15" wp14:editId="5DF554AA">
            <wp:extent cx="5943600" cy="3890010"/>
            <wp:effectExtent l="0" t="0" r="0" b="0"/>
            <wp:docPr id="589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111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0AC3" w14:textId="06635B63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 xml:space="preserve">4.2 </w:t>
      </w:r>
      <w:r w:rsidR="00774CCB">
        <w:rPr>
          <w:rFonts w:cs="Calibri"/>
        </w:rPr>
        <w:t>Manage</w:t>
      </w:r>
      <w:r w:rsidRPr="00C30B6F">
        <w:rPr>
          <w:rFonts w:cs="Calibri"/>
        </w:rPr>
        <w:t xml:space="preserve"> a lease</w:t>
      </w:r>
    </w:p>
    <w:p w14:paraId="66D188B2" w14:textId="61F76172" w:rsidR="00F50322" w:rsidRDefault="00000000">
      <w:pPr>
        <w:rPr>
          <w:rFonts w:cs="Calibri"/>
        </w:rPr>
      </w:pPr>
      <w:r w:rsidRPr="00C30B6F">
        <w:rPr>
          <w:rFonts w:cs="Calibri"/>
        </w:rPr>
        <w:t xml:space="preserve">Open a lease </w:t>
      </w:r>
      <w:r w:rsidR="00774CCB">
        <w:rPr>
          <w:rFonts w:cs="Calibri"/>
        </w:rPr>
        <w:t>by clicking on the Tenant name</w:t>
      </w:r>
      <w:r w:rsidRPr="00C30B6F">
        <w:rPr>
          <w:rFonts w:cs="Calibri"/>
        </w:rPr>
        <w:t>. You can change the end date, rent amount, status, and notes. Existing contracts keep the terms they were signed with.</w:t>
      </w:r>
    </w:p>
    <w:p w14:paraId="55865C98" w14:textId="1C3BDDFE" w:rsidR="00774CCB" w:rsidRPr="00C30B6F" w:rsidRDefault="00774CCB">
      <w:pPr>
        <w:rPr>
          <w:rFonts w:cs="Calibri"/>
        </w:rPr>
      </w:pPr>
      <w:r>
        <w:rPr>
          <w:rFonts w:cs="Calibri"/>
          <w:noProof/>
        </w:rPr>
        <w:drawing>
          <wp:inline distT="0" distB="0" distL="0" distR="0" wp14:anchorId="1454A988" wp14:editId="2CB5A302">
            <wp:extent cx="5931535" cy="1916430"/>
            <wp:effectExtent l="0" t="0" r="0" b="0"/>
            <wp:docPr id="89492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D200F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4.3 Lease status</w:t>
      </w:r>
    </w:p>
    <w:p w14:paraId="3303B325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Active — the tenant is currently occupying the unit.</w:t>
      </w:r>
    </w:p>
    <w:p w14:paraId="2FFC6829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Ended — the lease has expired or been terminated.</w:t>
      </w:r>
    </w:p>
    <w:p w14:paraId="0134BEF2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lastRenderedPageBreak/>
        <w:t>Draft — not yet started.</w:t>
      </w:r>
    </w:p>
    <w:p w14:paraId="5F8DF96B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5. Rent collection</w:t>
      </w:r>
    </w:p>
    <w:p w14:paraId="64A65DD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5.1 Recording a payment</w:t>
      </w:r>
    </w:p>
    <w:p w14:paraId="5D6B73A6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When a tenant pays rent (cash, GCash, or bank transfer), record it:</w:t>
      </w:r>
    </w:p>
    <w:p w14:paraId="7E40800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Finance → "Record payment".</w:t>
      </w:r>
    </w:p>
    <w:p w14:paraId="0B7C1C0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lease, enter the amount, date, and method.</w:t>
      </w:r>
    </w:p>
    <w:p w14:paraId="334D0FA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For GCash/bank transfers, enter the reference number.</w:t>
      </w:r>
    </w:p>
    <w:p w14:paraId="60ED6C42" w14:textId="1A7B0B24" w:rsidR="00F50322" w:rsidRDefault="00000000" w:rsidP="001D3F66">
      <w:pPr>
        <w:pStyle w:val="ListNumber"/>
        <w:rPr>
          <w:rFonts w:cs="Calibri"/>
        </w:rPr>
      </w:pPr>
      <w:r w:rsidRPr="00C30B6F">
        <w:rPr>
          <w:rFonts w:cs="Calibri"/>
        </w:rPr>
        <w:t>Click Save. The payment appears in the ledger and reduces the tenant's balance.</w:t>
      </w:r>
    </w:p>
    <w:p w14:paraId="77DFAA2B" w14:textId="624C897B" w:rsidR="001D3F66" w:rsidRDefault="001D3F66" w:rsidP="001D3F66">
      <w:pPr>
        <w:pStyle w:val="ListNumber"/>
        <w:rPr>
          <w:rFonts w:cs="Calibri"/>
        </w:rPr>
      </w:pPr>
      <w:r w:rsidRPr="001D3F66">
        <w:rPr>
          <w:rFonts w:cs="Calibri"/>
          <w:noProof/>
        </w:rPr>
        <w:drawing>
          <wp:inline distT="0" distB="0" distL="0" distR="0" wp14:anchorId="2D43116C" wp14:editId="378CF587">
            <wp:extent cx="5943600" cy="2852420"/>
            <wp:effectExtent l="0" t="0" r="0" b="0"/>
            <wp:docPr id="223858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583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1E1" w14:textId="77777777" w:rsidR="001D3F66" w:rsidRPr="00C30B6F" w:rsidRDefault="001D3F66" w:rsidP="001D3F66">
      <w:pPr>
        <w:pStyle w:val="ListNumber"/>
        <w:rPr>
          <w:rFonts w:cs="Calibri"/>
        </w:rPr>
      </w:pPr>
    </w:p>
    <w:p w14:paraId="0F5F14DE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5.2 Verifying tenant-submitted payments</w:t>
      </w:r>
    </w:p>
    <w:p w14:paraId="4DB049E9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When a tenant pays via GCash or bank transfer and submits a reference number through the portal, it appears as "Pending" in your finance ledger.</w:t>
      </w:r>
    </w:p>
    <w:p w14:paraId="7F10517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Finance and find the pending payment.</w:t>
      </w:r>
    </w:p>
    <w:p w14:paraId="30137DE2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Check your GCash or bank statement for the matching reference number.</w:t>
      </w:r>
    </w:p>
    <w:p w14:paraId="4D03F097" w14:textId="2990BBBF" w:rsidR="00F50322" w:rsidRDefault="00000000" w:rsidP="001D3F66">
      <w:pPr>
        <w:pStyle w:val="ListNumber"/>
        <w:rPr>
          <w:rFonts w:cs="Calibri"/>
        </w:rPr>
      </w:pPr>
      <w:r w:rsidRPr="00C30B6F">
        <w:rPr>
          <w:rFonts w:cs="Calibri"/>
        </w:rPr>
        <w:t>Click "Verify" to mark it paid, or "Reject" if it doesn't match.</w:t>
      </w:r>
    </w:p>
    <w:p w14:paraId="1DDAA3C7" w14:textId="01CFC4EC" w:rsidR="001D3F66" w:rsidRDefault="001D3F66" w:rsidP="001D3F66">
      <w:pPr>
        <w:pStyle w:val="ListNumber"/>
        <w:rPr>
          <w:rFonts w:cs="Calibri"/>
        </w:rPr>
      </w:pPr>
      <w:r w:rsidRPr="001D3F66">
        <w:rPr>
          <w:rFonts w:cs="Calibri"/>
          <w:noProof/>
        </w:rPr>
        <w:lastRenderedPageBreak/>
        <w:drawing>
          <wp:inline distT="0" distB="0" distL="0" distR="0" wp14:anchorId="1AC23CD2" wp14:editId="37E3DF81">
            <wp:extent cx="5943600" cy="2816860"/>
            <wp:effectExtent l="0" t="0" r="0" b="0"/>
            <wp:docPr id="127861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10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C173" w14:textId="77777777" w:rsidR="001D3F66" w:rsidRPr="00C30B6F" w:rsidRDefault="001D3F66" w:rsidP="001D3F66">
      <w:pPr>
        <w:pStyle w:val="ListNumber"/>
        <w:rPr>
          <w:rFonts w:cs="Calibri"/>
        </w:rPr>
      </w:pPr>
    </w:p>
    <w:p w14:paraId="2B319F4F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5.3 Statement of account</w:t>
      </w:r>
    </w:p>
    <w:p w14:paraId="29B953FF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Each lease has a statement showing rent, utilities, and charges against payments, per billing period. Both you and the tenant see the same numbers.</w:t>
      </w:r>
    </w:p>
    <w:p w14:paraId="45D81D40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Periods run from one rent-due date to the next (e.g., Feb 14 – Mar 14).</w:t>
      </w:r>
    </w:p>
    <w:p w14:paraId="0EE70242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Rent, electricity, water, other charges, total due, paid, and balance are shown per period.</w:t>
      </w:r>
    </w:p>
    <w:p w14:paraId="0DF5FA05" w14:textId="27911893" w:rsidR="00F50322" w:rsidRDefault="00000000" w:rsidP="001D3F66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The statement is printable — use your browser's print function.</w:t>
      </w:r>
    </w:p>
    <w:p w14:paraId="38FFFCE6" w14:textId="5CA53E1D" w:rsidR="001D3F66" w:rsidRDefault="007D36DA" w:rsidP="001D3F66">
      <w:pPr>
        <w:pStyle w:val="ListBullet"/>
        <w:rPr>
          <w:rFonts w:ascii="Calibri" w:cs="Calibri"/>
        </w:rPr>
      </w:pPr>
      <w:r w:rsidRPr="007D36DA">
        <w:rPr>
          <w:rFonts w:ascii="Calibri" w:cs="Calibri"/>
          <w:noProof/>
        </w:rPr>
        <w:drawing>
          <wp:inline distT="0" distB="0" distL="0" distR="0" wp14:anchorId="4A4CB4B4" wp14:editId="7E06420C">
            <wp:extent cx="5943600" cy="3292475"/>
            <wp:effectExtent l="0" t="0" r="0" b="0"/>
            <wp:docPr id="129979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921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B985" w14:textId="77777777" w:rsidR="001D3F66" w:rsidRPr="00C30B6F" w:rsidRDefault="001D3F66" w:rsidP="001D3F66">
      <w:pPr>
        <w:pStyle w:val="ListBullet"/>
        <w:rPr>
          <w:rFonts w:ascii="Calibri" w:cs="Calibri"/>
        </w:rPr>
      </w:pPr>
    </w:p>
    <w:p w14:paraId="30853C2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5.4 Rent reminders</w:t>
      </w:r>
    </w:p>
    <w:p w14:paraId="02616FB3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lastRenderedPageBreak/>
        <w:t>Renta-PH.net automatically emails tenants 3 days before their rent due date with the amount and payment instructions (GCash/bank details).</w:t>
      </w:r>
    </w:p>
    <w:p w14:paraId="6F06DD19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The cron runs daily at 8:00 AM (Philippine time).</w:t>
      </w:r>
    </w:p>
    <w:p w14:paraId="755CF554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Each period is reminded at most once — no double-sends.</w:t>
      </w:r>
    </w:p>
    <w:p w14:paraId="0A3C81FE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The dashboard shows upcoming rent (due within 7 days) with a "Send reminder" button for manual nudges.</w:t>
      </w:r>
    </w:p>
    <w:p w14:paraId="4E53A518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Use the manual button to nudge earlier or resend after a tenant ignores the first reminder.</w:t>
      </w:r>
    </w:p>
    <w:p w14:paraId="097AC25F" w14:textId="7347D529" w:rsidR="007D36DA" w:rsidRPr="00C30B6F" w:rsidRDefault="007D36DA">
      <w:pPr>
        <w:pStyle w:val="ListBullet"/>
        <w:rPr>
          <w:rFonts w:ascii="Calibri" w:cs="Calibri"/>
        </w:rPr>
      </w:pPr>
      <w:r>
        <w:rPr>
          <w:rFonts w:ascii="Calibri" w:cs="Calibri"/>
          <w:noProof/>
        </w:rPr>
        <w:drawing>
          <wp:inline distT="0" distB="0" distL="0" distR="0" wp14:anchorId="7D88F989" wp14:editId="17BAC5ED">
            <wp:extent cx="5939790" cy="3864610"/>
            <wp:effectExtent l="0" t="0" r="0" b="0"/>
            <wp:docPr id="16368767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F8148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6. Utility sub-metering</w:t>
      </w:r>
    </w:p>
    <w:p w14:paraId="70EF8B2F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6.1 Adding meters to a unit</w:t>
      </w:r>
    </w:p>
    <w:p w14:paraId="30BB76B9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a property → open a unit → click "Add meter".</w:t>
      </w:r>
    </w:p>
    <w:p w14:paraId="22C6595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type (electricity or water) and enter the meter label.</w:t>
      </w:r>
    </w:p>
    <w:p w14:paraId="2E5F53E6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rate per unit (e.g., ₱12.50 per kWh).</w:t>
      </w:r>
    </w:p>
    <w:p w14:paraId="1A2275D9" w14:textId="481D9413" w:rsidR="00F50322" w:rsidRPr="00C30B6F" w:rsidRDefault="007D36DA" w:rsidP="007D36DA">
      <w:pPr>
        <w:pStyle w:val="ListNumber"/>
        <w:rPr>
          <w:rFonts w:cs="Calibri"/>
        </w:rPr>
      </w:pPr>
      <w:r w:rsidRPr="007D36DA">
        <w:rPr>
          <w:rFonts w:cs="Calibri"/>
          <w:noProof/>
        </w:rPr>
        <w:lastRenderedPageBreak/>
        <w:drawing>
          <wp:inline distT="0" distB="0" distL="0" distR="0" wp14:anchorId="4B7C673D" wp14:editId="35C3FAF2">
            <wp:extent cx="5943600" cy="2324100"/>
            <wp:effectExtent l="0" t="0" r="0" b="0"/>
            <wp:docPr id="191759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976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D0C3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6.2 Recording a meter reading</w:t>
      </w:r>
    </w:p>
    <w:p w14:paraId="74C894E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the property's "Readings" page.</w:t>
      </w:r>
    </w:p>
    <w:p w14:paraId="4E04D6AE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meter and enter the current reading.</w:t>
      </w:r>
    </w:p>
    <w:p w14:paraId="2AACA1C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The system calculates consumption (current − previous) and the charge.</w:t>
      </w:r>
    </w:p>
    <w:p w14:paraId="3BC6736E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The reading is filed under the billing period it falls in.</w:t>
      </w:r>
    </w:p>
    <w:p w14:paraId="28838924" w14:textId="77777777" w:rsidR="007D36DA" w:rsidRPr="00C30B6F" w:rsidRDefault="007D36DA">
      <w:pPr>
        <w:pStyle w:val="ListNumber"/>
        <w:rPr>
          <w:rFonts w:cs="Calibri"/>
        </w:rPr>
      </w:pPr>
    </w:p>
    <w:p w14:paraId="0FEEE1B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6.3 Manual utility charges</w:t>
      </w:r>
    </w:p>
    <w:p w14:paraId="5A55DD8E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If you split the actual utility bill by proportion instead of sub-metering, add a manual charge:</w:t>
      </w:r>
    </w:p>
    <w:p w14:paraId="2B2173A5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the lease → Statement of account → "Add charge".</w:t>
      </w:r>
    </w:p>
    <w:p w14:paraId="3D5E395D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type (electricity or water), enter the amount and description.</w:t>
      </w:r>
    </w:p>
    <w:p w14:paraId="62CB7601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billing period the charge belongs to.</w:t>
      </w:r>
    </w:p>
    <w:p w14:paraId="327B00AC" w14:textId="6BD9A3B1" w:rsidR="00F50322" w:rsidRPr="00C30B6F" w:rsidRDefault="007D36DA" w:rsidP="007D36DA">
      <w:pPr>
        <w:pStyle w:val="ListNumber"/>
        <w:rPr>
          <w:rFonts w:cs="Calibri"/>
        </w:rPr>
      </w:pPr>
      <w:r w:rsidRPr="007D36DA">
        <w:rPr>
          <w:rFonts w:cs="Calibri"/>
          <w:noProof/>
        </w:rPr>
        <w:drawing>
          <wp:inline distT="0" distB="0" distL="0" distR="0" wp14:anchorId="7CA8E5B3" wp14:editId="3F2043BD">
            <wp:extent cx="5943600" cy="2709545"/>
            <wp:effectExtent l="0" t="0" r="0" b="0"/>
            <wp:docPr id="45626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21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8713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7. Maintenance requests</w:t>
      </w:r>
    </w:p>
    <w:p w14:paraId="21ABAD69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Tenants can submit maintenance requests through their portal. You see them in the dashboard and can manage them.</w:t>
      </w:r>
    </w:p>
    <w:p w14:paraId="52284FE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lastRenderedPageBreak/>
        <w:t>Go to "Maintenance" in the sidebar.</w:t>
      </w:r>
    </w:p>
    <w:p w14:paraId="6F8DA0E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Each request shows the property, unit, tenant, description, and photos.</w:t>
      </w:r>
    </w:p>
    <w:p w14:paraId="2762141C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Update the status: New → In progress → Resolved.</w:t>
      </w:r>
    </w:p>
    <w:p w14:paraId="78AA4285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Add notes or assign to a contractor.</w:t>
      </w:r>
    </w:p>
    <w:p w14:paraId="36C6EC0B" w14:textId="7EDDFE5E" w:rsidR="00F50322" w:rsidRDefault="007D36DA" w:rsidP="007D36DA">
      <w:pPr>
        <w:pStyle w:val="ListNumber"/>
        <w:rPr>
          <w:rFonts w:cs="Calibri"/>
        </w:rPr>
      </w:pPr>
      <w:r w:rsidRPr="007D36DA">
        <w:rPr>
          <w:rFonts w:cs="Calibri"/>
          <w:noProof/>
        </w:rPr>
        <w:drawing>
          <wp:inline distT="0" distB="0" distL="0" distR="0" wp14:anchorId="487B1B95" wp14:editId="47A9FF5F">
            <wp:extent cx="5943600" cy="2597785"/>
            <wp:effectExtent l="0" t="0" r="0" b="0"/>
            <wp:docPr id="120542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244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3201A" w14:textId="77777777" w:rsidR="007D36DA" w:rsidRPr="00C30B6F" w:rsidRDefault="007D36DA" w:rsidP="007D36DA">
      <w:pPr>
        <w:pStyle w:val="ListNumber"/>
        <w:rPr>
          <w:rFonts w:cs="Calibri"/>
        </w:rPr>
      </w:pPr>
    </w:p>
    <w:p w14:paraId="085A2210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8. Contracts</w:t>
      </w:r>
    </w:p>
    <w:p w14:paraId="04D97EE8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8.1 Creating a contract</w:t>
      </w:r>
    </w:p>
    <w:p w14:paraId="26E63B8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a lease → click "Generate contract".</w:t>
      </w:r>
    </w:p>
    <w:p w14:paraId="6985D107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template (residential, bedspace, or commercial) and language (English, Filipino, or bilingual).</w:t>
      </w:r>
    </w:p>
    <w:p w14:paraId="4DB0DB79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Review the terms — rent, deposit, dates, and any custom clauses.</w:t>
      </w:r>
    </w:p>
    <w:p w14:paraId="14E09A4F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"Issue contract". The contract is frozen as a snapshot.</w:t>
      </w:r>
    </w:p>
    <w:p w14:paraId="5F3DCA51" w14:textId="0CB4EA60" w:rsidR="005E4E7E" w:rsidRDefault="005E4E7E">
      <w:pPr>
        <w:pStyle w:val="ListNumber"/>
        <w:rPr>
          <w:rFonts w:cs="Calibri"/>
        </w:rPr>
      </w:pPr>
      <w:r w:rsidRPr="005E4E7E">
        <w:rPr>
          <w:rFonts w:cs="Calibri"/>
          <w:noProof/>
        </w:rPr>
        <w:drawing>
          <wp:inline distT="0" distB="0" distL="0" distR="0" wp14:anchorId="139014E8" wp14:editId="307092B4">
            <wp:extent cx="5943600" cy="2232660"/>
            <wp:effectExtent l="0" t="0" r="0" b="0"/>
            <wp:docPr id="189233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385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3B75" w14:textId="77777777" w:rsidR="005E4E7E" w:rsidRPr="00C30B6F" w:rsidRDefault="005E4E7E">
      <w:pPr>
        <w:pStyle w:val="ListNumber"/>
        <w:rPr>
          <w:rFonts w:cs="Calibri"/>
        </w:rPr>
      </w:pPr>
    </w:p>
    <w:p w14:paraId="35BDC26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8.2 Sending for signature</w:t>
      </w:r>
    </w:p>
    <w:p w14:paraId="4BD82B8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lastRenderedPageBreak/>
        <w:t>After issuing, click "Send to tenant".</w:t>
      </w:r>
    </w:p>
    <w:p w14:paraId="3F0BD8A1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An email with a signing link is sent to the tenant.</w:t>
      </w:r>
    </w:p>
    <w:p w14:paraId="44825D7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The tenant signs without needing an account.</w:t>
      </w:r>
    </w:p>
    <w:p w14:paraId="1EDD573A" w14:textId="501B0A87" w:rsidR="00F50322" w:rsidRDefault="00000000" w:rsidP="005E4E7E">
      <w:pPr>
        <w:pStyle w:val="ListNumber"/>
        <w:rPr>
          <w:rFonts w:cs="Calibri"/>
        </w:rPr>
      </w:pPr>
      <w:r w:rsidRPr="00C30B6F">
        <w:rPr>
          <w:rFonts w:cs="Calibri"/>
        </w:rPr>
        <w:t>You countersign from your dashboard.</w:t>
      </w:r>
    </w:p>
    <w:p w14:paraId="327CBA1E" w14:textId="245D855D" w:rsidR="005E4E7E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  <w:noProof/>
        </w:rPr>
        <w:drawing>
          <wp:inline distT="0" distB="0" distL="0" distR="0" wp14:anchorId="32D1F7B5" wp14:editId="240650BB">
            <wp:extent cx="5943600" cy="2710180"/>
            <wp:effectExtent l="0" t="0" r="0" b="0"/>
            <wp:docPr id="153308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843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F65E" w14:textId="72EC9DDC" w:rsidR="005E4E7E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  <w:noProof/>
        </w:rPr>
        <w:drawing>
          <wp:inline distT="0" distB="0" distL="0" distR="0" wp14:anchorId="7A70FC07" wp14:editId="24ED1417">
            <wp:extent cx="5943600" cy="2834640"/>
            <wp:effectExtent l="0" t="0" r="0" b="0"/>
            <wp:docPr id="2683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10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4919" w14:textId="10224F44" w:rsidR="005E4E7E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  <w:noProof/>
        </w:rPr>
        <w:lastRenderedPageBreak/>
        <w:drawing>
          <wp:inline distT="0" distB="0" distL="0" distR="0" wp14:anchorId="0F47A5A5" wp14:editId="5231098C">
            <wp:extent cx="5943600" cy="2856230"/>
            <wp:effectExtent l="0" t="0" r="0" b="0"/>
            <wp:docPr id="2136877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776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9678" w14:textId="639B5414" w:rsidR="005E4E7E" w:rsidRPr="00C30B6F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  <w:noProof/>
        </w:rPr>
        <w:drawing>
          <wp:inline distT="0" distB="0" distL="0" distR="0" wp14:anchorId="58F55C47" wp14:editId="6FD81B07">
            <wp:extent cx="5943600" cy="3342640"/>
            <wp:effectExtent l="0" t="0" r="0" b="0"/>
            <wp:docPr id="102837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714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FEE0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8.3 Reminders</w:t>
      </w:r>
    </w:p>
    <w:p w14:paraId="2CA990B2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If the tenant doesn't open the contract, reminders are sent automatically at 3 and 7 days.</w:t>
      </w:r>
    </w:p>
    <w:p w14:paraId="0020D4C9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9. Tenant portal</w:t>
      </w:r>
    </w:p>
    <w:p w14:paraId="068FC783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The tenant portal is a separate login for tenants. They can:</w:t>
      </w:r>
    </w:p>
    <w:p w14:paraId="54E5B1AD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View their statement of account.</w:t>
      </w:r>
    </w:p>
    <w:p w14:paraId="0ADE0DD5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See how much is due and payment instructions (GCash/bank).</w:t>
      </w:r>
    </w:p>
    <w:p w14:paraId="03C558C2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Submit a payment reference number after paying.</w:t>
      </w:r>
    </w:p>
    <w:p w14:paraId="44EABCAE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View and sign their lease contract.</w:t>
      </w:r>
    </w:p>
    <w:p w14:paraId="7C552D82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Submit maintenance requests with photos.</w:t>
      </w:r>
    </w:p>
    <w:p w14:paraId="3F67F521" w14:textId="7B57DA31" w:rsidR="00592AD3" w:rsidRDefault="00592AD3">
      <w:pPr>
        <w:pStyle w:val="ListBullet"/>
        <w:rPr>
          <w:rFonts w:ascii="Calibri" w:cs="Calibri"/>
        </w:rPr>
      </w:pPr>
      <w:r w:rsidRPr="00592AD3">
        <w:rPr>
          <w:rFonts w:ascii="Calibri" w:cs="Calibri"/>
          <w:noProof/>
        </w:rPr>
        <w:lastRenderedPageBreak/>
        <w:drawing>
          <wp:inline distT="0" distB="0" distL="0" distR="0" wp14:anchorId="745A8A4D" wp14:editId="52AA6D3C">
            <wp:extent cx="5943600" cy="2870200"/>
            <wp:effectExtent l="0" t="0" r="0" b="0"/>
            <wp:docPr id="159659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913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6B53" w14:textId="77777777" w:rsidR="00592AD3" w:rsidRPr="00C30B6F" w:rsidRDefault="00592AD3">
      <w:pPr>
        <w:pStyle w:val="ListBullet"/>
        <w:rPr>
          <w:rFonts w:ascii="Calibri" w:cs="Calibri"/>
        </w:rPr>
      </w:pPr>
    </w:p>
    <w:p w14:paraId="5B343DEB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10. Reports and finance</w:t>
      </w:r>
    </w:p>
    <w:p w14:paraId="7E3841A0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10.1 Finance page</w:t>
      </w:r>
    </w:p>
    <w:p w14:paraId="4F3A8E7C" w14:textId="77777777" w:rsidR="00F50322" w:rsidRDefault="00000000">
      <w:pPr>
        <w:rPr>
          <w:rFonts w:cs="Calibri"/>
        </w:rPr>
      </w:pPr>
      <w:r w:rsidRPr="00C30B6F">
        <w:rPr>
          <w:rFonts w:cs="Calibri"/>
        </w:rPr>
        <w:t>The Finance page shows all payments and expenses, with filters by property. You can record payments, verify pending submissions, and manage expenses.</w:t>
      </w:r>
    </w:p>
    <w:p w14:paraId="14791287" w14:textId="7B0463E1" w:rsidR="00F50322" w:rsidRDefault="00592AD3" w:rsidP="00592AD3">
      <w:pPr>
        <w:rPr>
          <w:rFonts w:cs="Calibri"/>
        </w:rPr>
      </w:pPr>
      <w:r w:rsidRPr="00592AD3">
        <w:rPr>
          <w:rFonts w:cs="Calibri"/>
          <w:noProof/>
        </w:rPr>
        <w:drawing>
          <wp:inline distT="0" distB="0" distL="0" distR="0" wp14:anchorId="4D7CA697" wp14:editId="2411800D">
            <wp:extent cx="5943600" cy="2563495"/>
            <wp:effectExtent l="0" t="0" r="0" b="0"/>
            <wp:docPr id="91052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289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8287" w14:textId="5867E7A1" w:rsidR="00592AD3" w:rsidRDefault="00592AD3" w:rsidP="00592AD3">
      <w:pPr>
        <w:rPr>
          <w:rFonts w:cs="Calibri"/>
        </w:rPr>
      </w:pPr>
      <w:r w:rsidRPr="00592AD3">
        <w:rPr>
          <w:rFonts w:cs="Calibri"/>
          <w:noProof/>
        </w:rPr>
        <w:lastRenderedPageBreak/>
        <w:drawing>
          <wp:inline distT="0" distB="0" distL="0" distR="0" wp14:anchorId="252DED92" wp14:editId="3A921D5F">
            <wp:extent cx="5943600" cy="2191385"/>
            <wp:effectExtent l="0" t="0" r="0" b="0"/>
            <wp:docPr id="1196588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882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8EE13" w14:textId="7064924F" w:rsidR="00592AD3" w:rsidRPr="00C30B6F" w:rsidRDefault="00592AD3" w:rsidP="00592AD3">
      <w:pPr>
        <w:rPr>
          <w:rFonts w:cs="Calibri"/>
        </w:rPr>
      </w:pPr>
      <w:r w:rsidRPr="00592AD3">
        <w:rPr>
          <w:rFonts w:cs="Calibri"/>
          <w:noProof/>
        </w:rPr>
        <w:drawing>
          <wp:inline distT="0" distB="0" distL="0" distR="0" wp14:anchorId="5D4DD639" wp14:editId="64B91D3A">
            <wp:extent cx="5943600" cy="1096645"/>
            <wp:effectExtent l="0" t="0" r="0" b="0"/>
            <wp:docPr id="131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2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8729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10.2 Reports</w:t>
      </w:r>
    </w:p>
    <w:p w14:paraId="3BE14235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Three reports are available, exportable as CSV:</w:t>
      </w:r>
    </w:p>
    <w:p w14:paraId="4BB5B0F0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Cash flow — income vs. expenses per month.</w:t>
      </w:r>
    </w:p>
    <w:p w14:paraId="1451BE2F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Profit &amp; loss — per property.</w:t>
      </w:r>
    </w:p>
    <w:p w14:paraId="1EF9C022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Occupancy — occupied units vs. total per month.</w:t>
      </w:r>
    </w:p>
    <w:p w14:paraId="6E4C8E86" w14:textId="03B6C928" w:rsidR="00F50322" w:rsidRDefault="00592AD3" w:rsidP="00592AD3">
      <w:pPr>
        <w:pStyle w:val="ListBullet"/>
        <w:ind w:left="0" w:firstLine="0"/>
        <w:rPr>
          <w:rFonts w:ascii="Calibri" w:cs="Calibri"/>
        </w:rPr>
      </w:pPr>
      <w:r w:rsidRPr="00592AD3">
        <w:rPr>
          <w:rFonts w:ascii="Calibri" w:cs="Calibri"/>
          <w:noProof/>
        </w:rPr>
        <w:drawing>
          <wp:inline distT="0" distB="0" distL="0" distR="0" wp14:anchorId="6560FEBC" wp14:editId="63E5D8B0">
            <wp:extent cx="5943600" cy="2874645"/>
            <wp:effectExtent l="0" t="0" r="0" b="0"/>
            <wp:docPr id="150200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090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1B03" w14:textId="45D92C84" w:rsidR="00592AD3" w:rsidRPr="00C30B6F" w:rsidRDefault="00592AD3" w:rsidP="00592AD3">
      <w:pPr>
        <w:pStyle w:val="ListBullet"/>
        <w:ind w:left="0" w:firstLine="0"/>
        <w:rPr>
          <w:rFonts w:ascii="Calibri" w:cs="Calibri"/>
        </w:rPr>
      </w:pPr>
      <w:r w:rsidRPr="00592AD3">
        <w:rPr>
          <w:rFonts w:ascii="Calibri" w:cs="Calibri"/>
          <w:noProof/>
        </w:rPr>
        <w:lastRenderedPageBreak/>
        <w:drawing>
          <wp:inline distT="0" distB="0" distL="0" distR="0" wp14:anchorId="378D8B96" wp14:editId="5D409BAC">
            <wp:extent cx="5943600" cy="2840355"/>
            <wp:effectExtent l="0" t="0" r="0" b="0"/>
            <wp:docPr id="36298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857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9109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11. Referrals</w:t>
      </w:r>
    </w:p>
    <w:p w14:paraId="6C3CBE8A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Every landlord gets a referral link. When someone signs up using your link and becomes a paying customer, you earn a bounty.</w:t>
      </w:r>
    </w:p>
    <w:p w14:paraId="71669DC7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Share your link from the "Referrals" page.</w:t>
      </w:r>
    </w:p>
    <w:p w14:paraId="08BFDFFF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Track signups and earnings.</w:t>
      </w:r>
    </w:p>
    <w:p w14:paraId="4400E120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Bounties are paid via GCash or bank transfer after a 30-day waiting period.</w:t>
      </w:r>
    </w:p>
    <w:p w14:paraId="46E9C835" w14:textId="064C3001" w:rsidR="00592AD3" w:rsidRDefault="00592AD3">
      <w:pPr>
        <w:pStyle w:val="ListBullet"/>
        <w:rPr>
          <w:rFonts w:ascii="Calibri" w:cs="Calibri"/>
        </w:rPr>
      </w:pPr>
      <w:r w:rsidRPr="00592AD3">
        <w:rPr>
          <w:rFonts w:ascii="Calibri" w:cs="Calibri"/>
          <w:noProof/>
        </w:rPr>
        <w:drawing>
          <wp:inline distT="0" distB="0" distL="0" distR="0" wp14:anchorId="33DA39CE" wp14:editId="657D4D30">
            <wp:extent cx="5943600" cy="2848610"/>
            <wp:effectExtent l="0" t="0" r="0" b="0"/>
            <wp:docPr id="80289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951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A63C7" w14:textId="77777777" w:rsidR="00592AD3" w:rsidRPr="00C30B6F" w:rsidRDefault="00592AD3">
      <w:pPr>
        <w:pStyle w:val="ListBullet"/>
        <w:rPr>
          <w:rFonts w:ascii="Calibri" w:cs="Calibri"/>
        </w:rPr>
      </w:pPr>
    </w:p>
    <w:p w14:paraId="773DF322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12. Settings</w:t>
      </w:r>
    </w:p>
    <w:p w14:paraId="1EA564CD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Business name — shown on contracts instead of your personal name.</w:t>
      </w:r>
    </w:p>
    <w:p w14:paraId="4A18D348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GCash details — wallet number and name shown to tenants.</w:t>
      </w:r>
    </w:p>
    <w:p w14:paraId="356E3D96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Bank accounts — accounts tenants can transfer rent to.</w:t>
      </w:r>
    </w:p>
    <w:p w14:paraId="613D6175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lastRenderedPageBreak/>
        <w:t>Portfolio members — invite co-owners or managers.</w:t>
      </w:r>
    </w:p>
    <w:p w14:paraId="0AD0A7AA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Custom fields — extra details on properties, leases, and tenants.</w:t>
      </w:r>
    </w:p>
    <w:p w14:paraId="01BCD64A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Email delivery — test your email transport (Gmail or Resend).</w:t>
      </w:r>
    </w:p>
    <w:p w14:paraId="44758AD5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Sign-in — connect or disconnect Google sign-in.</w:t>
      </w:r>
    </w:p>
    <w:p w14:paraId="1BF68609" w14:textId="217F2BBE" w:rsidR="00517F1E" w:rsidRDefault="00517F1E">
      <w:pPr>
        <w:pStyle w:val="ListBullet"/>
        <w:rPr>
          <w:rFonts w:ascii="Calibri" w:cs="Calibri"/>
        </w:rPr>
      </w:pPr>
      <w:r w:rsidRPr="00517F1E">
        <w:rPr>
          <w:rFonts w:ascii="Calibri" w:cs="Calibri"/>
          <w:noProof/>
        </w:rPr>
        <w:drawing>
          <wp:inline distT="0" distB="0" distL="0" distR="0" wp14:anchorId="26BDD2B2" wp14:editId="13DC7187">
            <wp:extent cx="5943600" cy="4287520"/>
            <wp:effectExtent l="0" t="0" r="0" b="0"/>
            <wp:docPr id="51383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38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F3785" w14:textId="77AC7598" w:rsidR="00517F1E" w:rsidRPr="00C30B6F" w:rsidRDefault="00517F1E">
      <w:pPr>
        <w:pStyle w:val="ListBullet"/>
        <w:rPr>
          <w:rFonts w:ascii="Calibri" w:cs="Calibri"/>
        </w:rPr>
      </w:pPr>
      <w:r w:rsidRPr="00517F1E">
        <w:rPr>
          <w:rFonts w:ascii="Calibri" w:cs="Calibri"/>
          <w:noProof/>
        </w:rPr>
        <w:lastRenderedPageBreak/>
        <w:drawing>
          <wp:inline distT="0" distB="0" distL="0" distR="0" wp14:anchorId="2E28456D" wp14:editId="09E4B41B">
            <wp:extent cx="5943600" cy="4288155"/>
            <wp:effectExtent l="0" t="0" r="0" b="0"/>
            <wp:docPr id="4709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959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4681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13. Troubleshooting</w:t>
      </w:r>
    </w:p>
    <w:p w14:paraId="231D9476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I can't receive emails</w:t>
      </w:r>
    </w:p>
    <w:p w14:paraId="40D5454A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Check Settings → Email delivery and send a test email. If using Resend, verify your domain in the Resend dashboard.</w:t>
      </w:r>
    </w:p>
    <w:p w14:paraId="50CFFA3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A tenant's payment isn't showing</w:t>
      </w:r>
    </w:p>
    <w:p w14:paraId="55BF74CF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GCash/bank transfer payments submitted through the portal appear as "Pending" until you verify them. Check Finance → pending payments.</w:t>
      </w:r>
    </w:p>
    <w:p w14:paraId="2CF11F10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The statement shows wrong numbers</w:t>
      </w:r>
    </w:p>
    <w:p w14:paraId="394177F0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Make sure meter readings are filed under the correct billing period. Charges are also period-specific — check the period selector when adding a charge.</w:t>
      </w:r>
    </w:p>
    <w:p w14:paraId="1FA304D6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I forgot my password</w:t>
      </w:r>
    </w:p>
    <w:p w14:paraId="4BFD46A1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Use "Forgot password" on the login page. A reset link is sent to your email.</w:t>
      </w:r>
    </w:p>
    <w:sectPr w:rsidR="00F50322" w:rsidRPr="00C30B6F" w:rsidSect="0036094D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0322"/>
    <w:rsid w:val="001D3F66"/>
    <w:rsid w:val="002D0EF3"/>
    <w:rsid w:val="0036094D"/>
    <w:rsid w:val="00517F1E"/>
    <w:rsid w:val="00592AD3"/>
    <w:rsid w:val="005E4E7E"/>
    <w:rsid w:val="00645B40"/>
    <w:rsid w:val="00774CCB"/>
    <w:rsid w:val="007D36DA"/>
    <w:rsid w:val="008F1942"/>
    <w:rsid w:val="00C16601"/>
    <w:rsid w:val="00C30B6F"/>
    <w:rsid w:val="00F5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57A5D"/>
  <w15:docId w15:val="{F2A328E8-6840-40FF-A18F-A14D91D5A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color w:val="1F3864"/>
      <w:sz w:val="32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color w:val="2E5496"/>
      <w:sz w:val="26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  <w:color w:val="2E549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pPr>
      <w:ind w:left="720" w:hanging="360"/>
    </w:pPr>
    <w:rPr>
      <w:rFonts w:ascii="Symbol"/>
    </w:rPr>
  </w:style>
  <w:style w:type="paragraph" w:styleId="ListNumber">
    <w:name w:val="List Number"/>
    <w:basedOn w:val="Normal"/>
    <w:pPr>
      <w:ind w:left="720" w:hanging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18</Pages>
  <Words>1163</Words>
  <Characters>6634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Tumon, Jayric</cp:lastModifiedBy>
  <cp:revision>7</cp:revision>
  <dcterms:created xsi:type="dcterms:W3CDTF">2026-10-21T06:55:00Z</dcterms:created>
  <dcterms:modified xsi:type="dcterms:W3CDTF">2026-10-21T08:29:00Z</dcterms:modified>
</cp:coreProperties>
</file>