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F84F" w14:textId="77777777" w:rsidR="00F50322" w:rsidRPr="00C30B6F" w:rsidRDefault="00000000">
      <w:pPr>
        <w:pStyle w:val="Heading1"/>
        <w:rPr>
          <w:rFonts w:cs="Calibri"/>
        </w:rPr>
      </w:pPr>
      <w:r w:rsidRPr="00C30B6F">
        <w:rPr>
          <w:rFonts w:cs="Calibri"/>
        </w:rPr>
        <w:t>Renta-PH.net — Landlord User Guide</w:t>
      </w:r>
    </w:p>
    <w:p w14:paraId="44AEDE91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Version 1.0 · For property owners and managers</w:t>
      </w:r>
    </w:p>
    <w:p w14:paraId="039D41DD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Renta-PH.net is a property management app built for Philippine landlords. It tracks your properties, units, tenants, leases, rent payments, utilities, and maintenance — all in pesos, with GCash and bank-transfer rent collection and a tenant portal.</w:t>
      </w:r>
    </w:p>
    <w:p w14:paraId="548DC500" w14:textId="3BC54CF1" w:rsidR="00C16601" w:rsidRDefault="008F1942">
      <w:pPr>
        <w:pStyle w:val="Heading2"/>
        <w:rPr>
          <w:rFonts w:cs="Calibri"/>
        </w:rPr>
      </w:pPr>
      <w:r w:rsidRPr="008F1942">
        <w:rPr>
          <w:rFonts w:cs="Calibri"/>
        </w:rPr>
        <w:drawing>
          <wp:inline distT="0" distB="0" distL="0" distR="0" wp14:anchorId="1B2599B0" wp14:editId="6AE8CCCC">
            <wp:extent cx="5943600" cy="3871595"/>
            <wp:effectExtent l="0" t="0" r="0" b="0"/>
            <wp:docPr id="123712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21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7BCD" w14:textId="21946259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1. Getting started</w:t>
      </w:r>
    </w:p>
    <w:p w14:paraId="6BF9340C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1.1 Create an account</w:t>
      </w:r>
    </w:p>
    <w:p w14:paraId="524EA2A0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Go to renta-ph.net and click "Get started".</w:t>
      </w:r>
    </w:p>
    <w:p w14:paraId="2DC1AE1E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Enter your name, email, and a password. You'll receive a 6-digit verification code by email.</w:t>
      </w:r>
    </w:p>
    <w:p w14:paraId="7A416E24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Enter the code to verify your email. Your account is created and a portfolio is set up automatically.</w:t>
      </w:r>
    </w:p>
    <w:p w14:paraId="20E7A15F" w14:textId="3226AC26" w:rsidR="008F1942" w:rsidRDefault="008F1942">
      <w:pPr>
        <w:shd w:val="clear" w:color="auto" w:fill="FFF3CD"/>
        <w:rPr>
          <w:rFonts w:cs="Calibri"/>
          <w:b/>
          <w:color w:val="856404"/>
        </w:rPr>
      </w:pPr>
      <w:r w:rsidRPr="008F1942">
        <w:rPr>
          <w:rFonts w:cs="Calibri"/>
          <w:b/>
          <w:color w:val="856404"/>
        </w:rPr>
        <w:lastRenderedPageBreak/>
        <w:drawing>
          <wp:inline distT="0" distB="0" distL="0" distR="0" wp14:anchorId="10A70F37" wp14:editId="75A66E3D">
            <wp:extent cx="5943600" cy="3547745"/>
            <wp:effectExtent l="0" t="0" r="0" b="0"/>
            <wp:docPr id="70987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70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FB50" w14:textId="77777777" w:rsidR="008F1942" w:rsidRDefault="008F1942">
      <w:pPr>
        <w:shd w:val="clear" w:color="auto" w:fill="FFF3CD"/>
        <w:rPr>
          <w:rFonts w:cs="Calibri"/>
          <w:b/>
          <w:color w:val="856404"/>
        </w:rPr>
      </w:pPr>
    </w:p>
    <w:p w14:paraId="4EBDB716" w14:textId="2E162BC3" w:rsidR="008F1942" w:rsidRDefault="008F1942">
      <w:pPr>
        <w:shd w:val="clear" w:color="auto" w:fill="FFF3CD"/>
        <w:rPr>
          <w:rFonts w:cs="Calibri"/>
          <w:b/>
          <w:color w:val="856404"/>
        </w:rPr>
      </w:pPr>
      <w:r>
        <w:rPr>
          <w:rFonts w:cs="Calibri"/>
          <w:b/>
          <w:color w:val="856404"/>
        </w:rPr>
        <w:t>Email Verification Screen</w:t>
      </w:r>
      <w:r w:rsidRPr="008F1942">
        <w:rPr>
          <w:rFonts w:cs="Calibri"/>
          <w:b/>
          <w:color w:val="856404"/>
        </w:rPr>
        <w:drawing>
          <wp:inline distT="0" distB="0" distL="0" distR="0" wp14:anchorId="1A61CC19" wp14:editId="7E5AD4BD">
            <wp:extent cx="5943600" cy="3585210"/>
            <wp:effectExtent l="0" t="0" r="0" b="0"/>
            <wp:docPr id="14092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6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44F5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1.2 Your dashboard</w:t>
      </w:r>
    </w:p>
    <w:p w14:paraId="69605660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lastRenderedPageBreak/>
        <w:t>After signing in you land on the Dashboard, which shows:</w:t>
      </w:r>
    </w:p>
    <w:p w14:paraId="2FDE85E1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Total properties and units</w:t>
      </w:r>
    </w:p>
    <w:p w14:paraId="06C2DCE3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Occupancy rate</w:t>
      </w:r>
    </w:p>
    <w:p w14:paraId="7CA0A343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Income collected this month</w:t>
      </w:r>
    </w:p>
    <w:p w14:paraId="39A44763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Open maintenance requests</w:t>
      </w:r>
    </w:p>
    <w:p w14:paraId="6E537927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Upcoming rent (leases due within 7 days) with a "Send reminder" button</w:t>
      </w:r>
    </w:p>
    <w:p w14:paraId="42AEF506" w14:textId="0C7B815A" w:rsidR="00F50322" w:rsidRDefault="00000000" w:rsidP="00774CCB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Your gamification level, badges, and XP</w:t>
      </w:r>
    </w:p>
    <w:p w14:paraId="12AC8E7C" w14:textId="00E2E785" w:rsidR="00774CCB" w:rsidRPr="00C30B6F" w:rsidRDefault="00774CCB" w:rsidP="00774CCB">
      <w:pPr>
        <w:pStyle w:val="ListBullet"/>
        <w:rPr>
          <w:rFonts w:ascii="Calibri" w:cs="Calibri"/>
        </w:rPr>
      </w:pPr>
      <w:r w:rsidRPr="008F1942">
        <w:rPr>
          <w:rFonts w:cs="Calibri"/>
        </w:rPr>
        <w:drawing>
          <wp:inline distT="0" distB="0" distL="0" distR="0" wp14:anchorId="1BD87CD6" wp14:editId="60E74A27">
            <wp:extent cx="5943600" cy="2855595"/>
            <wp:effectExtent l="0" t="0" r="0" b="0"/>
            <wp:docPr id="770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AD2A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2. Properties and units</w:t>
      </w:r>
    </w:p>
    <w:p w14:paraId="47D1F0C2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2.1 Add a property</w:t>
      </w:r>
    </w:p>
    <w:p w14:paraId="5C0E2DC6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Click "Properties" in the sidebar, then "Add property".</w:t>
      </w:r>
    </w:p>
    <w:p w14:paraId="26FEE2F7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Enter the property name and address.</w:t>
      </w:r>
    </w:p>
    <w:p w14:paraId="1B55F600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Click Save. The property appears in your list.</w:t>
      </w:r>
    </w:p>
    <w:p w14:paraId="15ACA073" w14:textId="77777777" w:rsidR="008F1942" w:rsidRDefault="008F1942">
      <w:pPr>
        <w:pStyle w:val="Heading3"/>
        <w:rPr>
          <w:rFonts w:cs="Calibri"/>
        </w:rPr>
      </w:pPr>
      <w:r w:rsidRPr="008F1942">
        <w:rPr>
          <w:rFonts w:cs="Calibri"/>
          <w:color w:val="856404"/>
        </w:rPr>
        <w:lastRenderedPageBreak/>
        <w:drawing>
          <wp:inline distT="0" distB="0" distL="0" distR="0" wp14:anchorId="009EE43B" wp14:editId="38A94C72">
            <wp:extent cx="5943600" cy="3653790"/>
            <wp:effectExtent l="0" t="0" r="0" b="0"/>
            <wp:docPr id="201108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83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08CD" w14:textId="51E69345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2.2 Add units</w:t>
      </w:r>
    </w:p>
    <w:p w14:paraId="28588D32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A unit is a rentable space inside a property (a room, apartment, or stall).</w:t>
      </w:r>
    </w:p>
    <w:p w14:paraId="682D8024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Open a property and click "Add unit".</w:t>
      </w:r>
    </w:p>
    <w:p w14:paraId="3499E222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Enter the unit name (e.g. "Unit 1A") and monthly rent.</w:t>
      </w:r>
    </w:p>
    <w:p w14:paraId="0E851243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Set the unit status: Vacant or Occupied.</w:t>
      </w:r>
    </w:p>
    <w:p w14:paraId="6821CD7D" w14:textId="336AB0F8" w:rsidR="00F50322" w:rsidRDefault="00000000" w:rsidP="00774CCB">
      <w:pPr>
        <w:pStyle w:val="ListNumber"/>
        <w:rPr>
          <w:rFonts w:cs="Calibri"/>
        </w:rPr>
      </w:pPr>
      <w:r w:rsidRPr="00C30B6F">
        <w:rPr>
          <w:rFonts w:cs="Calibri"/>
        </w:rPr>
        <w:t>If the unit has sub-meters for electricity or water, add them here.</w:t>
      </w:r>
    </w:p>
    <w:p w14:paraId="57999680" w14:textId="3A2F9493" w:rsidR="00774CCB" w:rsidRPr="00C30B6F" w:rsidRDefault="00774CCB" w:rsidP="00774CCB">
      <w:pPr>
        <w:pStyle w:val="ListNumber"/>
        <w:rPr>
          <w:rFonts w:cs="Calibri"/>
        </w:rPr>
      </w:pPr>
      <w:r w:rsidRPr="00774CCB">
        <w:rPr>
          <w:rFonts w:cs="Calibri"/>
        </w:rPr>
        <w:drawing>
          <wp:inline distT="0" distB="0" distL="0" distR="0" wp14:anchorId="4E63B0B4" wp14:editId="3FF6DC9E">
            <wp:extent cx="5943600" cy="2247900"/>
            <wp:effectExtent l="0" t="0" r="0" b="0"/>
            <wp:docPr id="133692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23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20FA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3. Tenants</w:t>
      </w:r>
    </w:p>
    <w:p w14:paraId="525F1E97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lastRenderedPageBreak/>
        <w:t>3.1 Add a tenant</w:t>
      </w:r>
    </w:p>
    <w:p w14:paraId="262565CB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Click "Tenants" in the sidebar, then "Add tenant".</w:t>
      </w:r>
    </w:p>
    <w:p w14:paraId="03BED58C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Enter the tenant's name, email, phone, and emergency contact.</w:t>
      </w:r>
    </w:p>
    <w:p w14:paraId="336E7CDE" w14:textId="0A6BADAF" w:rsidR="00F50322" w:rsidRDefault="00000000" w:rsidP="00774CCB">
      <w:pPr>
        <w:pStyle w:val="ListNumber"/>
        <w:rPr>
          <w:rFonts w:cs="Calibri"/>
        </w:rPr>
      </w:pPr>
      <w:r w:rsidRPr="00C30B6F">
        <w:rPr>
          <w:rFonts w:cs="Calibri"/>
        </w:rPr>
        <w:t>Click Save.</w:t>
      </w:r>
    </w:p>
    <w:p w14:paraId="7DA0B99B" w14:textId="19FD66BF" w:rsidR="00774CCB" w:rsidRPr="00C30B6F" w:rsidRDefault="00774CCB" w:rsidP="00774CCB">
      <w:pPr>
        <w:pStyle w:val="ListNumber"/>
        <w:rPr>
          <w:rFonts w:cs="Calibri"/>
        </w:rPr>
      </w:pPr>
      <w:r w:rsidRPr="00774CCB">
        <w:rPr>
          <w:rFonts w:cs="Calibri"/>
        </w:rPr>
        <w:drawing>
          <wp:inline distT="0" distB="0" distL="0" distR="0" wp14:anchorId="295B758B" wp14:editId="4E774BCC">
            <wp:extent cx="5943600" cy="2949575"/>
            <wp:effectExtent l="0" t="0" r="0" b="0"/>
            <wp:docPr id="184679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98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131C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3.2 Invite a tenant to the portal</w:t>
      </w:r>
    </w:p>
    <w:p w14:paraId="471EF76E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The tenant portal lets tenants view their statement, pay rent, and submit maintenance requests.</w:t>
      </w:r>
    </w:p>
    <w:p w14:paraId="0A072423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Open the tenant's record and click "Invite to portal".</w:t>
      </w:r>
    </w:p>
    <w:p w14:paraId="4F01F8C7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An email is sent with a link to set up their portal account.</w:t>
      </w:r>
    </w:p>
    <w:p w14:paraId="55508BEB" w14:textId="5F41DA3E" w:rsidR="00F50322" w:rsidRDefault="00000000" w:rsidP="00774CCB">
      <w:pPr>
        <w:pStyle w:val="ListNumber"/>
        <w:rPr>
          <w:rFonts w:cs="Calibri"/>
        </w:rPr>
      </w:pPr>
      <w:r w:rsidRPr="00C30B6F">
        <w:rPr>
          <w:rFonts w:cs="Calibri"/>
        </w:rPr>
        <w:t>Once they accept, they can log in at renta-ph.net/portal.</w:t>
      </w:r>
    </w:p>
    <w:p w14:paraId="4A747BD6" w14:textId="71BF99FB" w:rsidR="00774CCB" w:rsidRDefault="00774CCB" w:rsidP="00774CCB">
      <w:pPr>
        <w:pStyle w:val="ListNumber"/>
        <w:rPr>
          <w:rFonts w:cs="Calibri"/>
        </w:rPr>
      </w:pPr>
      <w:r w:rsidRPr="00774CCB">
        <w:rPr>
          <w:rFonts w:cs="Calibri"/>
        </w:rPr>
        <w:lastRenderedPageBreak/>
        <w:drawing>
          <wp:inline distT="0" distB="0" distL="0" distR="0" wp14:anchorId="5E8318D5" wp14:editId="268C2480">
            <wp:extent cx="5943600" cy="2910840"/>
            <wp:effectExtent l="0" t="0" r="0" b="0"/>
            <wp:docPr id="46293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36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657C" w14:textId="77777777" w:rsidR="00774CCB" w:rsidRPr="00C30B6F" w:rsidRDefault="00774CCB" w:rsidP="00774CCB">
      <w:pPr>
        <w:pStyle w:val="ListNumber"/>
        <w:rPr>
          <w:rFonts w:cs="Calibri"/>
        </w:rPr>
      </w:pPr>
    </w:p>
    <w:p w14:paraId="0E148E44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4. Leases</w:t>
      </w:r>
    </w:p>
    <w:p w14:paraId="45A27CA7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4.1 Create a lease</w:t>
      </w:r>
    </w:p>
    <w:p w14:paraId="0594E41E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Click "Leases" in the sidebar, then "New lease".</w:t>
      </w:r>
    </w:p>
    <w:p w14:paraId="3C001762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the unit and tenant.</w:t>
      </w:r>
    </w:p>
    <w:p w14:paraId="6A8DE530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Set the start date, end date (optional), and monthly rent.</w:t>
      </w:r>
    </w:p>
    <w:p w14:paraId="609E536D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Set the rent due day (defaults to the start day). This anchors all billing periods.</w:t>
      </w:r>
    </w:p>
    <w:p w14:paraId="34F37981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Set the deposit amount if applicable.</w:t>
      </w:r>
    </w:p>
    <w:p w14:paraId="55FDAFA4" w14:textId="67A376E7" w:rsidR="00F50322" w:rsidRDefault="00000000" w:rsidP="00774CCB">
      <w:pPr>
        <w:pStyle w:val="ListNumber"/>
        <w:rPr>
          <w:rFonts w:cs="Calibri"/>
        </w:rPr>
      </w:pPr>
      <w:r w:rsidRPr="00C30B6F">
        <w:rPr>
          <w:rFonts w:cs="Calibri"/>
        </w:rPr>
        <w:t>Click Save.</w:t>
      </w:r>
    </w:p>
    <w:p w14:paraId="213F65DB" w14:textId="73B2949B" w:rsidR="00774CCB" w:rsidRPr="00C30B6F" w:rsidRDefault="00774CCB" w:rsidP="00774CCB">
      <w:pPr>
        <w:pStyle w:val="ListNumber"/>
        <w:rPr>
          <w:rFonts w:cs="Calibri"/>
        </w:rPr>
      </w:pPr>
      <w:r w:rsidRPr="00774CCB">
        <w:rPr>
          <w:rFonts w:cs="Calibri"/>
        </w:rPr>
        <w:lastRenderedPageBreak/>
        <w:drawing>
          <wp:inline distT="0" distB="0" distL="0" distR="0" wp14:anchorId="24FBEC15" wp14:editId="5DF554AA">
            <wp:extent cx="5943600" cy="3890010"/>
            <wp:effectExtent l="0" t="0" r="0" b="0"/>
            <wp:docPr id="58931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11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0AC3" w14:textId="06635B63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 xml:space="preserve">4.2 </w:t>
      </w:r>
      <w:r w:rsidR="00774CCB">
        <w:rPr>
          <w:rFonts w:cs="Calibri"/>
        </w:rPr>
        <w:t>Manage</w:t>
      </w:r>
      <w:r w:rsidRPr="00C30B6F">
        <w:rPr>
          <w:rFonts w:cs="Calibri"/>
        </w:rPr>
        <w:t xml:space="preserve"> a lease</w:t>
      </w:r>
    </w:p>
    <w:p w14:paraId="66D188B2" w14:textId="61F76172" w:rsidR="00F50322" w:rsidRDefault="00000000">
      <w:pPr>
        <w:rPr>
          <w:rFonts w:cs="Calibri"/>
        </w:rPr>
      </w:pPr>
      <w:r w:rsidRPr="00C30B6F">
        <w:rPr>
          <w:rFonts w:cs="Calibri"/>
        </w:rPr>
        <w:t xml:space="preserve">Open a lease </w:t>
      </w:r>
      <w:r w:rsidR="00774CCB">
        <w:rPr>
          <w:rFonts w:cs="Calibri"/>
        </w:rPr>
        <w:t>by clicking on the Tenant name</w:t>
      </w:r>
      <w:r w:rsidRPr="00C30B6F">
        <w:rPr>
          <w:rFonts w:cs="Calibri"/>
        </w:rPr>
        <w:t>. You can change the end date, rent amount, status, and notes. Existing contracts keep the terms they were signed with.</w:t>
      </w:r>
    </w:p>
    <w:p w14:paraId="55865C98" w14:textId="1C3BDDFE" w:rsidR="00774CCB" w:rsidRPr="00C30B6F" w:rsidRDefault="00774CCB">
      <w:pPr>
        <w:rPr>
          <w:rFonts w:cs="Calibri"/>
        </w:rPr>
      </w:pPr>
      <w:r>
        <w:rPr>
          <w:rFonts w:cs="Calibri"/>
          <w:noProof/>
        </w:rPr>
        <w:drawing>
          <wp:inline distT="0" distB="0" distL="0" distR="0" wp14:anchorId="1454A988" wp14:editId="2CB5A302">
            <wp:extent cx="5931535" cy="1916430"/>
            <wp:effectExtent l="0" t="0" r="0" b="0"/>
            <wp:docPr id="89492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200F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4.3 Lease status</w:t>
      </w:r>
    </w:p>
    <w:p w14:paraId="3303B325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Active — the tenant is currently occupying the unit.</w:t>
      </w:r>
    </w:p>
    <w:p w14:paraId="2FFC6829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Ended — the lease has expired or been terminated.</w:t>
      </w:r>
    </w:p>
    <w:p w14:paraId="0134BEF2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Draft — not yet started.</w:t>
      </w:r>
    </w:p>
    <w:p w14:paraId="5F8DF96B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lastRenderedPageBreak/>
        <w:t>5. Rent collection</w:t>
      </w:r>
    </w:p>
    <w:p w14:paraId="64A65DDA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5.1 Recording a payment</w:t>
      </w:r>
    </w:p>
    <w:p w14:paraId="5D6B73A6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When a tenant pays rent (cash, GCash, or bank transfer), record it:</w:t>
      </w:r>
    </w:p>
    <w:p w14:paraId="7E408004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Go to Finance → "Record payment".</w:t>
      </w:r>
    </w:p>
    <w:p w14:paraId="0B7C1C0F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the lease, enter the amount, date, and method.</w:t>
      </w:r>
    </w:p>
    <w:p w14:paraId="334D0FA4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For GCash/bank transfers, enter the reference number.</w:t>
      </w:r>
    </w:p>
    <w:p w14:paraId="2E5DD627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Click Save. The payment appears in the ledger and reduces the tenant's balance.</w:t>
      </w:r>
    </w:p>
    <w:p w14:paraId="60ED6C42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Record payment dialog with lease, amount, method, reference]</w:t>
      </w:r>
    </w:p>
    <w:p w14:paraId="0F5F14DE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5.2 Verifying tenant-submitted payments</w:t>
      </w:r>
    </w:p>
    <w:p w14:paraId="4DB049E9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When a tenant pays via GCash or bank transfer and submits a reference number through the portal, it appears as "Pending" in your finance ledger.</w:t>
      </w:r>
    </w:p>
    <w:p w14:paraId="7F10517F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Go to Finance and find the pending payment.</w:t>
      </w:r>
    </w:p>
    <w:p w14:paraId="30137DE2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Check your GCash or bank statement for the matching reference number.</w:t>
      </w:r>
    </w:p>
    <w:p w14:paraId="76D10D9B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Click "Verify" to mark it paid, or "Reject" if it doesn't match.</w:t>
      </w:r>
    </w:p>
    <w:p w14:paraId="4D03F097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Pending payment with Verify/Reject buttons]</w:t>
      </w:r>
    </w:p>
    <w:p w14:paraId="2B319F4F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5.3 Statement of account</w:t>
      </w:r>
    </w:p>
    <w:p w14:paraId="29B953FF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Each lease has a statement showing rent, utilities, and charges against payments, per billing period. Both you and the tenant see the same numbers.</w:t>
      </w:r>
    </w:p>
    <w:p w14:paraId="45D81D40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Periods run from one rent-due date to the next (e.g., Feb 14 – Mar 14).</w:t>
      </w:r>
    </w:p>
    <w:p w14:paraId="0EE70242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Rent, electricity, water, other charges, total due, paid, and balance are shown per period.</w:t>
      </w:r>
    </w:p>
    <w:p w14:paraId="4F4E67EE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The statement is printable — use your browser's print function.</w:t>
      </w:r>
    </w:p>
    <w:p w14:paraId="0DF5FA05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Statement of account table with periods and columns]</w:t>
      </w:r>
    </w:p>
    <w:p w14:paraId="30853C27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5.4 Rent reminders</w:t>
      </w:r>
    </w:p>
    <w:p w14:paraId="02616FB3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Renta-PH.net automatically emails tenants 3 days before their rent due date with the amount and payment instructions (GCash/bank details).</w:t>
      </w:r>
    </w:p>
    <w:p w14:paraId="6F06DD19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The cron runs daily at 8:00 AM (Philippine time).</w:t>
      </w:r>
    </w:p>
    <w:p w14:paraId="755CF554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Each period is reminded at most once — no double-sends.</w:t>
      </w:r>
    </w:p>
    <w:p w14:paraId="0A3C81FE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The dashboard shows upcoming rent (due within 7 days) with a "Send reminder" button for manual nudges.</w:t>
      </w:r>
    </w:p>
    <w:p w14:paraId="4E53A518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lastRenderedPageBreak/>
        <w:t>Use the manual button to nudge earlier or resend after a tenant ignores the first reminder.</w:t>
      </w:r>
    </w:p>
    <w:p w14:paraId="79F16FEB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Dashboard rent-due-soon card with Send reminder buttons]</w:t>
      </w:r>
    </w:p>
    <w:p w14:paraId="3E5F8148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6. Utility sub-metering</w:t>
      </w:r>
    </w:p>
    <w:p w14:paraId="70EF8B2F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6.1 Adding meters to a unit</w:t>
      </w:r>
    </w:p>
    <w:p w14:paraId="30BB76B9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Open a property → open a unit → click "Add meter".</w:t>
      </w:r>
    </w:p>
    <w:p w14:paraId="22C6595F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the type (electricity or water) and enter the meter label.</w:t>
      </w:r>
    </w:p>
    <w:p w14:paraId="2E5F53E6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Set the rate per unit (e.g., ₱12.50 per kWh).</w:t>
      </w:r>
    </w:p>
    <w:p w14:paraId="1A2275D9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Add meter form with type, label, rate]</w:t>
      </w:r>
    </w:p>
    <w:p w14:paraId="370FD0C3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6.2 Recording a meter reading</w:t>
      </w:r>
    </w:p>
    <w:p w14:paraId="74C894E4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Go to the property's "Readings" page.</w:t>
      </w:r>
    </w:p>
    <w:p w14:paraId="4E04D6AE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the meter and enter the current reading.</w:t>
      </w:r>
    </w:p>
    <w:p w14:paraId="2AACA1C3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The system calculates consumption (current − previous) and the charge.</w:t>
      </w:r>
    </w:p>
    <w:p w14:paraId="3BC6736E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The reading is filed under the billing period it falls in.</w:t>
      </w:r>
    </w:p>
    <w:p w14:paraId="474728A3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Meter reading entry with previous/current readings and charge]</w:t>
      </w:r>
    </w:p>
    <w:p w14:paraId="0FEEE1B7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6.3 Manual utility charges</w:t>
      </w:r>
    </w:p>
    <w:p w14:paraId="5A55DD8E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If you split the actual utility bill by proportion instead of sub-metering, add a manual charge:</w:t>
      </w:r>
    </w:p>
    <w:p w14:paraId="2B2173A5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Open the lease → Statement of account → "Add charge".</w:t>
      </w:r>
    </w:p>
    <w:p w14:paraId="3D5E395D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type (electricity or water), enter the amount and description.</w:t>
      </w:r>
    </w:p>
    <w:p w14:paraId="62CB7601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the billing period the charge belongs to.</w:t>
      </w:r>
    </w:p>
    <w:p w14:paraId="327B00AC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Add charge dialog with type, period, amount]</w:t>
      </w:r>
    </w:p>
    <w:p w14:paraId="33D58713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7. Maintenance requests</w:t>
      </w:r>
    </w:p>
    <w:p w14:paraId="21ABAD69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Tenants can submit maintenance requests through their portal. You see them in the dashboard and can manage them.</w:t>
      </w:r>
    </w:p>
    <w:p w14:paraId="52284FE3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Go to "Maintenance" in the sidebar.</w:t>
      </w:r>
    </w:p>
    <w:p w14:paraId="6F8DA0E3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Each request shows the property, unit, tenant, description, and photos.</w:t>
      </w:r>
    </w:p>
    <w:p w14:paraId="2762141C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Update the status: New → In progress → Resolved.</w:t>
      </w:r>
    </w:p>
    <w:p w14:paraId="78AA4285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Add notes or assign to a contractor.</w:t>
      </w:r>
    </w:p>
    <w:p w14:paraId="36C6EC0B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Maintenance request list with status and photos]</w:t>
      </w:r>
    </w:p>
    <w:p w14:paraId="085A2210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lastRenderedPageBreak/>
        <w:t>8. Contracts</w:t>
      </w:r>
    </w:p>
    <w:p w14:paraId="04D97EE8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8.1 Creating a contract</w:t>
      </w:r>
    </w:p>
    <w:p w14:paraId="26E63B83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Open a lease → click "Generate contract".</w:t>
      </w:r>
    </w:p>
    <w:p w14:paraId="6985D107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Select the template (residential, bedspace, or commercial) and language (English, Filipino, or bilingual).</w:t>
      </w:r>
    </w:p>
    <w:p w14:paraId="4DB0DB79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Review the terms — rent, deposit, dates, and any custom clauses.</w:t>
      </w:r>
    </w:p>
    <w:p w14:paraId="14E09A4F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Click "Issue contract". The contract is frozen as a snapshot.</w:t>
      </w:r>
    </w:p>
    <w:p w14:paraId="078C8B04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Contract generation with template and language selection]</w:t>
      </w:r>
    </w:p>
    <w:p w14:paraId="35BDC26A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8.2 Sending for signature</w:t>
      </w:r>
    </w:p>
    <w:p w14:paraId="4BD82B8F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After issuing, click "Send to tenant".</w:t>
      </w:r>
    </w:p>
    <w:p w14:paraId="3F0BD8A1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An email with a signing link is sent to the tenant.</w:t>
      </w:r>
    </w:p>
    <w:p w14:paraId="44825D7F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The tenant signs without needing an account.</w:t>
      </w:r>
    </w:p>
    <w:p w14:paraId="5849B624" w14:textId="77777777" w:rsidR="00F50322" w:rsidRPr="00C30B6F" w:rsidRDefault="00000000">
      <w:pPr>
        <w:pStyle w:val="ListNumber"/>
        <w:rPr>
          <w:rFonts w:cs="Calibri"/>
        </w:rPr>
      </w:pPr>
      <w:r w:rsidRPr="00C30B6F">
        <w:rPr>
          <w:rFonts w:cs="Calibri"/>
        </w:rPr>
        <w:t>You countersign from your dashboard.</w:t>
      </w:r>
    </w:p>
    <w:p w14:paraId="1EDD573A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Contract page with Send to tenant button and signing status]</w:t>
      </w:r>
    </w:p>
    <w:p w14:paraId="2C67FEE0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8.3 Reminders</w:t>
      </w:r>
    </w:p>
    <w:p w14:paraId="2CA990B2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If the tenant doesn't open the contract, reminders are sent automatically at 3 and 7 days.</w:t>
      </w:r>
    </w:p>
    <w:p w14:paraId="0020D4C9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9. Tenant portal</w:t>
      </w:r>
    </w:p>
    <w:p w14:paraId="068FC783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The tenant portal is a separate login for tenants. They can:</w:t>
      </w:r>
    </w:p>
    <w:p w14:paraId="54E5B1AD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View their statement of account.</w:t>
      </w:r>
    </w:p>
    <w:p w14:paraId="0ADE0DD5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See how much is due and payment instructions (GCash/bank).</w:t>
      </w:r>
    </w:p>
    <w:p w14:paraId="03C558C2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Submit a payment reference number after paying.</w:t>
      </w:r>
    </w:p>
    <w:p w14:paraId="44EABCAE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View and sign their lease contract.</w:t>
      </w:r>
    </w:p>
    <w:p w14:paraId="7C552D82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Submit maintenance requests with photos.</w:t>
      </w:r>
    </w:p>
    <w:p w14:paraId="6ABFCD4F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Tenant portal dashboard showing balance and pay button]</w:t>
      </w:r>
    </w:p>
    <w:p w14:paraId="5B343DEB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10. Reports and finance</w:t>
      </w:r>
    </w:p>
    <w:p w14:paraId="7E3841A0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10.1 Finance page</w:t>
      </w:r>
    </w:p>
    <w:p w14:paraId="4F3A8E7C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The Finance page shows all payments and expenses, with filters by property. You can record payments, verify pending submissions, and manage expenses.</w:t>
      </w:r>
    </w:p>
    <w:p w14:paraId="14791287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lastRenderedPageBreak/>
        <w:t>[Screenshot: Finance page with payments and expenses tabs]</w:t>
      </w:r>
    </w:p>
    <w:p w14:paraId="03C8729A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10.2 Reports</w:t>
      </w:r>
    </w:p>
    <w:p w14:paraId="3BE14235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Three reports are available, exportable as CSV:</w:t>
      </w:r>
    </w:p>
    <w:p w14:paraId="4BB5B0F0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Cash flow — income vs. expenses per month.</w:t>
      </w:r>
    </w:p>
    <w:p w14:paraId="1451BE2F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Profit &amp; loss — per property.</w:t>
      </w:r>
    </w:p>
    <w:p w14:paraId="1EF9C022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Occupancy — occupied units vs. total per month.</w:t>
      </w:r>
    </w:p>
    <w:p w14:paraId="6E4C8E86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Reports page with report type selector and CSV export]</w:t>
      </w:r>
    </w:p>
    <w:p w14:paraId="0A049109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11. Referrals</w:t>
      </w:r>
    </w:p>
    <w:p w14:paraId="6C3CBE8A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Every landlord gets a referral link. When someone signs up using your link and becomes a paying customer, you earn a bounty.</w:t>
      </w:r>
    </w:p>
    <w:p w14:paraId="71669DC7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Share your link from the "Referrals" page.</w:t>
      </w:r>
    </w:p>
    <w:p w14:paraId="08BFDFFF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Track signups and earnings.</w:t>
      </w:r>
    </w:p>
    <w:p w14:paraId="4400E120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Bounties are paid via GCash or bank transfer after a 30-day waiting period.</w:t>
      </w:r>
    </w:p>
    <w:p w14:paraId="70C957E5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Referrals page with link card and earnings summary]</w:t>
      </w:r>
    </w:p>
    <w:p w14:paraId="773DF322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12. Settings</w:t>
      </w:r>
    </w:p>
    <w:p w14:paraId="1EA564CD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Business name — shown on contracts instead of your personal name.</w:t>
      </w:r>
    </w:p>
    <w:p w14:paraId="4A18D348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GCash details — wallet number and name shown to tenants.</w:t>
      </w:r>
    </w:p>
    <w:p w14:paraId="356E3D96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Bank accounts — accounts tenants can transfer rent to.</w:t>
      </w:r>
    </w:p>
    <w:p w14:paraId="613D6175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Portfolio members — invite co-owners or managers.</w:t>
      </w:r>
    </w:p>
    <w:p w14:paraId="0AD0A7AA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Custom fields — extra details on properties, leases, and tenants.</w:t>
      </w:r>
    </w:p>
    <w:p w14:paraId="01BCD64A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Email delivery — test your email transport (Gmail or Resend).</w:t>
      </w:r>
    </w:p>
    <w:p w14:paraId="44758AD5" w14:textId="77777777" w:rsidR="00F50322" w:rsidRPr="00C30B6F" w:rsidRDefault="00000000">
      <w:pPr>
        <w:pStyle w:val="ListBullet"/>
        <w:rPr>
          <w:rFonts w:ascii="Calibri" w:cs="Calibri"/>
        </w:rPr>
      </w:pPr>
      <w:r w:rsidRPr="00C30B6F">
        <w:rPr>
          <w:rFonts w:ascii="Calibri" w:cs="Calibri"/>
        </w:rPr>
        <w:t>Sign-in — connect or disconnect Google sign-in.</w:t>
      </w:r>
    </w:p>
    <w:p w14:paraId="6C5BDED3" w14:textId="77777777" w:rsidR="00F50322" w:rsidRPr="00C30B6F" w:rsidRDefault="00000000">
      <w:pPr>
        <w:shd w:val="clear" w:color="auto" w:fill="FFF3CD"/>
        <w:rPr>
          <w:rFonts w:cs="Calibri"/>
        </w:rPr>
      </w:pPr>
      <w:r w:rsidRPr="00C30B6F">
        <w:rPr>
          <w:rFonts w:cs="Calibri"/>
          <w:b/>
          <w:color w:val="856404"/>
        </w:rPr>
        <w:t>[Screenshot: Settings page with all cards]</w:t>
      </w:r>
    </w:p>
    <w:p w14:paraId="1B804681" w14:textId="77777777" w:rsidR="00F50322" w:rsidRPr="00C30B6F" w:rsidRDefault="00000000">
      <w:pPr>
        <w:pStyle w:val="Heading2"/>
        <w:rPr>
          <w:rFonts w:cs="Calibri"/>
        </w:rPr>
      </w:pPr>
      <w:r w:rsidRPr="00C30B6F">
        <w:rPr>
          <w:rFonts w:cs="Calibri"/>
        </w:rPr>
        <w:t>13. Troubleshooting</w:t>
      </w:r>
    </w:p>
    <w:p w14:paraId="231D9476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I can't receive emails</w:t>
      </w:r>
    </w:p>
    <w:p w14:paraId="40D5454A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Check Settings → Email delivery and send a test email. If using Resend, verify your domain in the Resend dashboard.</w:t>
      </w:r>
    </w:p>
    <w:p w14:paraId="50CFFA3A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A tenant's payment isn't showing</w:t>
      </w:r>
    </w:p>
    <w:p w14:paraId="55BF74CF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lastRenderedPageBreak/>
        <w:t>GCash/bank transfer payments submitted through the portal appear as "Pending" until you verify them. Check Finance → pending payments.</w:t>
      </w:r>
    </w:p>
    <w:p w14:paraId="2CF11F10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The statement shows wrong numbers</w:t>
      </w:r>
    </w:p>
    <w:p w14:paraId="394177F0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Make sure meter readings are filed under the correct billing period. Charges are also period-specific — check the period selector when adding a charge.</w:t>
      </w:r>
    </w:p>
    <w:p w14:paraId="1FA304D6" w14:textId="77777777" w:rsidR="00F50322" w:rsidRPr="00C30B6F" w:rsidRDefault="00000000">
      <w:pPr>
        <w:pStyle w:val="Heading3"/>
        <w:rPr>
          <w:rFonts w:cs="Calibri"/>
        </w:rPr>
      </w:pPr>
      <w:r w:rsidRPr="00C30B6F">
        <w:rPr>
          <w:rFonts w:cs="Calibri"/>
        </w:rPr>
        <w:t>I forgot my password</w:t>
      </w:r>
    </w:p>
    <w:p w14:paraId="4BFD46A1" w14:textId="77777777" w:rsidR="00F50322" w:rsidRPr="00C30B6F" w:rsidRDefault="00000000">
      <w:pPr>
        <w:rPr>
          <w:rFonts w:cs="Calibri"/>
        </w:rPr>
      </w:pPr>
      <w:r w:rsidRPr="00C30B6F">
        <w:rPr>
          <w:rFonts w:cs="Calibri"/>
        </w:rPr>
        <w:t>Use "Forgot password" on the login page. A reset link is sent to your email.</w:t>
      </w:r>
    </w:p>
    <w:sectPr w:rsidR="00F50322" w:rsidRPr="00C30B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322"/>
    <w:rsid w:val="002D0EF3"/>
    <w:rsid w:val="00774CCB"/>
    <w:rsid w:val="008F1942"/>
    <w:rsid w:val="00C16601"/>
    <w:rsid w:val="00C30B6F"/>
    <w:rsid w:val="00F5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7A5D"/>
  <w15:docId w15:val="{F2A328E8-6840-40FF-A18F-A14D91D5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color w:val="1F3864"/>
      <w:sz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color w:val="2E5496"/>
      <w:sz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color w:val="2E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pPr>
      <w:ind w:left="720" w:hanging="360"/>
    </w:pPr>
    <w:rPr>
      <w:rFonts w:ascii="Symbol"/>
    </w:rPr>
  </w:style>
  <w:style w:type="paragraph" w:styleId="ListNumber">
    <w:name w:val="List Number"/>
    <w:basedOn w:val="Normal"/>
    <w:pPr>
      <w:ind w:left="72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1299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Tumon, Jayric</cp:lastModifiedBy>
  <cp:revision>4</cp:revision>
  <dcterms:created xsi:type="dcterms:W3CDTF">2026-10-21T06:55:00Z</dcterms:created>
  <dcterms:modified xsi:type="dcterms:W3CDTF">2026-10-21T07:24:00Z</dcterms:modified>
</cp:coreProperties>
</file>