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57075553"/>
        <w:docPartObj>
          <w:docPartGallery w:val="Cover Pages"/>
          <w:docPartUnique/>
        </w:docPartObj>
      </w:sdtPr>
      <w:sdtEndPr/>
      <w:sdtContent>
        <w:p w:rsidR="003F1536" w:rsidRDefault="006D0D46">
          <w:pPr>
            <w:spacing w:after="720"/>
          </w:pPr>
          <w:r>
            <w:rPr>
              <w:noProof/>
              <w:lang w:val="en-CA"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1466850</wp:posOffset>
                    </wp:positionV>
                    <wp:extent cx="6400800" cy="1278890"/>
                    <wp:effectExtent l="0" t="0" r="0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127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alias w:val="Title"/>
                                  <w:id w:val="3055523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1536" w:rsidRDefault="006D0D46">
                                    <w:pPr>
                                      <w:pBdr>
                                        <w:left w:val="single" w:sz="24" w:space="4" w:color="8DB3E2" w:themeColor="text2" w:themeTint="66"/>
                                        <w:bottom w:val="single" w:sz="8" w:space="6" w:color="365F91" w:themeColor="accent1" w:themeShade="BF"/>
                                      </w:pBdr>
                                      <w:spacing w:after="60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  <w:lang w:val="en-CA"/>
                                      </w:rPr>
                                      <w:t xml:space="preserve">Assignment </w:t>
                                    </w:r>
                                    <w:r w:rsidR="0077116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  <w:lang w:val="en-C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  <w:lang w:val="en-CA"/>
                                      </w:rPr>
                                      <w:t xml:space="preserve"> –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alias w:val="Subtitle"/>
                                  <w:tag w:val="Subtitle"/>
                                  <w:id w:val="1990365369"/>
                                  <w:text/>
                                </w:sdtPr>
                                <w:sdtEndPr/>
                                <w:sdtContent>
                                  <w:p w:rsidR="003F1536" w:rsidRDefault="00653376">
                                    <w:pPr>
                                      <w:pBdr>
                                        <w:left w:val="single" w:sz="24" w:space="4" w:color="8DB3E2" w:themeColor="text2" w:themeTint="66"/>
                                        <w:bottom w:val="single" w:sz="8" w:space="6" w:color="365F91" w:themeColor="accent1" w:themeShade="BF"/>
                                      </w:pBdr>
                                      <w:contextualSpacing/>
                                      <w:rPr>
                                        <w:rFonts w:asciiTheme="majorHAnsi" w:hAnsiTheme="majorHAnsi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  <w:t>gbc.myCommunity</w:t>
                                    </w:r>
                                  </w:p>
                                </w:sdtContent>
                              </w:sdt>
                              <w:p w:rsidR="003F1536" w:rsidRDefault="00120384">
                                <w:pPr>
                                  <w:pBdr>
                                    <w:left w:val="single" w:sz="24" w:space="4" w:color="D99594" w:themeColor="accent2" w:themeTint="99"/>
                                  </w:pBdr>
                                  <w:spacing w:before="120" w:after="120"/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000000" w:themeColor="text1"/>
                                      <w:sz w:val="28"/>
                                    </w:rPr>
                                    <w:alias w:val="Author"/>
                                    <w:id w:val="151149166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3376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28"/>
                                      </w:rPr>
                                      <w:t>Jason Recillo</w:t>
                                    </w:r>
                                    <w:r w:rsidR="003F1536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28"/>
                                      </w:rPr>
                                      <w:t xml:space="preserve">, </w:t>
                                    </w:r>
                                    <w:r w:rsidR="00653376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28"/>
                                      </w:rPr>
                                      <w:t>100726948</w:t>
                                    </w:r>
                                  </w:sdtContent>
                                </w:sdt>
                              </w:p>
                              <w:p w:rsidR="00653376" w:rsidRDefault="00653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54pt;margin-top:115.5pt;width:7in;height:10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" stroked="f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alias w:val="Title"/>
                            <w:id w:val="3055523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F1536" w:rsidRDefault="006D0D46">
                              <w:pPr>
                                <w:pBdr>
                                  <w:left w:val="single" w:sz="24" w:space="4" w:color="8DB3E2" w:themeColor="text2" w:themeTint="66"/>
                                  <w:bottom w:val="single" w:sz="8" w:space="6" w:color="365F91" w:themeColor="accent1" w:themeShade="BF"/>
                                </w:pBdr>
                                <w:spacing w:after="60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  <w:lang w:val="en-CA"/>
                                </w:rPr>
                                <w:t xml:space="preserve">Assignment </w:t>
                              </w:r>
                              <w:r w:rsidR="00771165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  <w:lang w:val="en-CA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  <w:lang w:val="en-CA"/>
                                </w:rPr>
                                <w:t xml:space="preserve"> –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alias w:val="Subtitle"/>
                            <w:tag w:val="Subtitle"/>
                            <w:id w:val="1990365369"/>
                            <w:text/>
                          </w:sdtPr>
                          <w:sdtEndPr/>
                          <w:sdtContent>
                            <w:p w:rsidR="003F1536" w:rsidRDefault="00653376">
                              <w:pPr>
                                <w:pBdr>
                                  <w:left w:val="single" w:sz="24" w:space="4" w:color="8DB3E2" w:themeColor="text2" w:themeTint="66"/>
                                  <w:bottom w:val="single" w:sz="8" w:space="6" w:color="365F91" w:themeColor="accent1" w:themeShade="BF"/>
                                </w:pBdr>
                                <w:contextualSpacing/>
                                <w:rPr>
                                  <w:rFonts w:asciiTheme="majorHAnsi" w:hAnsiTheme="majorHAnsi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t>gbc.myCommunity</w:t>
                              </w:r>
                            </w:p>
                          </w:sdtContent>
                        </w:sdt>
                        <w:p w:rsidR="003F1536" w:rsidRDefault="00120384">
                          <w:pPr>
                            <w:pBdr>
                              <w:left w:val="single" w:sz="24" w:space="4" w:color="D99594" w:themeColor="accent2" w:themeTint="99"/>
                            </w:pBdr>
                            <w:spacing w:before="120" w:after="120"/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</w:rPr>
                              <w:alias w:val="Author"/>
                              <w:id w:val="151149166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53376"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t>Jason Recillo</w:t>
                              </w:r>
                              <w:r w:rsidR="003F1536"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t xml:space="preserve">, </w:t>
                              </w:r>
                              <w:r w:rsidR="00653376"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t>100726948</w:t>
                              </w:r>
                            </w:sdtContent>
                          </w:sdt>
                        </w:p>
                        <w:p w:rsidR="00653376" w:rsidRDefault="006533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F1536" w:rsidRDefault="003F1536">
          <w:r>
            <w:br w:type="page"/>
          </w:r>
        </w:p>
      </w:sdtContent>
    </w:sdt>
    <w:p w:rsidR="00993712" w:rsidRDefault="00993712" w:rsidP="00993712">
      <w:pPr>
        <w:pStyle w:val="Heading1"/>
      </w:pPr>
      <w:r>
        <w:lastRenderedPageBreak/>
        <w:t xml:space="preserve">1. </w:t>
      </w:r>
      <w:r w:rsidR="00120384">
        <w:t>Database Schema</w:t>
      </w:r>
    </w:p>
    <w:p w:rsidR="00120384" w:rsidRDefault="00993712" w:rsidP="00120384">
      <w:pPr>
        <w:pStyle w:val="Heading1"/>
      </w:pPr>
      <w:r>
        <w:t xml:space="preserve">2. </w:t>
      </w:r>
      <w:r w:rsidR="00120384">
        <w:t>Data Access Layer (DAL) Implementation</w:t>
      </w:r>
    </w:p>
    <w:p w:rsidR="00993712" w:rsidRDefault="00993712" w:rsidP="00993712">
      <w:pPr>
        <w:rPr>
          <w:lang w:bidi="en-US"/>
        </w:rPr>
      </w:pPr>
    </w:p>
    <w:p w:rsidR="00993712" w:rsidRDefault="00993712" w:rsidP="00993712">
      <w:pPr>
        <w:pStyle w:val="Heading1"/>
      </w:pPr>
      <w:r>
        <w:t>Technical Details/Other Notes</w:t>
      </w:r>
    </w:p>
    <w:p w:rsidR="00800AC5" w:rsidRPr="00993712" w:rsidRDefault="00800AC5" w:rsidP="00993712">
      <w:pPr>
        <w:rPr>
          <w:lang w:bidi="en-US"/>
        </w:rPr>
      </w:pPr>
      <w:bookmarkStart w:id="0" w:name="_GoBack"/>
      <w:bookmarkEnd w:id="0"/>
    </w:p>
    <w:sectPr w:rsidR="00800AC5" w:rsidRPr="00993712" w:rsidSect="00EA05B8">
      <w:pgSz w:w="12240" w:h="15840"/>
      <w:pgMar w:top="2410" w:right="1418" w:bottom="1418" w:left="1418" w:header="425" w:footer="709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B13CB"/>
    <w:multiLevelType w:val="hybridMultilevel"/>
    <w:tmpl w:val="8874650A"/>
    <w:lvl w:ilvl="0" w:tplc="4FCE1D6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B2CD1"/>
    <w:multiLevelType w:val="hybridMultilevel"/>
    <w:tmpl w:val="8184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C336C"/>
    <w:multiLevelType w:val="hybridMultilevel"/>
    <w:tmpl w:val="0E96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1EBC"/>
    <w:multiLevelType w:val="hybridMultilevel"/>
    <w:tmpl w:val="D17E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3196F"/>
    <w:multiLevelType w:val="hybridMultilevel"/>
    <w:tmpl w:val="91F04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34531"/>
    <w:multiLevelType w:val="hybridMultilevel"/>
    <w:tmpl w:val="57BEA12A"/>
    <w:lvl w:ilvl="0" w:tplc="E48C4C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E5E9D"/>
    <w:multiLevelType w:val="hybridMultilevel"/>
    <w:tmpl w:val="244E3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36"/>
    <w:rsid w:val="000F4706"/>
    <w:rsid w:val="00120384"/>
    <w:rsid w:val="00201828"/>
    <w:rsid w:val="002C36D1"/>
    <w:rsid w:val="003C5586"/>
    <w:rsid w:val="003F1536"/>
    <w:rsid w:val="004B1F52"/>
    <w:rsid w:val="0064317D"/>
    <w:rsid w:val="00653376"/>
    <w:rsid w:val="006D0D46"/>
    <w:rsid w:val="00771165"/>
    <w:rsid w:val="007E691C"/>
    <w:rsid w:val="00800AC5"/>
    <w:rsid w:val="00814273"/>
    <w:rsid w:val="00857438"/>
    <w:rsid w:val="00860B31"/>
    <w:rsid w:val="008E1559"/>
    <w:rsid w:val="00951F39"/>
    <w:rsid w:val="00993712"/>
    <w:rsid w:val="00A709EF"/>
    <w:rsid w:val="00A900D7"/>
    <w:rsid w:val="00AF4DB1"/>
    <w:rsid w:val="00BF1BB9"/>
    <w:rsid w:val="00C466C7"/>
    <w:rsid w:val="00C7693E"/>
    <w:rsid w:val="00DD4564"/>
    <w:rsid w:val="00E615F4"/>
    <w:rsid w:val="00E65ECB"/>
    <w:rsid w:val="00EA05B8"/>
    <w:rsid w:val="00FA78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76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376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376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76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76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76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3F1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3376"/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76"/>
    <w:rPr>
      <w:rFonts w:ascii="Segoe UI Semibold" w:eastAsiaTheme="majorEastAsia" w:hAnsi="Segoe UI Semibold" w:cstheme="majorBidi"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76"/>
    <w:rPr>
      <w:rFonts w:ascii="Segoe UI" w:eastAsiaTheme="majorEastAsia" w:hAnsi="Segoe UI" w:cstheme="majorBidi"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53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376"/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7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376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E1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76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376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376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76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76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76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3F1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3376"/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76"/>
    <w:rPr>
      <w:rFonts w:ascii="Segoe UI Semibold" w:eastAsiaTheme="majorEastAsia" w:hAnsi="Segoe UI Semibold" w:cstheme="majorBidi"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76"/>
    <w:rPr>
      <w:rFonts w:ascii="Segoe UI" w:eastAsiaTheme="majorEastAsia" w:hAnsi="Segoe UI" w:cstheme="majorBidi"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53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376"/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7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376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E1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Report</vt:lpstr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– Report</dc:title>
  <dc:creator>Jason Recillo, 100726948</dc:creator>
  <cp:lastModifiedBy>Jason Recillo</cp:lastModifiedBy>
  <cp:revision>3</cp:revision>
  <dcterms:created xsi:type="dcterms:W3CDTF">2012-11-22T21:38:00Z</dcterms:created>
  <dcterms:modified xsi:type="dcterms:W3CDTF">2012-11-22T21:48:00Z</dcterms:modified>
</cp:coreProperties>
</file>