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5078de103137b0c888a4aab20f60762acc987d"/>
    <w:p>
      <w:pPr>
        <w:pStyle w:val="Heading1"/>
      </w:pPr>
      <w:r>
        <w:t xml:space="preserve">Aurora Outfitters — 2028 Sustainability Impact Report</w:t>
      </w:r>
    </w:p>
    <w:p>
      <w:pPr>
        <w:pStyle w:val="FirstParagraph"/>
      </w:pPr>
      <w:r>
        <w:rPr>
          <w:i/>
          <w:iCs/>
        </w:rPr>
        <w:t xml:space="preserve">Year three of the Carbon-Negative by 2030 commitment</w:t>
      </w:r>
    </w:p>
    <w:p>
      <w:r>
        <w:pict>
          <v:rect style="width:0;height:1.5pt" o:hralign="center" o:hrstd="t" o:hr="t"/>
        </w:pict>
      </w:r>
    </w:p>
    <w:bookmarkStart w:id="9" w:name="letter-from-the-field"/>
    <w:p>
      <w:pPr>
        <w:pStyle w:val="Heading2"/>
      </w:pPr>
      <w:r>
        <w:t xml:space="preserve">Letter from the field</w:t>
      </w:r>
    </w:p>
    <w:p>
      <w:pPr>
        <w:pStyle w:val="FirstParagraph"/>
      </w:pPr>
      <w:r>
        <w:t xml:space="preserve">Three years ago Aurora made a public commitment: Carbon-Negative by 2030. This report is year-three accountability. We are not on a glide path — we are mid-flight, with material wins and a clear-eyed view of what remains.</w:t>
      </w:r>
    </w:p>
    <w:p>
      <w:pPr>
        <w:pStyle w:val="BodyText"/>
      </w:pPr>
      <w:r>
        <w:t xml:space="preserve">The most important number in this report is</w:t>
      </w:r>
      <w:r>
        <w:t xml:space="preserve"> </w:t>
      </w:r>
      <w:r>
        <w:rPr>
          <w:b/>
          <w:bCs/>
        </w:rPr>
        <w:t xml:space="preserve">18 kg of CO2-equivalent avoided per Repair-for-Life repair completed</w:t>
      </w:r>
      <w:r>
        <w:t xml:space="preserve">. We completed 14,200 repairs in 2028. That is 255,600 kg of CO2-equivalent avoided in a single year through repair alone. Repair is our largest lever, and it scales with Trail Club enrolment growth, which is up 41% year-over-year.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  <w:iCs/>
        </w:rPr>
        <w:t xml:space="preserve">Aurora Outfitters, 2028 Annual Disclosure</w:t>
      </w:r>
    </w:p>
    <w:p>
      <w:r>
        <w:pict>
          <v:rect style="width:0;height:1.5pt" o:hralign="center" o:hrstd="t" o:hr="t"/>
        </w:pict>
      </w:r>
    </w:p>
    <w:bookmarkEnd w:id="9"/>
    <w:bookmarkStart w:id="10" w:name="progress-against-carbon-negative-by-2030"/>
    <w:p>
      <w:pPr>
        <w:pStyle w:val="Heading2"/>
      </w:pPr>
      <w:r>
        <w:t xml:space="preserve">2028 progress against Carbon-Negative by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2025 baseline</w:t>
            </w:r>
          </w:p>
        </w:tc>
        <w:tc>
          <w:tcPr/>
          <w:p>
            <w:pPr>
              <w:pStyle w:val="Compact"/>
            </w:pPr>
            <w:r>
              <w:t xml:space="preserve">2028 actual</w:t>
            </w:r>
          </w:p>
        </w:tc>
        <w:tc>
          <w:tcPr/>
          <w:p>
            <w:pPr>
              <w:pStyle w:val="Compact"/>
            </w:pPr>
            <w:r>
              <w:t xml:space="preserve">2030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emissions (Scope 1, tCO2e)</w:t>
            </w:r>
          </w:p>
        </w:tc>
        <w:tc>
          <w:tcPr/>
          <w:p>
            <w:pPr>
              <w:pStyle w:val="Compact"/>
            </w:pPr>
            <w:r>
              <w:t xml:space="preserve">1,840</w:t>
            </w:r>
          </w:p>
        </w:tc>
        <w:tc>
          <w:tcPr/>
          <w:p>
            <w:pPr>
              <w:pStyle w:val="Compact"/>
            </w:pPr>
            <w:r>
              <w:t xml:space="preserve">1,120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 emissions (Scope 2, tCO2e)</w:t>
            </w:r>
          </w:p>
        </w:tc>
        <w:tc>
          <w:tcPr/>
          <w:p>
            <w:pPr>
              <w:pStyle w:val="Compact"/>
            </w:pPr>
            <w:r>
              <w:t xml:space="preserve">4,260</w:t>
            </w:r>
          </w:p>
        </w:tc>
        <w:tc>
          <w:tcPr/>
          <w:p>
            <w:pPr>
              <w:pStyle w:val="Compact"/>
            </w:pPr>
            <w:r>
              <w:t xml:space="preserve">2,180</w:t>
            </w:r>
          </w:p>
        </w:tc>
        <w:tc>
          <w:tcPr/>
          <w:p>
            <w:pPr>
              <w:pStyle w:val="Compact"/>
            </w:pPr>
            <w:r>
              <w:t xml:space="preserve">0 (offset to net-negative)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(Scope 3, tCO2e)</w:t>
            </w:r>
          </w:p>
        </w:tc>
        <w:tc>
          <w:tcPr/>
          <w:p>
            <w:pPr>
              <w:pStyle w:val="Compact"/>
            </w:pPr>
            <w:r>
              <w:t xml:space="preserve">38,400</w:t>
            </w:r>
          </w:p>
        </w:tc>
        <w:tc>
          <w:tcPr/>
          <w:p>
            <w:pPr>
              <w:pStyle w:val="Compact"/>
            </w:pPr>
            <w:r>
              <w:t xml:space="preserve">31,200</w:t>
            </w:r>
          </w:p>
        </w:tc>
        <w:tc>
          <w:tcPr/>
          <w:p>
            <w:pPr>
              <w:pStyle w:val="Compact"/>
            </w:pPr>
            <w:r>
              <w:t xml:space="preserve">12,000 (offset to net-negative)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Repair-for-Life repairs completed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14,200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Recycled content (avg across product line, by mass)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Ambassador travel carbon offset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We are on track for Scope 1 and Scope 2. Scope 3 is the open challenge — the supply-chain decarbonisation requires direct supplier collaboration that we are accelerating in 2029.</w:t>
      </w:r>
    </w:p>
    <w:p>
      <w:r>
        <w:pict>
          <v:rect style="width:0;height:1.5pt" o:hralign="center" o:hrstd="t" o:hr="t"/>
        </w:pict>
      </w:r>
    </w:p>
    <w:bookmarkEnd w:id="10"/>
    <w:bookmarkStart w:id="11" w:name="recycled-content-by-product-line"/>
    <w:p>
      <w:pPr>
        <w:pStyle w:val="Heading2"/>
      </w:pPr>
      <w:r>
        <w:t xml:space="preserve">Recycled content by product 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Recycled content (by mass)</w:t>
            </w:r>
          </w:p>
        </w:tc>
        <w:tc>
          <w:tcPr/>
          <w:p>
            <w:pPr>
              <w:pStyle w:val="Compact"/>
            </w:pPr>
            <w:r>
              <w:t xml:space="preserve">Year-over-year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TerraTrek 7</w:t>
            </w:r>
          </w:p>
        </w:tc>
        <w:tc>
          <w:tcPr/>
          <w:p>
            <w:pPr>
              <w:pStyle w:val="Compact"/>
            </w:pPr>
            <w:r>
              <w:t xml:space="preserve">22% (leather + sole compound)</w:t>
            </w:r>
          </w:p>
        </w:tc>
        <w:tc>
          <w:tcPr/>
          <w:p>
            <w:pPr>
              <w:pStyle w:val="Compact"/>
            </w:pPr>
            <w:r>
              <w:t xml:space="preserve">+7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Skyline 45L</w:t>
            </w:r>
          </w:p>
        </w:tc>
        <w:tc>
          <w:tcPr/>
          <w:p>
            <w:pPr>
              <w:pStyle w:val="Compact"/>
            </w:pPr>
            <w:r>
              <w:t xml:space="preserve">78% (recycled-nylon body + reclaimed-aluminium frame)</w:t>
            </w:r>
          </w:p>
        </w:tc>
        <w:tc>
          <w:tcPr/>
          <w:p>
            <w:pPr>
              <w:pStyle w:val="Compact"/>
            </w:pPr>
            <w:r>
              <w:t xml:space="preserve">+15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Helios jacket</w:t>
            </w:r>
          </w:p>
        </w:tc>
        <w:tc>
          <w:tcPr/>
          <w:p>
            <w:pPr>
              <w:pStyle w:val="Compact"/>
            </w:pPr>
            <w:r>
              <w:t xml:space="preserve">41% (recycled down + recycled-polyester shell)</w:t>
            </w:r>
          </w:p>
        </w:tc>
        <w:tc>
          <w:tcPr/>
          <w:p>
            <w:pPr>
              <w:pStyle w:val="Compact"/>
            </w:pPr>
            <w:r>
              <w:t xml:space="preserve">+12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Cumulus 2P tent</w:t>
            </w:r>
          </w:p>
        </w:tc>
        <w:tc>
          <w:tcPr/>
          <w:p>
            <w:pPr>
              <w:pStyle w:val="Compact"/>
            </w:pPr>
            <w:r>
              <w:t xml:space="preserve">52% (recycled-nylon fly + bio-based DAC poles)</w:t>
            </w:r>
          </w:p>
        </w:tc>
        <w:tc>
          <w:tcPr/>
          <w:p>
            <w:pPr>
              <w:pStyle w:val="Compact"/>
            </w:pPr>
            <w:r>
              <w:t xml:space="preserve">+18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Quill 850 quilt</w:t>
            </w:r>
          </w:p>
        </w:tc>
        <w:tc>
          <w:tcPr/>
          <w:p>
            <w:pPr>
              <w:pStyle w:val="Compact"/>
            </w:pPr>
            <w:r>
              <w:t xml:space="preserve">44% (RDS-certified recycled down)</w:t>
            </w:r>
          </w:p>
        </w:tc>
        <w:tc>
          <w:tcPr/>
          <w:p>
            <w:pPr>
              <w:pStyle w:val="Compact"/>
            </w:pPr>
            <w:r>
              <w:t xml:space="preserve">+10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Crag XR harness</w:t>
            </w:r>
          </w:p>
        </w:tc>
        <w:tc>
          <w:tcPr/>
          <w:p>
            <w:pPr>
              <w:pStyle w:val="Compact"/>
            </w:pPr>
            <w:r>
              <w:t xml:space="preserve">38% (recycled-polyester webbing)</w:t>
            </w:r>
          </w:p>
        </w:tc>
        <w:tc>
          <w:tcPr/>
          <w:p>
            <w:pPr>
              <w:pStyle w:val="Compact"/>
            </w:pPr>
            <w:r>
              <w:t xml:space="preserve">+8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Stratus 1P tent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r>
              <w:t xml:space="preserve">+14 pts</w:t>
            </w:r>
          </w:p>
        </w:tc>
      </w:tr>
    </w:tbl>
    <w:p>
      <w:pPr>
        <w:pStyle w:val="BodyText"/>
      </w:pPr>
      <w:r>
        <w:t xml:space="preserve">The Skyline 45L is the lead model — when a recycled-content target is hit, the rest of the line follows the same supplier qualification path.</w:t>
      </w:r>
    </w:p>
    <w:p>
      <w:r>
        <w:pict>
          <v:rect style="width:0;height:1.5pt" o:hralign="center" o:hrstd="t" o:hr="t"/>
        </w:pict>
      </w:r>
    </w:p>
    <w:bookmarkEnd w:id="11"/>
    <w:bookmarkStart w:id="12" w:name="repair-programme-metrics"/>
    <w:p>
      <w:pPr>
        <w:pStyle w:val="Heading2"/>
      </w:pPr>
      <w:r>
        <w:t xml:space="preserve">Repair programme metrics</w:t>
      </w:r>
    </w:p>
    <w:p>
      <w:pPr>
        <w:pStyle w:val="FirstParagraph"/>
      </w:pPr>
      <w:r>
        <w:rPr>
          <w:b/>
          <w:bCs/>
        </w:rPr>
        <w:t xml:space="preserve">14,200 repairs completed in 2028:</w:t>
      </w:r>
    </w:p>
    <w:p>
      <w:pPr>
        <w:pStyle w:val="Compact"/>
        <w:numPr>
          <w:ilvl w:val="0"/>
          <w:numId w:val="1001"/>
        </w:numPr>
      </w:pPr>
      <w:r>
        <w:t xml:space="preserve">6,800 sole replacements (overwhelmingly Aurora TerraTrek 7, with Helios approach boots in second place)</w:t>
      </w:r>
    </w:p>
    <w:p>
      <w:pPr>
        <w:pStyle w:val="Compact"/>
        <w:numPr>
          <w:ilvl w:val="0"/>
          <w:numId w:val="1001"/>
        </w:numPr>
      </w:pPr>
      <w:r>
        <w:t xml:space="preserve">3,100 zipper replacements (Cumulus 2P and Skyline 45L)</w:t>
      </w:r>
    </w:p>
    <w:p>
      <w:pPr>
        <w:pStyle w:val="Compact"/>
        <w:numPr>
          <w:ilvl w:val="0"/>
          <w:numId w:val="1001"/>
        </w:numPr>
      </w:pPr>
      <w:r>
        <w:t xml:space="preserve">2,400 down re-lofting (Helios jacket and Quill 850)</w:t>
      </w:r>
    </w:p>
    <w:p>
      <w:pPr>
        <w:pStyle w:val="Compact"/>
        <w:numPr>
          <w:ilvl w:val="0"/>
          <w:numId w:val="1001"/>
        </w:numPr>
      </w:pPr>
      <w:r>
        <w:t xml:space="preserve">1,200 seam re-seals</w:t>
      </w:r>
    </w:p>
    <w:p>
      <w:pPr>
        <w:pStyle w:val="Compact"/>
        <w:numPr>
          <w:ilvl w:val="0"/>
          <w:numId w:val="1001"/>
        </w:numPr>
      </w:pPr>
      <w:r>
        <w:t xml:space="preserve">700 strap and buckle replacements (Crag XR and Skyline 45L)</w:t>
      </w:r>
    </w:p>
    <w:p>
      <w:pPr>
        <w:pStyle w:val="FirstParagraph"/>
      </w:pPr>
      <w:r>
        <w:rPr>
          <w:b/>
          <w:bCs/>
        </w:rPr>
        <w:t xml:space="preserve">Estimated avoided emissions:</w:t>
      </w:r>
      <w:r>
        <w:t xml:space="preserve"> </w:t>
      </w:r>
      <w:r>
        <w:t xml:space="preserve">255,600 kg CO2-equivalent. This is roughly equivalent to the annual energy use of 52 typical US households, or 65 round-trip transatlantic economy flights.</w:t>
      </w:r>
    </w:p>
    <w:p>
      <w:pPr>
        <w:pStyle w:val="BodyText"/>
      </w:pPr>
      <w:r>
        <w:rPr>
          <w:b/>
          <w:bCs/>
        </w:rPr>
        <w:t xml:space="preserve">Per-repair turnaround averages:</w:t>
      </w:r>
    </w:p>
    <w:p>
      <w:pPr>
        <w:pStyle w:val="Compact"/>
        <w:numPr>
          <w:ilvl w:val="0"/>
          <w:numId w:val="1002"/>
        </w:numPr>
      </w:pPr>
      <w:r>
        <w:t xml:space="preserve">Trail Club Standard: 9.2 business days (SLA: 10)</w:t>
      </w:r>
    </w:p>
    <w:p>
      <w:pPr>
        <w:pStyle w:val="Compact"/>
        <w:numPr>
          <w:ilvl w:val="0"/>
          <w:numId w:val="1002"/>
        </w:numPr>
      </w:pPr>
      <w:r>
        <w:t xml:space="preserve">Trail Club Plus: 4.6 business days (SLA: 5)</w:t>
      </w:r>
    </w:p>
    <w:p>
      <w:pPr>
        <w:pStyle w:val="Compact"/>
        <w:numPr>
          <w:ilvl w:val="0"/>
          <w:numId w:val="1002"/>
        </w:numPr>
      </w:pPr>
      <w:r>
        <w:t xml:space="preserve">Trail Club Pro: 1.8 business days (SLA: 2)</w:t>
      </w:r>
    </w:p>
    <w:p>
      <w:pPr>
        <w:pStyle w:val="FirstParagraph"/>
      </w:pPr>
      <w:r>
        <w:t xml:space="preserve">Every tier is inside SLA. The Portland and Annecy repair centres operated at 84% and 78% capacity utilisation respectively — there is room to absorb 2029 growth without facility expansion.</w:t>
      </w:r>
    </w:p>
    <w:p>
      <w:r>
        <w:pict>
          <v:rect style="width:0;height:1.5pt" o:hralign="center" o:hrstd="t" o:hr="t"/>
        </w:pict>
      </w:r>
    </w:p>
    <w:bookmarkEnd w:id="12"/>
    <w:bookmarkStart w:id="13" w:name="ambassador-travel-offsets"/>
    <w:p>
      <w:pPr>
        <w:pStyle w:val="Heading2"/>
      </w:pPr>
      <w:r>
        <w:t xml:space="preserve">Ambassador travel offsets</w:t>
      </w:r>
    </w:p>
    <w:p>
      <w:pPr>
        <w:pStyle w:val="FirstParagraph"/>
      </w:pPr>
      <w:r>
        <w:t xml:space="preserve">All travel by Aurora’s four ambassadors — Mara Chen, Jonah Reyes, Dr Anya Patel, and Theo Sundberg — is carbon-offset at 1.5× the calculated footprint via direct purchase of removal credits (not avoidance credits).</w:t>
      </w:r>
    </w:p>
    <w:p>
      <w:pPr>
        <w:pStyle w:val="BodyText"/>
      </w:pPr>
      <w:r>
        <w:rPr>
          <w:b/>
          <w:bCs/>
        </w:rPr>
        <w:t xml:space="preserve">2028 ambassador travel footprint:</w:t>
      </w:r>
      <w:r>
        <w:t xml:space="preserve"> </w:t>
      </w:r>
      <w:r>
        <w:t xml:space="preserve">84 tCO2e gross, 126 tCO2e offset, net -42 tCO2e.</w:t>
      </w:r>
    </w:p>
    <w:p>
      <w:pPr>
        <w:pStyle w:val="BodyText"/>
      </w:pPr>
      <w:r>
        <w:t xml:space="preserve">A quote from Mara Chen on the 2028 field season:</w:t>
      </w:r>
      <w:r>
        <w:t xml:space="preserve"> </w:t>
      </w:r>
      <w:r>
        <w:rPr>
          <w:i/>
          <w:iCs/>
        </w:rPr>
        <w:t xml:space="preserve">“60 days of testing across Tasmania, Patagonia, and the Tour du Mont Blanc. The flights are unavoidable for the work. What is avoidable is the equipment churn — and that is what Repair-for-Life solves at scale. Every boot I repair is a boot a customer doesn’t replace.”</w:t>
      </w:r>
    </w:p>
    <w:p>
      <w:pPr>
        <w:pStyle w:val="BodyText"/>
      </w:pPr>
      <w:r>
        <w:t xml:space="preserve">A quote from Jonah Reyes on the Continental Divide Trail thru-hike:</w:t>
      </w:r>
      <w:r>
        <w:t xml:space="preserve"> </w:t>
      </w:r>
      <w:r>
        <w:rPr>
          <w:i/>
          <w:iCs/>
        </w:rPr>
        <w:t xml:space="preserve">“3,100 miles in the Aurora Quill 850 and Aurora Skyline 45L. End of the season the pack went back to Portland for a hip-belt re-seal and shipped back inside the Pro tier two-day SLA. That product is going another five years.”</w:t>
      </w:r>
    </w:p>
    <w:p>
      <w:r>
        <w:pict>
          <v:rect style="width:0;height:1.5pt" o:hralign="center" o:hrstd="t" o:hr="t"/>
        </w:pict>
      </w:r>
    </w:p>
    <w:bookmarkEnd w:id="13"/>
    <w:bookmarkStart w:id="14" w:name="supplier-audits"/>
    <w:p>
      <w:pPr>
        <w:pStyle w:val="Heading2"/>
      </w:pPr>
      <w:r>
        <w:t xml:space="preserve">Supplier audits</w:t>
      </w:r>
    </w:p>
    <w:p>
      <w:pPr>
        <w:pStyle w:val="FirstParagraph"/>
      </w:pPr>
      <w:r>
        <w:t xml:space="preserve">Aurora audits its top 12 suppliers annually against the Higg Index Facility Environmental Module (FEM). 2028 results: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 of 12 suppliers</w:t>
      </w:r>
      <w:r>
        <w:t xml:space="preserve"> </w:t>
      </w:r>
      <w:r>
        <w:t xml:space="preserve">met or exceeded 75th-percentile FEM scores.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supplier</w:t>
      </w:r>
      <w:r>
        <w:t xml:space="preserve"> </w:t>
      </w:r>
      <w:r>
        <w:t xml:space="preserve">(a leather tannery in Tuscany) is on a 12-month improvement plan after scoring at the 58th percentile. We are not delisting; we are co-funding the wastewater-treatment upgrade. Outcome will be reported in the 2029 disclosure.</w:t>
      </w:r>
    </w:p>
    <w:p>
      <w:r>
        <w:pict>
          <v:rect style="width:0;height:1.5pt" o:hralign="center" o:hrstd="t" o:hr="t"/>
        </w:pict>
      </w:r>
    </w:p>
    <w:bookmarkEnd w:id="14"/>
    <w:bookmarkStart w:id="15" w:name="whats-open"/>
    <w:p>
      <w:pPr>
        <w:pStyle w:val="Heading2"/>
      </w:pPr>
      <w:r>
        <w:t xml:space="preserve">What’s open</w:t>
      </w:r>
    </w:p>
    <w:p>
      <w:pPr>
        <w:pStyle w:val="FirstParagraph"/>
      </w:pPr>
      <w:r>
        <w:t xml:space="preserve">The honest list of what we have not solved: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3 supplier decarbonisation.</w:t>
      </w:r>
      <w:r>
        <w:t xml:space="preserve"> </w:t>
      </w:r>
      <w:r>
        <w:t xml:space="preserve">Slowest-moving lever. 2029 priority is co-funded transition for the top-4 emitters.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End-of-life recycling pathways for the Crag XR harness.</w:t>
      </w:r>
      <w:r>
        <w:t xml:space="preserve"> </w:t>
      </w:r>
      <w:r>
        <w:t xml:space="preserve">Climbing harnesses are notoriously hard to recycle once retired. We are in early R&amp;D with a Catalonia-based facility on a chemical-recovery process for the recycled-polyester webbing.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2030 net-negative position depends on removal-credit availability.</w:t>
      </w:r>
      <w:r>
        <w:t xml:space="preserve"> </w:t>
      </w:r>
      <w:r>
        <w:t xml:space="preserve">We have an option-contract structure with three direct-air-capture providers, but pricing volatility is real. Disclosure of contract pricing will appear in the 2029 report.</w:t>
      </w:r>
    </w:p>
    <w:p>
      <w:r>
        <w:pict>
          <v:rect style="width:0;height:1.5pt" o:hralign="center" o:hrstd="t" o:hr="t"/>
        </w:pict>
      </w:r>
    </w:p>
    <w:bookmarkEnd w:id="15"/>
    <w:bookmarkStart w:id="16" w:name="brand-pillar-alignment"/>
    <w:p>
      <w:pPr>
        <w:pStyle w:val="Heading2"/>
      </w:pPr>
      <w:r>
        <w:t xml:space="preserve">Brand pillar alignment</w:t>
      </w:r>
    </w:p>
    <w:p>
      <w:pPr>
        <w:pStyle w:val="FirstParagraph"/>
      </w:pPr>
      <w:r>
        <w:t xml:space="preserve">This report is the year-three accountability checkpoint on two of the four Aurora brand pillars: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Repairable for Life</w:t>
      </w:r>
      <w:r>
        <w:t xml:space="preserve"> </w:t>
      </w:r>
      <w:r>
        <w:t xml:space="preserve">— operationalised through the Trail Club programme and the repair centres in Portland and Annecy.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Carbon-Negative by 2030</w:t>
      </w:r>
      <w:r>
        <w:t xml:space="preserve"> </w:t>
      </w:r>
      <w:r>
        <w:t xml:space="preserve">— the 2030 target remains feasible at current trajectory; Scope 3 is the open work.</w:t>
      </w:r>
    </w:p>
    <w:p>
      <w:pPr>
        <w:pStyle w:val="FirstParagraph"/>
      </w:pPr>
      <w:r>
        <w:t xml:space="preserve">The other two pillars —</w:t>
      </w:r>
      <w:r>
        <w:t xml:space="preserve"> </w:t>
      </w:r>
      <w:r>
        <w:rPr>
          <w:i/>
          <w:iCs/>
        </w:rPr>
        <w:t xml:space="preserve">Built for the Worst Weather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Trail-Tested by Experts</w:t>
      </w:r>
      <w:r>
        <w:t xml:space="preserve"> </w:t>
      </w:r>
      <w:r>
        <w:t xml:space="preserve">— are reinforced in this work, not separate from it. A repaired Aurora TerraTrek 7 used by Mara Chen across three destinations is the worst-weather, expert-tested, lifespan-extended product. The pillars compose.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Published January 2029. The audited financial-equivalent disclosures appear in the 2028 Aurora Outfitters Annual Report at aurora-outfitters.com/about/2028-annual.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2026-06-04T22:16:36Z</dcterms:created>
  <dcterms:modified xsi:type="dcterms:W3CDTF">2026-06-04T22:16:36Z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