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mc:Ignorable="w14 wp14">
  <w:body>
    <w:p>
      <w:pPr>
        <w:pStyle w:val="style0"/>
        <w:spacing w:after="0" w:lineRule="auto" w:line="240"/>
        <w:jc w:val="center"/>
        <w:rPr>
          <w:b/>
          <w:sz w:val="30"/>
          <w:szCs w:val="30"/>
          <w:u w:val="single"/>
        </w:rPr>
      </w:pPr>
      <w:r>
        <w:rPr>
          <w:b/>
          <w:sz w:val="30"/>
          <w:szCs w:val="30"/>
          <w:u w:val="single"/>
        </w:rPr>
        <w:t>Indus University</w:t>
      </w:r>
    </w:p>
    <w:p>
      <w:pPr>
        <w:pStyle w:val="style0"/>
        <w:spacing w:after="0" w:lineRule="auto" w:line="240"/>
        <w:jc w:val="center"/>
        <w:rPr>
          <w:b/>
          <w:sz w:val="10"/>
          <w:szCs w:val="10"/>
          <w:u w:val="single"/>
        </w:rPr>
      </w:pPr>
    </w:p>
    <w:p>
      <w:pPr>
        <w:pStyle w:val="style2"/>
        <w:spacing w:before="0" w:lineRule="auto" w:line="240"/>
        <w:jc w:val="center"/>
        <w:rPr>
          <w:b w:val="false"/>
          <w:sz w:val="30"/>
          <w:szCs w:val="30"/>
          <w:u w:val="single"/>
        </w:rPr>
      </w:pPr>
      <w:r>
        <w:t xml:space="preserve">Indus Institute of Technology &amp; Engineering </w:t>
      </w:r>
    </w:p>
    <w:p>
      <w:pPr>
        <w:pStyle w:val="style0"/>
        <w:spacing w:after="0" w:lineRule="auto" w:line="240"/>
        <w:jc w:val="center"/>
        <w:rPr>
          <w:b/>
          <w:sz w:val="10"/>
          <w:szCs w:val="10"/>
          <w:u w:val="single"/>
        </w:rPr>
      </w:pPr>
    </w:p>
    <w:p>
      <w:pPr>
        <w:pStyle w:val="style0"/>
        <w:spacing w:after="0" w:lineRule="auto" w:line="240"/>
        <w:jc w:val="center"/>
        <w:rPr>
          <w:b/>
          <w:sz w:val="30"/>
          <w:szCs w:val="30"/>
          <w:u w:val="single"/>
        </w:rPr>
      </w:pPr>
      <w:r>
        <w:rPr>
          <w:b/>
          <w:sz w:val="30"/>
          <w:szCs w:val="30"/>
          <w:u w:val="single"/>
        </w:rPr>
        <w:t>First Year Engineering (All Branches)</w:t>
      </w:r>
    </w:p>
    <w:p>
      <w:pPr>
        <w:pStyle w:val="style0"/>
        <w:spacing w:after="0" w:lineRule="auto" w:line="240"/>
        <w:jc w:val="center"/>
        <w:rPr>
          <w:b/>
          <w:sz w:val="30"/>
          <w:szCs w:val="30"/>
          <w:u w:val="single"/>
        </w:rPr>
      </w:pPr>
    </w:p>
    <w:p>
      <w:pPr>
        <w:pStyle w:val="style179"/>
        <w:numPr>
          <w:ilvl w:val="0"/>
          <w:numId w:val="18"/>
        </w:numPr>
        <w:rPr>
          <w:b/>
          <w:u w:val="single"/>
        </w:rPr>
      </w:pPr>
      <w:r>
        <w:rPr>
          <w:b/>
        </w:rPr>
        <w:t xml:space="preserve">Subject </w:t>
      </w:r>
      <w:r>
        <w:rPr>
          <w:b/>
        </w:rPr>
        <w:t xml:space="preserve"> : </w:t>
      </w:r>
      <w:r>
        <w:t>Elements of Mechanical Engineering</w:t>
      </w:r>
    </w:p>
    <w:p>
      <w:pPr>
        <w:pStyle w:val="style179"/>
        <w:numPr>
          <w:ilvl w:val="0"/>
          <w:numId w:val="18"/>
        </w:numPr>
        <w:rPr>
          <w:b/>
          <w:u w:val="single"/>
        </w:rPr>
      </w:pPr>
      <w:r>
        <w:rPr>
          <w:b/>
        </w:rPr>
        <w:t xml:space="preserve">Subject Code : </w:t>
      </w:r>
      <w:r>
        <w:rPr>
          <w:b/>
        </w:rPr>
        <w:t xml:space="preserve"> </w:t>
      </w:r>
      <w:r>
        <w:rPr>
          <w:sz w:val="24"/>
          <w:szCs w:val="24"/>
        </w:rPr>
        <w:t>EME107/207</w:t>
      </w:r>
      <w:r>
        <w:rPr>
          <w:u w:val="single"/>
        </w:rPr>
        <w:t xml:space="preserve">    </w:t>
      </w:r>
    </w:p>
    <w:p>
      <w:pPr>
        <w:pStyle w:val="style0"/>
        <w:spacing w:after="0" w:lineRule="auto" w:line="240"/>
        <w:jc w:val="both"/>
        <w:rPr>
          <w:rFonts w:cs="Times New Roman" w:eastAsia="Times New Roman"/>
          <w:color w:val="000000"/>
          <w:sz w:val="24"/>
          <w:szCs w:val="24"/>
        </w:rPr>
      </w:pPr>
    </w:p>
    <w:p>
      <w:pPr>
        <w:pStyle w:val="style179"/>
        <w:numPr>
          <w:ilvl w:val="0"/>
          <w:numId w:val="18"/>
        </w:numPr>
        <w:rPr>
          <w:b/>
          <w:sz w:val="24"/>
          <w:szCs w:val="24"/>
          <w:u w:val="single"/>
        </w:rPr>
      </w:pPr>
      <w:r>
        <w:rPr>
          <w:rFonts w:cs="Tahoma"/>
          <w:b/>
          <w:sz w:val="24"/>
          <w:szCs w:val="24"/>
          <w:u w:val="single"/>
        </w:rPr>
        <w:t>Teaching Scheme</w:t>
      </w:r>
    </w:p>
    <w:tbl>
      <w:tblPr>
        <w:tblStyle w:val="style154"/>
        <w:tblStyleRowBandSize w:val="1"/>
        <w:tblStyleColBandSize w:val="1"/>
        <w:tblW w:w="10351" w:type="dxa"/>
        <w:jc w:val="center"/>
        <w:tblInd w:w="-612" w:type="dxa"/>
        <w:tblLook w:firstRow="0" w:lastRow="0" w:firstColumn="0" w:lastColumn="0" w:noHBand="0" w:noVBand="1"/>
      </w:tblPr>
      <w:tblGrid>
        <w:gridCol w:w="803"/>
        <w:gridCol w:w="1567"/>
        <w:gridCol w:w="887"/>
        <w:gridCol w:w="768"/>
        <w:gridCol w:w="1190"/>
        <w:gridCol w:w="1190"/>
        <w:gridCol w:w="1097"/>
        <w:gridCol w:w="1190"/>
        <w:gridCol w:w="1190"/>
        <w:gridCol w:w="1097"/>
        <w:gridCol w:w="697"/>
      </w:tblGrid>
      <w:tr>
        <w:trPr>
          <w:trHeight w:val="300" w:hRule="atLeast"/>
          <w:jc w:val="center"/>
        </w:trPr>
        <w:tc>
          <w:tcPr>
            <w:tcW w:w="4025" w:type="dxa"/>
            <w:gridSpan w:val="4"/>
            <w:tcBorders/>
            <w:tcFitText w:val="false"/>
          </w:tcPr>
          <w:p>
            <w:pPr>
              <w:pStyle w:val="style0"/>
              <w:jc w:val="center"/>
              <w:rPr>
                <w:rFonts w:cs="Tahoma"/>
                <w:b/>
                <w:sz w:val="20"/>
                <w:szCs w:val="20"/>
              </w:rPr>
            </w:pPr>
            <w:r>
              <w:rPr>
                <w:rFonts w:cs="Tahoma"/>
                <w:b/>
                <w:sz w:val="20"/>
                <w:szCs w:val="20"/>
              </w:rPr>
              <w:t>Teaching Scheme</w:t>
            </w:r>
          </w:p>
        </w:tc>
        <w:tc>
          <w:tcPr>
            <w:tcW w:w="7651" w:type="dxa"/>
            <w:gridSpan w:val="7"/>
            <w:tcBorders/>
            <w:tcFitText w:val="false"/>
          </w:tcPr>
          <w:p>
            <w:pPr>
              <w:pStyle w:val="style0"/>
              <w:jc w:val="center"/>
              <w:rPr>
                <w:b/>
                <w:sz w:val="20"/>
                <w:szCs w:val="20"/>
              </w:rPr>
            </w:pPr>
            <w:r>
              <w:rPr>
                <w:rFonts w:cs="Tahoma"/>
                <w:b/>
                <w:sz w:val="20"/>
                <w:szCs w:val="20"/>
              </w:rPr>
              <w:t>Examination Scheme</w:t>
            </w:r>
          </w:p>
        </w:tc>
        <w:tblPrEx/>
      </w:tr>
      <w:tr>
        <w:trPr>
          <w:trHeight w:val="1087" w:hRule="atLeast"/>
          <w:jc w:val="center"/>
        </w:trPr>
        <w:tc>
          <w:tcPr>
            <w:tcW w:w="803" w:type="dxa"/>
            <w:tcBorders/>
            <w:tcFitText w:val="false"/>
            <w:vAlign w:val="center"/>
          </w:tcPr>
          <w:p>
            <w:pPr>
              <w:pStyle w:val="style0"/>
              <w:jc w:val="center"/>
              <w:rPr>
                <w:sz w:val="18"/>
                <w:szCs w:val="18"/>
              </w:rPr>
            </w:pPr>
            <w:r>
              <w:rPr>
                <w:sz w:val="18"/>
                <w:szCs w:val="18"/>
              </w:rPr>
              <w:t>Class Room Contact Hrs</w:t>
            </w:r>
          </w:p>
        </w:tc>
        <w:tc>
          <w:tcPr>
            <w:tcW w:w="1567" w:type="dxa"/>
            <w:tcBorders/>
            <w:tcFitText w:val="false"/>
            <w:vAlign w:val="center"/>
          </w:tcPr>
          <w:p>
            <w:pPr>
              <w:pStyle w:val="style0"/>
              <w:jc w:val="center"/>
              <w:rPr>
                <w:sz w:val="18"/>
                <w:szCs w:val="18"/>
              </w:rPr>
            </w:pPr>
            <w:r>
              <w:rPr>
                <w:sz w:val="18"/>
                <w:szCs w:val="18"/>
              </w:rPr>
              <w:t>Activity based learning/Tutorial</w:t>
            </w:r>
          </w:p>
        </w:tc>
        <w:tc>
          <w:tcPr>
            <w:tcW w:w="887" w:type="dxa"/>
            <w:tcBorders/>
            <w:tcFitText w:val="false"/>
            <w:vAlign w:val="center"/>
          </w:tcPr>
          <w:p>
            <w:pPr>
              <w:pStyle w:val="style0"/>
              <w:jc w:val="center"/>
              <w:rPr>
                <w:sz w:val="18"/>
                <w:szCs w:val="18"/>
              </w:rPr>
            </w:pPr>
            <w:r>
              <w:rPr>
                <w:sz w:val="18"/>
                <w:szCs w:val="18"/>
              </w:rPr>
              <w:t>Practical</w:t>
            </w:r>
          </w:p>
        </w:tc>
        <w:tc>
          <w:tcPr>
            <w:tcW w:w="768" w:type="dxa"/>
            <w:tcBorders/>
            <w:tcFitText w:val="false"/>
            <w:vAlign w:val="center"/>
          </w:tcPr>
          <w:p>
            <w:pPr>
              <w:pStyle w:val="style0"/>
              <w:jc w:val="center"/>
              <w:rPr>
                <w:sz w:val="18"/>
                <w:szCs w:val="18"/>
              </w:rPr>
            </w:pPr>
            <w:r>
              <w:rPr>
                <w:sz w:val="18"/>
                <w:szCs w:val="18"/>
              </w:rPr>
              <w:t>Credits</w:t>
            </w:r>
          </w:p>
        </w:tc>
        <w:tc>
          <w:tcPr>
            <w:tcW w:w="1190" w:type="dxa"/>
            <w:tcBorders/>
            <w:tcFitText w:val="false"/>
            <w:vAlign w:val="center"/>
          </w:tcPr>
          <w:p>
            <w:pPr>
              <w:pStyle w:val="style0"/>
              <w:jc w:val="center"/>
              <w:rPr>
                <w:sz w:val="18"/>
                <w:szCs w:val="18"/>
              </w:rPr>
            </w:pPr>
            <w:r>
              <w:rPr>
                <w:sz w:val="18"/>
                <w:szCs w:val="18"/>
              </w:rPr>
              <w:t>University Examination (Theory)</w:t>
            </w:r>
          </w:p>
        </w:tc>
        <w:tc>
          <w:tcPr>
            <w:tcW w:w="1190" w:type="dxa"/>
            <w:tcBorders/>
            <w:tcFitText w:val="false"/>
            <w:vAlign w:val="center"/>
          </w:tcPr>
          <w:p>
            <w:pPr>
              <w:pStyle w:val="style0"/>
              <w:jc w:val="center"/>
              <w:rPr>
                <w:sz w:val="18"/>
                <w:szCs w:val="18"/>
              </w:rPr>
            </w:pPr>
            <w:r>
              <w:rPr>
                <w:sz w:val="18"/>
                <w:szCs w:val="18"/>
              </w:rPr>
              <w:t xml:space="preserve">Mid </w:t>
            </w:r>
            <w:r>
              <w:rPr>
                <w:sz w:val="18"/>
                <w:szCs w:val="18"/>
              </w:rPr>
              <w:t>Sem</w:t>
            </w:r>
            <w:r>
              <w:rPr>
                <w:sz w:val="18"/>
                <w:szCs w:val="18"/>
              </w:rPr>
              <w:t xml:space="preserve"> Examination (Theory)</w:t>
            </w:r>
          </w:p>
        </w:tc>
        <w:tc>
          <w:tcPr>
            <w:tcW w:w="1097" w:type="dxa"/>
            <w:tcBorders/>
            <w:tcFitText w:val="false"/>
            <w:vAlign w:val="center"/>
          </w:tcPr>
          <w:p>
            <w:pPr>
              <w:pStyle w:val="style0"/>
              <w:jc w:val="center"/>
              <w:rPr>
                <w:sz w:val="18"/>
                <w:szCs w:val="18"/>
              </w:rPr>
            </w:pPr>
            <w:r>
              <w:rPr>
                <w:sz w:val="18"/>
                <w:szCs w:val="18"/>
              </w:rPr>
              <w:t>Continuous Evaluation</w:t>
            </w:r>
          </w:p>
          <w:p>
            <w:pPr>
              <w:pStyle w:val="style0"/>
              <w:jc w:val="center"/>
              <w:rPr>
                <w:sz w:val="18"/>
                <w:szCs w:val="18"/>
              </w:rPr>
            </w:pPr>
            <w:r>
              <w:rPr>
                <w:sz w:val="18"/>
                <w:szCs w:val="18"/>
              </w:rPr>
              <w:t>(Theory)</w:t>
            </w:r>
          </w:p>
        </w:tc>
        <w:tc>
          <w:tcPr>
            <w:tcW w:w="1190" w:type="dxa"/>
            <w:tcBorders/>
            <w:tcFitText w:val="false"/>
            <w:vAlign w:val="center"/>
          </w:tcPr>
          <w:p>
            <w:pPr>
              <w:pStyle w:val="style0"/>
              <w:jc w:val="center"/>
              <w:rPr>
                <w:sz w:val="18"/>
                <w:szCs w:val="18"/>
              </w:rPr>
            </w:pPr>
            <w:r>
              <w:rPr>
                <w:sz w:val="18"/>
                <w:szCs w:val="18"/>
              </w:rPr>
              <w:t>University Examination (Practical)</w:t>
            </w:r>
          </w:p>
        </w:tc>
        <w:tc>
          <w:tcPr>
            <w:tcW w:w="1190" w:type="dxa"/>
            <w:tcBorders/>
            <w:tcFitText w:val="false"/>
            <w:vAlign w:val="center"/>
          </w:tcPr>
          <w:p>
            <w:pPr>
              <w:pStyle w:val="style0"/>
              <w:jc w:val="center"/>
              <w:rPr>
                <w:sz w:val="18"/>
                <w:szCs w:val="18"/>
              </w:rPr>
            </w:pPr>
            <w:r>
              <w:rPr>
                <w:sz w:val="18"/>
                <w:szCs w:val="18"/>
              </w:rPr>
              <w:t xml:space="preserve">Mid </w:t>
            </w:r>
            <w:r>
              <w:rPr>
                <w:sz w:val="18"/>
                <w:szCs w:val="18"/>
              </w:rPr>
              <w:t>Sem</w:t>
            </w:r>
            <w:r>
              <w:rPr>
                <w:sz w:val="18"/>
                <w:szCs w:val="18"/>
              </w:rPr>
              <w:t xml:space="preserve"> Examination (Practical)</w:t>
            </w:r>
          </w:p>
        </w:tc>
        <w:tc>
          <w:tcPr>
            <w:tcW w:w="1096" w:type="dxa"/>
            <w:tcBorders/>
            <w:tcFitText w:val="false"/>
            <w:vAlign w:val="center"/>
          </w:tcPr>
          <w:p>
            <w:pPr>
              <w:pStyle w:val="style0"/>
              <w:jc w:val="center"/>
              <w:rPr>
                <w:sz w:val="18"/>
                <w:szCs w:val="18"/>
              </w:rPr>
            </w:pPr>
            <w:r>
              <w:rPr>
                <w:sz w:val="18"/>
                <w:szCs w:val="18"/>
              </w:rPr>
              <w:t>Continuous Evaluation</w:t>
            </w:r>
          </w:p>
          <w:p>
            <w:pPr>
              <w:pStyle w:val="style0"/>
              <w:jc w:val="center"/>
              <w:rPr>
                <w:sz w:val="18"/>
                <w:szCs w:val="18"/>
              </w:rPr>
            </w:pPr>
            <w:r>
              <w:rPr>
                <w:sz w:val="18"/>
                <w:szCs w:val="18"/>
              </w:rPr>
              <w:t>(Practical)</w:t>
            </w:r>
          </w:p>
        </w:tc>
        <w:tc>
          <w:tcPr>
            <w:tcW w:w="697" w:type="dxa"/>
            <w:tcBorders/>
            <w:tcFitText w:val="false"/>
            <w:vAlign w:val="center"/>
          </w:tcPr>
          <w:p>
            <w:pPr>
              <w:pStyle w:val="style0"/>
              <w:jc w:val="center"/>
              <w:rPr>
                <w:sz w:val="18"/>
                <w:szCs w:val="18"/>
              </w:rPr>
            </w:pPr>
            <w:r>
              <w:rPr>
                <w:sz w:val="18"/>
                <w:szCs w:val="18"/>
              </w:rPr>
              <w:t>Total Marks</w:t>
            </w:r>
          </w:p>
        </w:tc>
        <w:tblPrEx/>
      </w:tr>
      <w:tr>
        <w:trPr>
          <w:trHeight w:val="281" w:hRule="atLeast"/>
          <w:jc w:val="center"/>
        </w:trPr>
        <w:tc>
          <w:tcPr>
            <w:tcW w:w="803" w:type="dxa"/>
            <w:tcBorders/>
            <w:tcFitText w:val="false"/>
            <w:vAlign w:val="center"/>
          </w:tcPr>
          <w:p>
            <w:pPr>
              <w:pStyle w:val="style0"/>
              <w:jc w:val="center"/>
              <w:rPr>
                <w:sz w:val="18"/>
                <w:szCs w:val="18"/>
              </w:rPr>
            </w:pPr>
            <w:r>
              <w:rPr>
                <w:sz w:val="18"/>
                <w:szCs w:val="18"/>
              </w:rPr>
              <w:t>02 Hrs</w:t>
            </w:r>
          </w:p>
        </w:tc>
        <w:tc>
          <w:tcPr>
            <w:tcW w:w="1567" w:type="dxa"/>
            <w:tcBorders/>
            <w:tcFitText w:val="false"/>
            <w:vAlign w:val="center"/>
          </w:tcPr>
          <w:p>
            <w:pPr>
              <w:pStyle w:val="style0"/>
              <w:jc w:val="center"/>
              <w:rPr>
                <w:sz w:val="18"/>
                <w:szCs w:val="18"/>
              </w:rPr>
            </w:pPr>
            <w:r>
              <w:rPr>
                <w:sz w:val="18"/>
                <w:szCs w:val="18"/>
              </w:rPr>
              <w:t>02 Hrs</w:t>
            </w:r>
          </w:p>
        </w:tc>
        <w:tc>
          <w:tcPr>
            <w:tcW w:w="887" w:type="dxa"/>
            <w:tcBorders/>
            <w:tcFitText w:val="false"/>
            <w:vAlign w:val="center"/>
          </w:tcPr>
          <w:p>
            <w:pPr>
              <w:pStyle w:val="style0"/>
              <w:jc w:val="center"/>
              <w:rPr>
                <w:sz w:val="18"/>
                <w:szCs w:val="18"/>
              </w:rPr>
            </w:pPr>
            <w:r>
              <w:rPr>
                <w:sz w:val="18"/>
                <w:szCs w:val="18"/>
              </w:rPr>
              <w:t>--</w:t>
            </w:r>
          </w:p>
        </w:tc>
        <w:tc>
          <w:tcPr>
            <w:tcW w:w="768" w:type="dxa"/>
            <w:tcBorders/>
            <w:tcFitText w:val="false"/>
            <w:vAlign w:val="center"/>
          </w:tcPr>
          <w:p>
            <w:pPr>
              <w:pStyle w:val="style0"/>
              <w:jc w:val="center"/>
              <w:rPr>
                <w:sz w:val="18"/>
                <w:szCs w:val="18"/>
              </w:rPr>
            </w:pPr>
            <w:r>
              <w:rPr>
                <w:sz w:val="18"/>
                <w:szCs w:val="18"/>
              </w:rPr>
              <w:t>03</w:t>
            </w:r>
          </w:p>
        </w:tc>
        <w:tc>
          <w:tcPr>
            <w:tcW w:w="1190" w:type="dxa"/>
            <w:tcBorders/>
            <w:tcFitText w:val="false"/>
            <w:vAlign w:val="center"/>
          </w:tcPr>
          <w:p>
            <w:pPr>
              <w:pStyle w:val="style0"/>
              <w:jc w:val="center"/>
              <w:rPr>
                <w:sz w:val="18"/>
                <w:szCs w:val="18"/>
              </w:rPr>
            </w:pPr>
            <w:r>
              <w:rPr>
                <w:sz w:val="18"/>
                <w:szCs w:val="18"/>
              </w:rPr>
              <w:t>60 Marks</w:t>
            </w:r>
          </w:p>
        </w:tc>
        <w:tc>
          <w:tcPr>
            <w:tcW w:w="1190" w:type="dxa"/>
            <w:tcBorders/>
            <w:tcFitText w:val="false"/>
            <w:vAlign w:val="center"/>
          </w:tcPr>
          <w:p>
            <w:pPr>
              <w:pStyle w:val="style0"/>
              <w:jc w:val="center"/>
              <w:rPr>
                <w:sz w:val="18"/>
                <w:szCs w:val="18"/>
              </w:rPr>
            </w:pPr>
            <w:r>
              <w:rPr>
                <w:sz w:val="18"/>
                <w:szCs w:val="18"/>
              </w:rPr>
              <w:t>25 Marks</w:t>
            </w:r>
          </w:p>
        </w:tc>
        <w:tc>
          <w:tcPr>
            <w:tcW w:w="1097" w:type="dxa"/>
            <w:tcBorders/>
            <w:tcFitText w:val="false"/>
            <w:vAlign w:val="center"/>
          </w:tcPr>
          <w:p>
            <w:pPr>
              <w:pStyle w:val="style0"/>
              <w:jc w:val="center"/>
              <w:rPr>
                <w:sz w:val="18"/>
                <w:szCs w:val="18"/>
              </w:rPr>
            </w:pPr>
            <w:r>
              <w:rPr>
                <w:sz w:val="18"/>
                <w:szCs w:val="18"/>
              </w:rPr>
              <w:t>15 Marks</w:t>
            </w:r>
          </w:p>
        </w:tc>
        <w:tc>
          <w:tcPr>
            <w:tcW w:w="1190" w:type="dxa"/>
            <w:tcBorders/>
            <w:tcFitText w:val="false"/>
            <w:vAlign w:val="center"/>
          </w:tcPr>
          <w:p>
            <w:pPr>
              <w:pStyle w:val="style0"/>
              <w:jc w:val="center"/>
              <w:rPr>
                <w:sz w:val="18"/>
                <w:szCs w:val="18"/>
              </w:rPr>
            </w:pPr>
            <w:r>
              <w:rPr>
                <w:sz w:val="18"/>
                <w:szCs w:val="18"/>
              </w:rPr>
              <w:t>--</w:t>
            </w:r>
          </w:p>
        </w:tc>
        <w:tc>
          <w:tcPr>
            <w:tcW w:w="1190" w:type="dxa"/>
            <w:tcBorders/>
            <w:tcFitText w:val="false"/>
            <w:vAlign w:val="center"/>
          </w:tcPr>
          <w:p>
            <w:pPr>
              <w:pStyle w:val="style0"/>
              <w:jc w:val="center"/>
              <w:rPr>
                <w:sz w:val="18"/>
                <w:szCs w:val="18"/>
              </w:rPr>
            </w:pPr>
            <w:r>
              <w:rPr>
                <w:sz w:val="18"/>
                <w:szCs w:val="18"/>
              </w:rPr>
              <w:t>--</w:t>
            </w:r>
          </w:p>
        </w:tc>
        <w:tc>
          <w:tcPr>
            <w:tcW w:w="1096" w:type="dxa"/>
            <w:tcBorders/>
            <w:tcFitText w:val="false"/>
            <w:vAlign w:val="center"/>
          </w:tcPr>
          <w:p>
            <w:pPr>
              <w:pStyle w:val="style0"/>
              <w:jc w:val="center"/>
              <w:rPr>
                <w:sz w:val="18"/>
                <w:szCs w:val="18"/>
              </w:rPr>
            </w:pPr>
            <w:r>
              <w:rPr>
                <w:sz w:val="18"/>
                <w:szCs w:val="18"/>
              </w:rPr>
              <w:t>--</w:t>
            </w:r>
          </w:p>
        </w:tc>
        <w:tc>
          <w:tcPr>
            <w:tcW w:w="697" w:type="dxa"/>
            <w:tcBorders/>
            <w:tcFitText w:val="false"/>
            <w:vAlign w:val="center"/>
          </w:tcPr>
          <w:p>
            <w:pPr>
              <w:pStyle w:val="style0"/>
              <w:jc w:val="center"/>
              <w:rPr>
                <w:sz w:val="18"/>
                <w:szCs w:val="18"/>
              </w:rPr>
            </w:pPr>
            <w:r>
              <w:rPr>
                <w:sz w:val="18"/>
                <w:szCs w:val="18"/>
              </w:rPr>
              <w:t>100</w:t>
            </w:r>
          </w:p>
        </w:tc>
        <w:tblPrEx/>
      </w:tr>
    </w:tbl>
    <w:p>
      <w:pPr>
        <w:pStyle w:val="style0"/>
        <w:spacing w:after="0" w:lineRule="auto" w:line="240"/>
        <w:jc w:val="both"/>
        <w:rPr>
          <w:rFonts w:cs="Tahoma"/>
          <w:sz w:val="20"/>
          <w:szCs w:val="20"/>
          <w:u w:val="single"/>
        </w:rPr>
      </w:pPr>
    </w:p>
    <w:p>
      <w:pPr>
        <w:pStyle w:val="style179"/>
        <w:numPr>
          <w:ilvl w:val="0"/>
          <w:numId w:val="20"/>
        </w:numPr>
        <w:ind w:left="720"/>
        <w:rPr>
          <w:rFonts w:cs="Tahoma"/>
          <w:b/>
          <w:sz w:val="24"/>
          <w:szCs w:val="24"/>
          <w:u w:val="single"/>
        </w:rPr>
      </w:pPr>
      <w:r>
        <w:rPr>
          <w:rFonts w:cs="Tahoma"/>
          <w:b/>
          <w:sz w:val="24"/>
          <w:szCs w:val="24"/>
          <w:u w:val="single"/>
        </w:rPr>
        <w:t>Objectives</w:t>
      </w:r>
    </w:p>
    <w:p>
      <w:pPr>
        <w:pStyle w:val="style179"/>
        <w:numPr>
          <w:ilvl w:val="1"/>
          <w:numId w:val="7"/>
        </w:numPr>
        <w:spacing w:after="0"/>
        <w:jc w:val="both"/>
        <w:rPr>
          <w:sz w:val="20"/>
          <w:szCs w:val="20"/>
        </w:rPr>
      </w:pPr>
      <w:r>
        <w:rPr>
          <w:sz w:val="20"/>
          <w:szCs w:val="20"/>
        </w:rPr>
        <w:t>To provide the understanding of basic science of mechanical engineering.</w:t>
      </w:r>
    </w:p>
    <w:p>
      <w:pPr>
        <w:pStyle w:val="style179"/>
        <w:numPr>
          <w:ilvl w:val="1"/>
          <w:numId w:val="7"/>
        </w:numPr>
        <w:tabs>
          <w:tab w:val="left" w:leader="none" w:pos="720"/>
        </w:tabs>
        <w:spacing w:after="0"/>
        <w:jc w:val="both"/>
        <w:rPr>
          <w:sz w:val="20"/>
          <w:szCs w:val="20"/>
        </w:rPr>
      </w:pPr>
      <w:r>
        <w:rPr>
          <w:sz w:val="20"/>
          <w:szCs w:val="20"/>
        </w:rPr>
        <w:t>To provide the understanding of basic thermodynamics and gas laws for engineering applications.</w:t>
      </w:r>
    </w:p>
    <w:p>
      <w:pPr>
        <w:pStyle w:val="style179"/>
        <w:numPr>
          <w:ilvl w:val="1"/>
          <w:numId w:val="7"/>
        </w:numPr>
        <w:tabs>
          <w:tab w:val="left" w:leader="none" w:pos="720"/>
        </w:tabs>
        <w:spacing w:after="0"/>
        <w:jc w:val="both"/>
        <w:rPr>
          <w:sz w:val="20"/>
          <w:szCs w:val="20"/>
        </w:rPr>
      </w:pPr>
      <w:r>
        <w:rPr>
          <w:sz w:val="20"/>
          <w:szCs w:val="20"/>
        </w:rPr>
        <w:t>To provide understanding of converting efficiently energy into work for various applications.</w:t>
      </w:r>
    </w:p>
    <w:p>
      <w:pPr>
        <w:pStyle w:val="style179"/>
        <w:numPr>
          <w:ilvl w:val="1"/>
          <w:numId w:val="7"/>
        </w:numPr>
        <w:tabs>
          <w:tab w:val="left" w:leader="none" w:pos="720"/>
        </w:tabs>
        <w:spacing w:after="0" w:lineRule="auto" w:line="240"/>
        <w:jc w:val="both"/>
        <w:rPr>
          <w:sz w:val="20"/>
          <w:szCs w:val="20"/>
        </w:rPr>
      </w:pPr>
      <w:r>
        <w:rPr>
          <w:sz w:val="20"/>
          <w:szCs w:val="20"/>
        </w:rPr>
        <w:t>To understand the basics of power &amp; motion transfer between various components and systems.</w:t>
      </w:r>
    </w:p>
    <w:p>
      <w:pPr>
        <w:pStyle w:val="style0"/>
        <w:spacing w:after="0" w:lineRule="auto" w:line="240"/>
        <w:ind w:left="360"/>
        <w:rPr>
          <w:sz w:val="18"/>
          <w:szCs w:val="18"/>
        </w:rPr>
      </w:pPr>
    </w:p>
    <w:p>
      <w:pPr>
        <w:pStyle w:val="style179"/>
        <w:numPr>
          <w:ilvl w:val="0"/>
          <w:numId w:val="20"/>
        </w:numPr>
        <w:spacing w:after="0" w:lineRule="auto" w:line="240"/>
        <w:ind w:left="720"/>
        <w:rPr>
          <w:sz w:val="32"/>
          <w:szCs w:val="32"/>
        </w:rPr>
      </w:pPr>
      <w:r>
        <w:rPr>
          <w:rFonts w:cs="Tahoma"/>
          <w:b/>
          <w:sz w:val="32"/>
          <w:szCs w:val="32"/>
          <w:u w:val="single"/>
        </w:rPr>
        <w:t>Syllabus Content</w:t>
      </w:r>
    </w:p>
    <w:p>
      <w:pPr>
        <w:pStyle w:val="style179"/>
        <w:spacing w:after="0" w:lineRule="auto" w:line="240"/>
        <w:rPr>
          <w:sz w:val="32"/>
          <w:szCs w:val="32"/>
        </w:rPr>
      </w:pPr>
    </w:p>
    <w:tbl>
      <w:tblPr>
        <w:tblStyle w:val="style154"/>
        <w:tblStyleRowBandSize w:val="1"/>
        <w:tblStyleColBandSize w:val="1"/>
        <w:tblW w:w="0" w:type="auto"/>
        <w:jc w:val="center"/>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firstRow="0" w:lastRow="0" w:firstColumn="0" w:lastColumn="0" w:noHBand="0" w:noVBand="1"/>
      </w:tblPr>
      <w:tblGrid>
        <w:gridCol w:w="8460"/>
        <w:gridCol w:w="558"/>
      </w:tblGrid>
      <w:tr>
        <w:trPr>
          <w:trHeight w:val="530" w:hRule="atLeast"/>
          <w:jc w:val="center"/>
        </w:trPr>
        <w:tc>
          <w:tcPr>
            <w:tcW w:w="8460" w:type="dxa"/>
            <w:tcBorders/>
            <w:tcFitText w:val="false"/>
            <w:vAlign w:val="center"/>
          </w:tcPr>
          <w:p>
            <w:pPr>
              <w:pStyle w:val="style0"/>
              <w:jc w:val="center"/>
              <w:rPr>
                <w:b/>
                <w:sz w:val="28"/>
                <w:szCs w:val="28"/>
              </w:rPr>
            </w:pPr>
            <w:r>
              <w:rPr>
                <w:b/>
                <w:sz w:val="28"/>
                <w:szCs w:val="28"/>
              </w:rPr>
              <w:t>Title &amp; Content</w:t>
            </w:r>
          </w:p>
        </w:tc>
        <w:tc>
          <w:tcPr>
            <w:tcW w:w="557" w:type="dxa"/>
            <w:tcBorders/>
            <w:tcFitText w:val="false"/>
          </w:tcPr>
          <w:p>
            <w:pPr>
              <w:pStyle w:val="style0"/>
              <w:rPr>
                <w:sz w:val="18"/>
                <w:szCs w:val="18"/>
              </w:rPr>
            </w:pPr>
          </w:p>
        </w:tc>
        <w:tblPrEx/>
      </w:tr>
      <w:tr>
        <w:trPr>
          <w:trHeight w:val="0" w:hRule="auto"/>
          <w:jc w:val="center"/>
        </w:trPr>
        <w:tc>
          <w:tcPr>
            <w:tcW w:w="8460" w:type="dxa"/>
            <w:tcBorders/>
            <w:tcFitText w:val="false"/>
          </w:tcPr>
          <w:p>
            <w:pPr>
              <w:pStyle w:val="style0"/>
              <w:jc w:val="center"/>
              <w:rPr>
                <w:b/>
                <w:u w:val="single"/>
              </w:rPr>
            </w:pPr>
            <w:r>
              <w:rPr>
                <w:b/>
                <w:u w:val="single"/>
              </w:rPr>
              <w:t>Unit - I</w:t>
            </w:r>
          </w:p>
        </w:tc>
        <w:tc>
          <w:tcPr>
            <w:tcW w:w="557" w:type="dxa"/>
            <w:tcBorders/>
            <w:tcFitText w:val="false"/>
          </w:tcPr>
          <w:p>
            <w:pPr>
              <w:pStyle w:val="style0"/>
              <w:rPr>
                <w:sz w:val="18"/>
                <w:szCs w:val="18"/>
              </w:rPr>
            </w:pPr>
          </w:p>
        </w:tc>
        <w:tblPrEx/>
      </w:tr>
      <w:tr>
        <w:trPr>
          <w:trHeight w:val="0" w:hRule="auto"/>
          <w:jc w:val="center"/>
        </w:trPr>
        <w:tc>
          <w:tcPr>
            <w:tcW w:w="8460" w:type="dxa"/>
            <w:tcBorders/>
            <w:tcFitText w:val="false"/>
          </w:tcPr>
          <w:p>
            <w:pPr>
              <w:pStyle w:val="style0"/>
              <w:rPr>
                <w:b/>
                <w:sz w:val="20"/>
                <w:szCs w:val="20"/>
              </w:rPr>
            </w:pPr>
            <w:r>
              <w:rPr>
                <w:b/>
                <w:sz w:val="20"/>
                <w:szCs w:val="20"/>
              </w:rPr>
              <w:t>Introduction</w:t>
            </w:r>
          </w:p>
        </w:tc>
        <w:tc>
          <w:tcPr>
            <w:tcW w:w="557" w:type="dxa"/>
            <w:tcBorders/>
            <w:tcFitText w:val="false"/>
          </w:tcPr>
          <w:p>
            <w:pPr>
              <w:pStyle w:val="style0"/>
              <w:rPr>
                <w:sz w:val="18"/>
                <w:szCs w:val="18"/>
              </w:rPr>
            </w:pPr>
          </w:p>
        </w:tc>
        <w:tblPrEx/>
      </w:tr>
      <w:tr>
        <w:trPr>
          <w:trHeight w:val="0" w:hRule="auto"/>
          <w:jc w:val="center"/>
        </w:trPr>
        <w:tc>
          <w:tcPr>
            <w:tcW w:w="8460" w:type="dxa"/>
            <w:tcBorders/>
            <w:tcFitText w:val="false"/>
          </w:tcPr>
          <w:p>
            <w:pPr>
              <w:pStyle w:val="style0"/>
              <w:autoSpaceDE w:val="false"/>
              <w:autoSpaceDN w:val="false"/>
              <w:adjustRightInd w:val="false"/>
              <w:jc w:val="both"/>
              <w:rPr>
                <w:sz w:val="20"/>
                <w:szCs w:val="20"/>
              </w:rPr>
            </w:pPr>
            <w:r>
              <w:rPr>
                <w:sz w:val="20"/>
                <w:szCs w:val="20"/>
              </w:rPr>
              <w:t xml:space="preserve">Basic units and dimensional analysis &amp; measurement of force and mass, pressure, work, power, energy, heat, temperature, specific heat capacity, Interchange of heat, change of state, mechanical equivalent of heat, Internal energy, enthalpy, entropy, efficiency, statements of </w:t>
            </w:r>
            <w:r>
              <w:rPr>
                <w:sz w:val="20"/>
                <w:szCs w:val="20"/>
              </w:rPr>
              <w:t>Zeroth</w:t>
            </w:r>
            <w:r>
              <w:rPr>
                <w:sz w:val="20"/>
                <w:szCs w:val="20"/>
              </w:rPr>
              <w:t xml:space="preserve"> Law, First law and Second law of Thermodynamics.</w:t>
            </w:r>
          </w:p>
        </w:tc>
        <w:tc>
          <w:tcPr>
            <w:tcW w:w="557" w:type="dxa"/>
            <w:tcBorders/>
            <w:tcFitText w:val="false"/>
          </w:tcPr>
          <w:p>
            <w:pPr>
              <w:pStyle w:val="style0"/>
              <w:rPr>
                <w:sz w:val="18"/>
                <w:szCs w:val="18"/>
              </w:rPr>
            </w:pPr>
          </w:p>
        </w:tc>
        <w:tblPrEx/>
      </w:tr>
      <w:tr>
        <w:trPr>
          <w:trHeight w:val="0" w:hRule="auto"/>
          <w:jc w:val="center"/>
        </w:trPr>
        <w:tc>
          <w:tcPr>
            <w:tcW w:w="8460" w:type="dxa"/>
            <w:tcBorders/>
            <w:tcFitText w:val="false"/>
          </w:tcPr>
          <w:p>
            <w:pPr>
              <w:pStyle w:val="style0"/>
              <w:autoSpaceDE w:val="false"/>
              <w:autoSpaceDN w:val="false"/>
              <w:adjustRightInd w:val="false"/>
              <w:rPr>
                <w:rFonts w:cs="Times New Roman" w:eastAsia="Calibri"/>
                <w:b/>
                <w:sz w:val="20"/>
                <w:szCs w:val="20"/>
              </w:rPr>
            </w:pPr>
            <w:r>
              <w:rPr>
                <w:rFonts w:cs="Times New Roman" w:eastAsia="Calibri"/>
                <w:b/>
                <w:sz w:val="20"/>
                <w:szCs w:val="20"/>
              </w:rPr>
              <w:t>Properties of gases</w:t>
            </w:r>
          </w:p>
        </w:tc>
        <w:tc>
          <w:tcPr>
            <w:tcW w:w="557" w:type="dxa"/>
            <w:tcBorders/>
            <w:tcFitText w:val="false"/>
          </w:tcPr>
          <w:p>
            <w:pPr>
              <w:pStyle w:val="style0"/>
              <w:rPr>
                <w:sz w:val="18"/>
                <w:szCs w:val="18"/>
              </w:rPr>
            </w:pPr>
          </w:p>
        </w:tc>
        <w:tblPrEx/>
      </w:tr>
      <w:tr>
        <w:trPr>
          <w:trHeight w:val="0" w:hRule="auto"/>
          <w:jc w:val="center"/>
        </w:trPr>
        <w:tc>
          <w:tcPr>
            <w:tcW w:w="8460" w:type="dxa"/>
            <w:tcBorders/>
            <w:tcFitText w:val="false"/>
          </w:tcPr>
          <w:p>
            <w:pPr>
              <w:pStyle w:val="style0"/>
              <w:autoSpaceDE w:val="false"/>
              <w:autoSpaceDN w:val="false"/>
              <w:adjustRightInd w:val="false"/>
              <w:jc w:val="both"/>
              <w:rPr>
                <w:rFonts w:cs="Times New Roman" w:eastAsia="Calibri"/>
                <w:sz w:val="20"/>
                <w:szCs w:val="20"/>
              </w:rPr>
            </w:pPr>
            <w:r>
              <w:rPr>
                <w:rFonts w:cs="Times New Roman" w:eastAsia="Calibri"/>
                <w:sz w:val="20"/>
                <w:szCs w:val="20"/>
              </w:rPr>
              <w:t xml:space="preserve">Gas laws, Boyle’s law, combined gas law, gas constant, Internal energy, Relation between Cp and </w:t>
            </w:r>
            <w:r>
              <w:rPr>
                <w:rFonts w:cs="Times New Roman" w:eastAsia="Calibri"/>
                <w:sz w:val="20"/>
                <w:szCs w:val="20"/>
              </w:rPr>
              <w:t>Cv</w:t>
            </w:r>
            <w:r>
              <w:rPr>
                <w:rFonts w:cs="Times New Roman" w:eastAsia="Calibri"/>
                <w:sz w:val="20"/>
                <w:szCs w:val="20"/>
              </w:rPr>
              <w:t>, Enthalpy, Non flow process, constant volume process, Constant pressure process, Isothermal process, Poly-tropic process, Adiabatic process.</w:t>
            </w:r>
          </w:p>
          <w:p>
            <w:pPr>
              <w:pStyle w:val="style0"/>
              <w:autoSpaceDE w:val="false"/>
              <w:autoSpaceDN w:val="false"/>
              <w:adjustRightInd w:val="false"/>
              <w:jc w:val="both"/>
              <w:rPr>
                <w:rFonts w:cs="Times New Roman" w:eastAsia="Calibri"/>
                <w:sz w:val="18"/>
                <w:szCs w:val="18"/>
              </w:rPr>
            </w:pPr>
          </w:p>
        </w:tc>
        <w:tc>
          <w:tcPr>
            <w:tcW w:w="557" w:type="dxa"/>
            <w:tcBorders/>
            <w:tcFitText w:val="false"/>
          </w:tcPr>
          <w:p>
            <w:pPr>
              <w:pStyle w:val="style0"/>
              <w:rPr>
                <w:sz w:val="18"/>
                <w:szCs w:val="18"/>
              </w:rPr>
            </w:pPr>
          </w:p>
        </w:tc>
        <w:tblPrEx/>
      </w:tr>
      <w:tr>
        <w:trPr>
          <w:trHeight w:val="0" w:hRule="auto"/>
          <w:jc w:val="center"/>
        </w:trPr>
        <w:tc>
          <w:tcPr>
            <w:tcW w:w="8460" w:type="dxa"/>
            <w:tcBorders/>
            <w:tcFitText w:val="false"/>
          </w:tcPr>
          <w:p>
            <w:pPr>
              <w:pStyle w:val="style0"/>
              <w:jc w:val="center"/>
              <w:rPr>
                <w:b/>
                <w:u w:val="single"/>
              </w:rPr>
            </w:pPr>
            <w:r>
              <w:rPr>
                <w:b/>
                <w:u w:val="single"/>
              </w:rPr>
              <w:t>Unit – II</w:t>
            </w:r>
          </w:p>
        </w:tc>
        <w:tc>
          <w:tcPr>
            <w:tcW w:w="557" w:type="dxa"/>
            <w:tcBorders/>
            <w:tcFitText w:val="false"/>
          </w:tcPr>
          <w:p>
            <w:pPr>
              <w:pStyle w:val="style0"/>
              <w:rPr>
                <w:sz w:val="18"/>
                <w:szCs w:val="18"/>
              </w:rPr>
            </w:pPr>
          </w:p>
        </w:tc>
        <w:tblPrEx/>
      </w:tr>
      <w:tr>
        <w:trPr>
          <w:trHeight w:val="0" w:hRule="auto"/>
          <w:jc w:val="center"/>
        </w:trPr>
        <w:tc>
          <w:tcPr>
            <w:tcW w:w="8460" w:type="dxa"/>
            <w:tcBorders/>
            <w:tcFitText w:val="false"/>
          </w:tcPr>
          <w:p>
            <w:pPr>
              <w:pStyle w:val="style0"/>
              <w:rPr>
                <w:sz w:val="20"/>
                <w:szCs w:val="20"/>
              </w:rPr>
            </w:pPr>
            <w:r>
              <w:rPr>
                <w:b/>
                <w:sz w:val="20"/>
                <w:szCs w:val="20"/>
              </w:rPr>
              <w:t>Fuels and Lubricants</w:t>
            </w:r>
          </w:p>
        </w:tc>
        <w:tc>
          <w:tcPr>
            <w:tcW w:w="557" w:type="dxa"/>
            <w:tcBorders/>
            <w:tcFitText w:val="false"/>
          </w:tcPr>
          <w:p>
            <w:pPr>
              <w:pStyle w:val="style0"/>
              <w:rPr>
                <w:sz w:val="18"/>
                <w:szCs w:val="18"/>
              </w:rPr>
            </w:pPr>
          </w:p>
        </w:tc>
        <w:tblPrEx/>
      </w:tr>
      <w:tr>
        <w:trPr>
          <w:trHeight w:val="0" w:hRule="auto"/>
          <w:jc w:val="center"/>
        </w:trPr>
        <w:tc>
          <w:tcPr>
            <w:tcW w:w="8460" w:type="dxa"/>
            <w:tcBorders/>
            <w:tcFitText w:val="false"/>
          </w:tcPr>
          <w:p>
            <w:pPr>
              <w:pStyle w:val="style0"/>
              <w:widowControl w:val="false"/>
              <w:ind w:right="26"/>
              <w:jc w:val="both"/>
              <w:rPr>
                <w:sz w:val="20"/>
                <w:szCs w:val="20"/>
              </w:rPr>
            </w:pPr>
            <w:r>
              <w:rPr>
                <w:rFonts w:cs="Times New Roman" w:eastAsia="Calibri"/>
                <w:sz w:val="20"/>
                <w:szCs w:val="20"/>
              </w:rPr>
              <w:t>Different types of fuels, their properties and applications. Different types of lubricants, their properties and applications.</w:t>
            </w:r>
          </w:p>
        </w:tc>
        <w:tc>
          <w:tcPr>
            <w:tcW w:w="557" w:type="dxa"/>
            <w:tcBorders/>
            <w:tcFitText w:val="false"/>
          </w:tcPr>
          <w:p>
            <w:pPr>
              <w:pStyle w:val="style0"/>
              <w:rPr>
                <w:sz w:val="18"/>
                <w:szCs w:val="18"/>
              </w:rPr>
            </w:pPr>
          </w:p>
        </w:tc>
        <w:tblPrEx/>
      </w:tr>
      <w:tr>
        <w:trPr>
          <w:trHeight w:val="0" w:hRule="auto"/>
          <w:jc w:val="center"/>
        </w:trPr>
        <w:tc>
          <w:tcPr>
            <w:tcW w:w="8460" w:type="dxa"/>
            <w:tcBorders/>
            <w:tcFitText w:val="false"/>
          </w:tcPr>
          <w:p>
            <w:pPr>
              <w:pStyle w:val="style0"/>
              <w:widowControl w:val="false"/>
              <w:ind w:right="26"/>
              <w:rPr>
                <w:b/>
                <w:sz w:val="20"/>
                <w:szCs w:val="20"/>
              </w:rPr>
            </w:pPr>
            <w:r>
              <w:rPr>
                <w:rFonts w:cs="Times New Roman" w:eastAsia="Calibri"/>
                <w:b/>
                <w:sz w:val="20"/>
                <w:szCs w:val="20"/>
              </w:rPr>
              <w:t>Internal Combustion Engines</w:t>
            </w:r>
          </w:p>
        </w:tc>
        <w:tc>
          <w:tcPr>
            <w:tcW w:w="557" w:type="dxa"/>
            <w:tcBorders/>
            <w:tcFitText w:val="false"/>
          </w:tcPr>
          <w:p>
            <w:pPr>
              <w:pStyle w:val="style0"/>
              <w:rPr>
                <w:sz w:val="18"/>
                <w:szCs w:val="18"/>
              </w:rPr>
            </w:pPr>
          </w:p>
        </w:tc>
        <w:tblPrEx/>
      </w:tr>
      <w:tr>
        <w:trPr>
          <w:trHeight w:val="0" w:hRule="auto"/>
          <w:jc w:val="center"/>
        </w:trPr>
        <w:tc>
          <w:tcPr>
            <w:tcW w:w="8460" w:type="dxa"/>
            <w:tcBorders/>
            <w:tcFitText w:val="false"/>
          </w:tcPr>
          <w:p>
            <w:pPr>
              <w:pStyle w:val="style0"/>
              <w:widowControl w:val="false"/>
              <w:ind w:right="26"/>
              <w:jc w:val="both"/>
              <w:rPr>
                <w:rFonts w:cs="Times New Roman" w:eastAsia="Calibri"/>
                <w:sz w:val="20"/>
                <w:szCs w:val="20"/>
              </w:rPr>
            </w:pPr>
            <w:r>
              <w:rPr>
                <w:rFonts w:cs="Times New Roman" w:eastAsia="Calibri"/>
                <w:sz w:val="20"/>
                <w:szCs w:val="20"/>
              </w:rPr>
              <w:t xml:space="preserve">Prime movers, Classifications, Elementary heat engines, Sources of energy, I.C. Engine cycles, Carnot cycle, Otto Cycle, Diesel cycle. Otto four-stroke cycle, Diesel-four-stroke cycle, Difference </w:t>
            </w:r>
            <w:r>
              <w:rPr>
                <w:rFonts w:cs="Times New Roman" w:eastAsia="Calibri"/>
                <w:sz w:val="20"/>
                <w:szCs w:val="20"/>
              </w:rPr>
              <w:t>between Otto cycle and Diesel cycle, Two-stroke cycle, Difference between two- stroke and four-stroke cycle, indicated power (</w:t>
            </w:r>
            <w:r>
              <w:rPr>
                <w:rFonts w:cs="Times New Roman" w:eastAsia="Calibri"/>
                <w:sz w:val="20"/>
                <w:szCs w:val="20"/>
              </w:rPr>
              <w:t>ip</w:t>
            </w:r>
            <w:r>
              <w:rPr>
                <w:rFonts w:cs="Times New Roman" w:eastAsia="Calibri"/>
                <w:sz w:val="20"/>
                <w:szCs w:val="20"/>
              </w:rPr>
              <w:t>), Brake power (</w:t>
            </w:r>
            <w:r>
              <w:rPr>
                <w:rFonts w:cs="Times New Roman" w:eastAsia="Calibri"/>
                <w:sz w:val="20"/>
                <w:szCs w:val="20"/>
              </w:rPr>
              <w:t>bp</w:t>
            </w:r>
            <w:r>
              <w:rPr>
                <w:rFonts w:cs="Times New Roman" w:eastAsia="Calibri"/>
                <w:sz w:val="20"/>
                <w:szCs w:val="20"/>
              </w:rPr>
              <w:t>), Efficiencies. Governing of I.C. Engine</w:t>
            </w:r>
          </w:p>
          <w:p>
            <w:pPr>
              <w:pStyle w:val="style0"/>
              <w:widowControl w:val="false"/>
              <w:ind w:right="26"/>
              <w:jc w:val="both"/>
              <w:rPr>
                <w:rFonts w:cs="Times New Roman" w:eastAsia="Calibri"/>
                <w:sz w:val="18"/>
                <w:szCs w:val="18"/>
              </w:rPr>
            </w:pPr>
          </w:p>
        </w:tc>
        <w:tc>
          <w:tcPr>
            <w:tcW w:w="557" w:type="dxa"/>
            <w:tcBorders/>
            <w:tcFitText w:val="false"/>
          </w:tcPr>
          <w:p>
            <w:pPr>
              <w:pStyle w:val="style0"/>
              <w:rPr>
                <w:sz w:val="18"/>
                <w:szCs w:val="18"/>
              </w:rPr>
            </w:pPr>
          </w:p>
        </w:tc>
        <w:tblPrEx/>
      </w:tr>
      <w:tr>
        <w:trPr>
          <w:trHeight w:val="0" w:hRule="auto"/>
          <w:jc w:val="center"/>
        </w:trPr>
        <w:tc>
          <w:tcPr>
            <w:tcW w:w="8460" w:type="dxa"/>
            <w:tcBorders/>
            <w:tcFitText w:val="false"/>
          </w:tcPr>
          <w:p>
            <w:pPr>
              <w:pStyle w:val="style0"/>
              <w:jc w:val="center"/>
              <w:rPr>
                <w:sz w:val="18"/>
                <w:szCs w:val="18"/>
                <w:u w:val="single"/>
              </w:rPr>
            </w:pPr>
            <w:r>
              <w:rPr>
                <w:b/>
                <w:u w:val="single"/>
              </w:rPr>
              <w:t>Unit – III</w:t>
            </w:r>
          </w:p>
        </w:tc>
        <w:tc>
          <w:tcPr>
            <w:tcW w:w="557" w:type="dxa"/>
            <w:tcBorders/>
            <w:tcFitText w:val="false"/>
          </w:tcPr>
          <w:p>
            <w:pPr>
              <w:pStyle w:val="style0"/>
              <w:rPr>
                <w:sz w:val="18"/>
                <w:szCs w:val="18"/>
              </w:rPr>
            </w:pPr>
          </w:p>
        </w:tc>
        <w:tblPrEx/>
      </w:tr>
      <w:tr>
        <w:trPr>
          <w:trHeight w:val="0" w:hRule="auto"/>
          <w:jc w:val="center"/>
        </w:trPr>
        <w:tc>
          <w:tcPr>
            <w:tcW w:w="8460" w:type="dxa"/>
            <w:tcBorders/>
            <w:tcFitText w:val="false"/>
          </w:tcPr>
          <w:p>
            <w:pPr>
              <w:pStyle w:val="style0"/>
              <w:rPr>
                <w:b/>
                <w:sz w:val="20"/>
                <w:szCs w:val="20"/>
              </w:rPr>
            </w:pPr>
            <w:r>
              <w:rPr>
                <w:b/>
                <w:sz w:val="20"/>
                <w:szCs w:val="20"/>
              </w:rPr>
              <w:t>Properties of steam</w:t>
            </w:r>
          </w:p>
        </w:tc>
        <w:tc>
          <w:tcPr>
            <w:tcW w:w="557" w:type="dxa"/>
            <w:tcBorders/>
            <w:tcFitText w:val="false"/>
          </w:tcPr>
          <w:p>
            <w:pPr>
              <w:pStyle w:val="style0"/>
              <w:rPr>
                <w:sz w:val="18"/>
                <w:szCs w:val="18"/>
              </w:rPr>
            </w:pPr>
          </w:p>
        </w:tc>
        <w:tblPrEx/>
      </w:tr>
      <w:tr>
        <w:trPr>
          <w:trHeight w:val="0" w:hRule="auto"/>
          <w:jc w:val="center"/>
        </w:trPr>
        <w:tc>
          <w:tcPr>
            <w:tcW w:w="8460" w:type="dxa"/>
            <w:tcBorders/>
            <w:tcFitText w:val="false"/>
          </w:tcPr>
          <w:p>
            <w:pPr>
              <w:pStyle w:val="style0"/>
              <w:autoSpaceDE w:val="false"/>
              <w:autoSpaceDN w:val="false"/>
              <w:adjustRightInd w:val="false"/>
              <w:jc w:val="both"/>
              <w:rPr>
                <w:sz w:val="20"/>
                <w:szCs w:val="20"/>
              </w:rPr>
            </w:pPr>
            <w:r>
              <w:rPr>
                <w:sz w:val="20"/>
                <w:szCs w:val="20"/>
              </w:rPr>
              <w:t>Introduction, steam formation, types of steam, enthalpy, specific volume of steam and dryness fraction of steam, Internal energy, steam tables, Measurement of dryness fraction throttling calorimeter, separating calorimeter, Combined calorimeter.</w:t>
            </w:r>
          </w:p>
        </w:tc>
        <w:tc>
          <w:tcPr>
            <w:tcW w:w="557" w:type="dxa"/>
            <w:tcBorders/>
            <w:tcFitText w:val="false"/>
          </w:tcPr>
          <w:p>
            <w:pPr>
              <w:pStyle w:val="style0"/>
              <w:rPr>
                <w:sz w:val="18"/>
                <w:szCs w:val="18"/>
              </w:rPr>
            </w:pPr>
          </w:p>
        </w:tc>
        <w:tblPrEx/>
      </w:tr>
      <w:tr>
        <w:trPr>
          <w:trHeight w:val="305" w:hRule="atLeast"/>
          <w:jc w:val="center"/>
        </w:trPr>
        <w:tc>
          <w:tcPr>
            <w:tcW w:w="8460" w:type="dxa"/>
            <w:tcBorders/>
            <w:tcFitText w:val="false"/>
          </w:tcPr>
          <w:p>
            <w:pPr>
              <w:pStyle w:val="style0"/>
              <w:widowControl w:val="false"/>
              <w:ind w:right="26"/>
              <w:rPr>
                <w:b/>
                <w:sz w:val="20"/>
                <w:szCs w:val="20"/>
              </w:rPr>
            </w:pPr>
            <w:r>
              <w:rPr>
                <w:b/>
                <w:sz w:val="20"/>
                <w:szCs w:val="20"/>
              </w:rPr>
              <w:t>Steam boilers</w:t>
            </w:r>
          </w:p>
        </w:tc>
        <w:tc>
          <w:tcPr>
            <w:tcW w:w="557" w:type="dxa"/>
            <w:tcBorders/>
            <w:tcFitText w:val="false"/>
          </w:tcPr>
          <w:p>
            <w:pPr>
              <w:pStyle w:val="style0"/>
              <w:rPr>
                <w:sz w:val="18"/>
                <w:szCs w:val="18"/>
              </w:rPr>
            </w:pPr>
          </w:p>
        </w:tc>
        <w:tblPrEx/>
      </w:tr>
      <w:tr>
        <w:trPr>
          <w:trHeight w:val="359" w:hRule="atLeast"/>
          <w:jc w:val="center"/>
        </w:trPr>
        <w:tc>
          <w:tcPr>
            <w:tcW w:w="8460" w:type="dxa"/>
            <w:tcBorders/>
            <w:tcFitText w:val="false"/>
          </w:tcPr>
          <w:p>
            <w:pPr>
              <w:pStyle w:val="style0"/>
              <w:widowControl w:val="false"/>
              <w:ind w:right="26"/>
              <w:jc w:val="both"/>
              <w:rPr>
                <w:sz w:val="20"/>
                <w:szCs w:val="20"/>
              </w:rPr>
            </w:pPr>
            <w:r>
              <w:rPr>
                <w:sz w:val="20"/>
                <w:szCs w:val="20"/>
              </w:rPr>
              <w:t>Introduction, Classification, Simple v</w:t>
            </w:r>
            <w:r>
              <w:rPr>
                <w:sz w:val="20"/>
                <w:szCs w:val="20"/>
              </w:rPr>
              <w:t xml:space="preserve">ertical and horizontal boiler, </w:t>
            </w:r>
            <w:r>
              <w:rPr>
                <w:sz w:val="20"/>
                <w:szCs w:val="20"/>
              </w:rPr>
              <w:t>Boiler details, Boiler performance. Functioning of different mountings and accessories.</w:t>
            </w:r>
          </w:p>
          <w:p>
            <w:pPr>
              <w:pStyle w:val="style0"/>
              <w:widowControl w:val="false"/>
              <w:ind w:right="26"/>
              <w:jc w:val="both"/>
              <w:rPr>
                <w:sz w:val="20"/>
                <w:szCs w:val="20"/>
              </w:rPr>
            </w:pPr>
          </w:p>
        </w:tc>
        <w:tc>
          <w:tcPr>
            <w:tcW w:w="557" w:type="dxa"/>
            <w:tcBorders/>
            <w:tcFitText w:val="false"/>
          </w:tcPr>
          <w:p>
            <w:pPr>
              <w:pStyle w:val="style0"/>
              <w:rPr>
                <w:sz w:val="18"/>
                <w:szCs w:val="18"/>
              </w:rPr>
            </w:pPr>
          </w:p>
        </w:tc>
        <w:tblPrEx/>
      </w:tr>
      <w:tr>
        <w:trPr>
          <w:trHeight w:val="0" w:hRule="auto"/>
          <w:jc w:val="center"/>
        </w:trPr>
        <w:tc>
          <w:tcPr>
            <w:tcW w:w="8460" w:type="dxa"/>
            <w:tcBorders/>
            <w:tcFitText w:val="false"/>
          </w:tcPr>
          <w:p>
            <w:pPr>
              <w:pStyle w:val="style0"/>
              <w:jc w:val="center"/>
              <w:rPr>
                <w:sz w:val="18"/>
                <w:szCs w:val="18"/>
                <w:u w:val="single"/>
              </w:rPr>
            </w:pPr>
            <w:r>
              <w:rPr>
                <w:b/>
                <w:u w:val="single"/>
              </w:rPr>
              <w:t>Unit – IV</w:t>
            </w:r>
          </w:p>
        </w:tc>
        <w:tc>
          <w:tcPr>
            <w:tcW w:w="557" w:type="dxa"/>
            <w:tcBorders/>
            <w:tcFitText w:val="false"/>
          </w:tcPr>
          <w:p>
            <w:pPr>
              <w:pStyle w:val="style0"/>
              <w:rPr>
                <w:sz w:val="18"/>
                <w:szCs w:val="18"/>
              </w:rPr>
            </w:pPr>
          </w:p>
        </w:tc>
        <w:tblPrEx/>
      </w:tr>
      <w:tr>
        <w:trPr>
          <w:trHeight w:val="0" w:hRule="auto"/>
          <w:jc w:val="center"/>
        </w:trPr>
        <w:tc>
          <w:tcPr>
            <w:tcW w:w="8460" w:type="dxa"/>
            <w:tcBorders/>
            <w:tcFitText w:val="false"/>
          </w:tcPr>
          <w:p>
            <w:pPr>
              <w:pStyle w:val="style0"/>
              <w:rPr>
                <w:b/>
              </w:rPr>
            </w:pPr>
            <w:r>
              <w:rPr>
                <w:b/>
              </w:rPr>
              <w:t>Refrigeration and Air-conditioning</w:t>
            </w:r>
          </w:p>
        </w:tc>
        <w:tc>
          <w:tcPr>
            <w:tcW w:w="557" w:type="dxa"/>
            <w:tcBorders/>
            <w:tcFitText w:val="false"/>
          </w:tcPr>
          <w:p>
            <w:pPr>
              <w:pStyle w:val="style0"/>
              <w:rPr>
                <w:sz w:val="18"/>
                <w:szCs w:val="18"/>
              </w:rPr>
            </w:pPr>
          </w:p>
        </w:tc>
        <w:tblPrEx/>
      </w:tr>
      <w:tr>
        <w:trPr>
          <w:trHeight w:val="0" w:hRule="auto"/>
          <w:jc w:val="center"/>
        </w:trPr>
        <w:tc>
          <w:tcPr>
            <w:tcW w:w="8460" w:type="dxa"/>
            <w:tcBorders/>
            <w:tcFitText w:val="false"/>
          </w:tcPr>
          <w:p>
            <w:pPr>
              <w:pStyle w:val="style0"/>
              <w:rPr>
                <w:sz w:val="20"/>
                <w:szCs w:val="20"/>
              </w:rPr>
            </w:pPr>
            <w:r>
              <w:rPr>
                <w:sz w:val="20"/>
                <w:szCs w:val="20"/>
              </w:rPr>
              <w:t>Introduction, Refrigerant, Vapor compression &amp; absorption cycles &amp; system, basic applications.</w:t>
            </w:r>
          </w:p>
        </w:tc>
        <w:tc>
          <w:tcPr>
            <w:tcW w:w="557" w:type="dxa"/>
            <w:tcBorders/>
            <w:tcFitText w:val="false"/>
          </w:tcPr>
          <w:p>
            <w:pPr>
              <w:pStyle w:val="style0"/>
              <w:rPr>
                <w:sz w:val="18"/>
                <w:szCs w:val="18"/>
              </w:rPr>
            </w:pPr>
          </w:p>
        </w:tc>
        <w:tblPrEx/>
      </w:tr>
      <w:tr>
        <w:trPr>
          <w:trHeight w:val="0" w:hRule="auto"/>
          <w:jc w:val="center"/>
        </w:trPr>
        <w:tc>
          <w:tcPr>
            <w:tcW w:w="8460" w:type="dxa"/>
            <w:tcBorders/>
            <w:tcFitText w:val="false"/>
          </w:tcPr>
          <w:p>
            <w:pPr>
              <w:pStyle w:val="style0"/>
              <w:rPr>
                <w:b/>
                <w:sz w:val="20"/>
                <w:szCs w:val="20"/>
              </w:rPr>
            </w:pPr>
            <w:r>
              <w:rPr>
                <w:b/>
                <w:sz w:val="20"/>
                <w:szCs w:val="20"/>
              </w:rPr>
              <w:t>Transmission of motion and power</w:t>
            </w:r>
          </w:p>
        </w:tc>
        <w:tc>
          <w:tcPr>
            <w:tcW w:w="557" w:type="dxa"/>
            <w:tcBorders/>
            <w:tcFitText w:val="false"/>
          </w:tcPr>
          <w:p>
            <w:pPr>
              <w:pStyle w:val="style0"/>
              <w:rPr>
                <w:sz w:val="18"/>
                <w:szCs w:val="18"/>
              </w:rPr>
            </w:pPr>
          </w:p>
        </w:tc>
        <w:tblPrEx/>
      </w:tr>
      <w:tr>
        <w:trPr>
          <w:trHeight w:val="0" w:hRule="auto"/>
          <w:jc w:val="center"/>
        </w:trPr>
        <w:tc>
          <w:tcPr>
            <w:tcW w:w="8460" w:type="dxa"/>
            <w:tcBorders/>
            <w:tcFitText w:val="false"/>
          </w:tcPr>
          <w:p>
            <w:pPr>
              <w:pStyle w:val="style0"/>
              <w:widowControl w:val="false"/>
              <w:ind w:right="26"/>
              <w:jc w:val="both"/>
              <w:rPr>
                <w:sz w:val="20"/>
                <w:szCs w:val="20"/>
              </w:rPr>
            </w:pPr>
            <w:r>
              <w:rPr>
                <w:sz w:val="20"/>
                <w:szCs w:val="20"/>
              </w:rPr>
              <w:t>Introduction, Couplings methods of drive, power transmission elements, shaft and axle, Belt-drive, pulleys, power transmitted by a belt, Chain drive, Friction drive, Gear drive.</w:t>
            </w:r>
          </w:p>
          <w:p>
            <w:pPr>
              <w:pStyle w:val="style0"/>
              <w:widowControl w:val="false"/>
              <w:ind w:right="26"/>
              <w:jc w:val="both"/>
              <w:rPr>
                <w:sz w:val="20"/>
                <w:szCs w:val="20"/>
              </w:rPr>
            </w:pPr>
          </w:p>
          <w:p>
            <w:pPr>
              <w:pStyle w:val="style0"/>
              <w:widowControl w:val="false"/>
              <w:ind w:right="26"/>
              <w:jc w:val="both"/>
              <w:rPr>
                <w:sz w:val="20"/>
                <w:szCs w:val="20"/>
              </w:rPr>
            </w:pPr>
          </w:p>
          <w:p>
            <w:pPr>
              <w:pStyle w:val="style0"/>
              <w:widowControl w:val="false"/>
              <w:ind w:right="26"/>
              <w:jc w:val="both"/>
              <w:rPr>
                <w:sz w:val="20"/>
                <w:szCs w:val="20"/>
              </w:rPr>
            </w:pPr>
          </w:p>
          <w:p>
            <w:pPr>
              <w:pStyle w:val="style0"/>
              <w:widowControl w:val="false"/>
              <w:ind w:right="26"/>
              <w:jc w:val="both"/>
              <w:rPr>
                <w:sz w:val="20"/>
                <w:szCs w:val="20"/>
              </w:rPr>
            </w:pPr>
          </w:p>
          <w:p>
            <w:pPr>
              <w:pStyle w:val="style0"/>
              <w:widowControl w:val="false"/>
              <w:ind w:right="26"/>
              <w:jc w:val="both"/>
              <w:rPr>
                <w:sz w:val="20"/>
                <w:szCs w:val="20"/>
              </w:rPr>
            </w:pPr>
          </w:p>
        </w:tc>
        <w:tc>
          <w:tcPr>
            <w:tcW w:w="557" w:type="dxa"/>
            <w:tcBorders/>
            <w:tcFitText w:val="false"/>
          </w:tcPr>
          <w:p>
            <w:pPr>
              <w:pStyle w:val="style0"/>
              <w:rPr>
                <w:sz w:val="18"/>
                <w:szCs w:val="18"/>
              </w:rPr>
            </w:pPr>
          </w:p>
        </w:tc>
        <w:tblPrEx/>
      </w:tr>
      <w:tr>
        <w:trPr>
          <w:trHeight w:val="0" w:hRule="auto"/>
          <w:jc w:val="center"/>
        </w:trPr>
        <w:tc>
          <w:tcPr>
            <w:tcW w:w="8460" w:type="dxa"/>
            <w:tcBorders/>
            <w:tcFitText w:val="false"/>
          </w:tcPr>
          <w:p>
            <w:pPr>
              <w:pStyle w:val="style0"/>
              <w:widowControl w:val="false"/>
              <w:jc w:val="both"/>
              <w:rPr>
                <w:sz w:val="18"/>
                <w:szCs w:val="18"/>
              </w:rPr>
            </w:pPr>
          </w:p>
        </w:tc>
        <w:tc>
          <w:tcPr>
            <w:tcW w:w="557" w:type="dxa"/>
            <w:tcBorders/>
            <w:tcFitText w:val="false"/>
          </w:tcPr>
          <w:p>
            <w:pPr>
              <w:pStyle w:val="style0"/>
              <w:rPr>
                <w:sz w:val="18"/>
                <w:szCs w:val="18"/>
              </w:rPr>
            </w:pPr>
          </w:p>
        </w:tc>
        <w:tblPrEx/>
      </w:tr>
      <w:tr>
        <w:trPr>
          <w:trHeight w:val="0" w:hRule="auto"/>
          <w:jc w:val="center"/>
        </w:trPr>
        <w:tc>
          <w:tcPr>
            <w:tcW w:w="8460" w:type="dxa"/>
            <w:tcBorders/>
            <w:tcFitText w:val="false"/>
          </w:tcPr>
          <w:p>
            <w:pPr>
              <w:pStyle w:val="style0"/>
              <w:widowControl w:val="false"/>
              <w:jc w:val="both"/>
              <w:rPr>
                <w:rFonts w:cs="Times New Roman" w:eastAsia="Calibri"/>
                <w:sz w:val="20"/>
                <w:szCs w:val="20"/>
              </w:rPr>
            </w:pPr>
            <w:r>
              <w:rPr>
                <w:b/>
                <w:sz w:val="20"/>
                <w:szCs w:val="20"/>
                <w:u w:val="single"/>
              </w:rPr>
              <w:t>Text Books</w:t>
            </w:r>
          </w:p>
        </w:tc>
        <w:tc>
          <w:tcPr>
            <w:tcW w:w="557" w:type="dxa"/>
            <w:tcBorders/>
            <w:tcFitText w:val="false"/>
          </w:tcPr>
          <w:p>
            <w:pPr>
              <w:pStyle w:val="style0"/>
              <w:rPr>
                <w:sz w:val="18"/>
                <w:szCs w:val="18"/>
              </w:rPr>
            </w:pPr>
          </w:p>
        </w:tc>
        <w:tblPrEx/>
      </w:tr>
      <w:tr>
        <w:trPr>
          <w:trHeight w:val="0" w:hRule="auto"/>
          <w:jc w:val="center"/>
        </w:trPr>
        <w:tc>
          <w:tcPr>
            <w:tcW w:w="8460" w:type="dxa"/>
            <w:tcBorders/>
            <w:tcFitText w:val="false"/>
          </w:tcPr>
          <w:p>
            <w:pPr>
              <w:pStyle w:val="style179"/>
              <w:numPr>
                <w:ilvl w:val="0"/>
                <w:numId w:val="16"/>
              </w:numPr>
              <w:tabs>
                <w:tab w:val="left" w:leader="none" w:pos="720"/>
              </w:tabs>
              <w:jc w:val="both"/>
              <w:rPr>
                <w:sz w:val="20"/>
                <w:szCs w:val="20"/>
              </w:rPr>
            </w:pPr>
            <w:r>
              <w:rPr>
                <w:sz w:val="20"/>
                <w:szCs w:val="20"/>
              </w:rPr>
              <w:t>Basant</w:t>
            </w:r>
            <w:r>
              <w:rPr>
                <w:sz w:val="20"/>
                <w:szCs w:val="20"/>
              </w:rPr>
              <w:t xml:space="preserve">  </w:t>
            </w:r>
            <w:r>
              <w:rPr>
                <w:sz w:val="20"/>
                <w:szCs w:val="20"/>
              </w:rPr>
              <w:t>Agrawal</w:t>
            </w:r>
            <w:r>
              <w:rPr>
                <w:sz w:val="20"/>
                <w:szCs w:val="20"/>
              </w:rPr>
              <w:t xml:space="preserve">  ‘Basic mechanical Engineering’ Wiley-India, 2008.</w:t>
            </w:r>
          </w:p>
          <w:p>
            <w:pPr>
              <w:pStyle w:val="style179"/>
              <w:numPr>
                <w:ilvl w:val="0"/>
                <w:numId w:val="16"/>
              </w:numPr>
              <w:tabs>
                <w:tab w:val="left" w:leader="none" w:pos="720"/>
              </w:tabs>
              <w:jc w:val="both"/>
              <w:rPr>
                <w:sz w:val="18"/>
                <w:szCs w:val="18"/>
              </w:rPr>
            </w:pPr>
            <w:r>
              <w:rPr>
                <w:sz w:val="20"/>
                <w:szCs w:val="20"/>
              </w:rPr>
              <w:t>Shanmugam</w:t>
            </w:r>
            <w:r>
              <w:rPr>
                <w:sz w:val="20"/>
                <w:szCs w:val="20"/>
              </w:rPr>
              <w:t xml:space="preserve"> G and </w:t>
            </w:r>
            <w:r>
              <w:rPr>
                <w:sz w:val="20"/>
                <w:szCs w:val="20"/>
              </w:rPr>
              <w:t>Palanichamy</w:t>
            </w:r>
            <w:r>
              <w:rPr>
                <w:sz w:val="20"/>
                <w:szCs w:val="20"/>
              </w:rPr>
              <w:t xml:space="preserve">  M</w:t>
            </w:r>
            <w:r>
              <w:rPr>
                <w:sz w:val="20"/>
                <w:szCs w:val="20"/>
              </w:rPr>
              <w:t xml:space="preserve"> S, ‘Basic Civil and Mechanical Engineering’, Tata McGraw Hill publishing Co., New Delhi.</w:t>
            </w:r>
          </w:p>
        </w:tc>
        <w:tc>
          <w:tcPr>
            <w:tcW w:w="557" w:type="dxa"/>
            <w:tcBorders/>
            <w:tcFitText w:val="false"/>
          </w:tcPr>
          <w:p>
            <w:pPr>
              <w:pStyle w:val="style0"/>
              <w:rPr>
                <w:sz w:val="18"/>
                <w:szCs w:val="18"/>
              </w:rPr>
            </w:pPr>
          </w:p>
        </w:tc>
        <w:tblPrEx/>
      </w:tr>
      <w:tr>
        <w:trPr>
          <w:trHeight w:val="278" w:hRule="atLeast"/>
          <w:jc w:val="center"/>
        </w:trPr>
        <w:tc>
          <w:tcPr>
            <w:tcW w:w="8460" w:type="dxa"/>
            <w:tcBorders/>
            <w:tcFitText w:val="false"/>
          </w:tcPr>
          <w:p>
            <w:pPr>
              <w:pStyle w:val="style0"/>
              <w:widowControl w:val="false"/>
              <w:jc w:val="both"/>
              <w:rPr>
                <w:sz w:val="20"/>
                <w:szCs w:val="20"/>
              </w:rPr>
            </w:pPr>
            <w:r>
              <w:rPr>
                <w:b/>
                <w:sz w:val="20"/>
                <w:szCs w:val="20"/>
                <w:u w:val="single"/>
              </w:rPr>
              <w:t>Reference</w:t>
            </w:r>
          </w:p>
        </w:tc>
        <w:tc>
          <w:tcPr>
            <w:tcW w:w="557" w:type="dxa"/>
            <w:tcBorders/>
            <w:tcFitText w:val="false"/>
          </w:tcPr>
          <w:p>
            <w:pPr>
              <w:pStyle w:val="style0"/>
              <w:rPr>
                <w:sz w:val="18"/>
                <w:szCs w:val="18"/>
              </w:rPr>
            </w:pPr>
          </w:p>
        </w:tc>
        <w:tblPrEx/>
      </w:tr>
      <w:tr>
        <w:trPr>
          <w:trHeight w:val="0" w:hRule="auto"/>
          <w:jc w:val="center"/>
        </w:trPr>
        <w:tc>
          <w:tcPr>
            <w:tcW w:w="8460" w:type="dxa"/>
            <w:tcBorders/>
            <w:tcFitText w:val="false"/>
          </w:tcPr>
          <w:p>
            <w:pPr>
              <w:pStyle w:val="style179"/>
              <w:numPr>
                <w:ilvl w:val="0"/>
                <w:numId w:val="19"/>
              </w:numPr>
              <w:tabs>
                <w:tab w:val="left" w:leader="none" w:pos="720"/>
              </w:tabs>
              <w:jc w:val="both"/>
              <w:rPr>
                <w:sz w:val="20"/>
                <w:szCs w:val="20"/>
              </w:rPr>
            </w:pPr>
            <w:r>
              <w:rPr>
                <w:sz w:val="20"/>
                <w:szCs w:val="20"/>
              </w:rPr>
              <w:t xml:space="preserve">Elements of Mechanical Engineering by K.P. Roy and Prof. S.K.  </w:t>
            </w:r>
            <w:r>
              <w:rPr>
                <w:sz w:val="20"/>
                <w:szCs w:val="20"/>
              </w:rPr>
              <w:t>Hajra</w:t>
            </w:r>
            <w:r>
              <w:rPr>
                <w:sz w:val="20"/>
                <w:szCs w:val="20"/>
              </w:rPr>
              <w:t xml:space="preserve"> </w:t>
            </w:r>
            <w:r>
              <w:rPr>
                <w:sz w:val="20"/>
                <w:szCs w:val="20"/>
              </w:rPr>
              <w:t>Chaudhary</w:t>
            </w:r>
            <w:r>
              <w:rPr>
                <w:sz w:val="20"/>
                <w:szCs w:val="20"/>
              </w:rPr>
              <w:t xml:space="preserve">, Media     Promoters and publishers </w:t>
            </w:r>
            <w:r>
              <w:rPr>
                <w:sz w:val="20"/>
                <w:szCs w:val="20"/>
              </w:rPr>
              <w:t>Pvt.Ltd.Bombat</w:t>
            </w:r>
          </w:p>
          <w:p>
            <w:pPr>
              <w:pStyle w:val="style179"/>
              <w:numPr>
                <w:ilvl w:val="0"/>
                <w:numId w:val="19"/>
              </w:numPr>
              <w:tabs>
                <w:tab w:val="left" w:leader="none" w:pos="720"/>
              </w:tabs>
              <w:jc w:val="both"/>
              <w:rPr>
                <w:sz w:val="20"/>
                <w:szCs w:val="20"/>
              </w:rPr>
            </w:pPr>
            <w:r>
              <w:rPr>
                <w:sz w:val="20"/>
                <w:szCs w:val="20"/>
              </w:rPr>
              <w:t xml:space="preserve">A Text Book of Elements of Mechanical Engineering by S. M. Bhatt, H. G. </w:t>
            </w:r>
            <w:r>
              <w:rPr>
                <w:sz w:val="20"/>
                <w:szCs w:val="20"/>
              </w:rPr>
              <w:t>Katariya</w:t>
            </w:r>
            <w:r>
              <w:rPr>
                <w:sz w:val="20"/>
                <w:szCs w:val="20"/>
              </w:rPr>
              <w:t xml:space="preserve">, J. P. </w:t>
            </w:r>
            <w:r>
              <w:rPr>
                <w:sz w:val="20"/>
                <w:szCs w:val="20"/>
              </w:rPr>
              <w:t>Hadiya</w:t>
            </w:r>
            <w:r>
              <w:rPr>
                <w:sz w:val="20"/>
                <w:szCs w:val="20"/>
              </w:rPr>
              <w:t xml:space="preserve"> – Books India Publications, New Delhi</w:t>
            </w:r>
          </w:p>
          <w:p>
            <w:pPr>
              <w:pStyle w:val="style179"/>
              <w:numPr>
                <w:ilvl w:val="0"/>
                <w:numId w:val="19"/>
              </w:numPr>
              <w:tabs>
                <w:tab w:val="left" w:leader="none" w:pos="720"/>
              </w:tabs>
              <w:jc w:val="both"/>
              <w:rPr>
                <w:sz w:val="20"/>
                <w:szCs w:val="20"/>
              </w:rPr>
            </w:pPr>
            <w:r>
              <w:rPr>
                <w:sz w:val="20"/>
                <w:szCs w:val="20"/>
              </w:rPr>
              <w:t>Basic &amp; Applied Thermodynamics by P K Nag -  Tata McGraw Hill Pvt. Ltd., Mumbai</w:t>
            </w:r>
          </w:p>
          <w:p>
            <w:pPr>
              <w:pStyle w:val="style179"/>
              <w:tabs>
                <w:tab w:val="left" w:leader="none" w:pos="720"/>
              </w:tabs>
              <w:jc w:val="both"/>
            </w:pPr>
          </w:p>
          <w:p>
            <w:pPr>
              <w:pStyle w:val="style0"/>
              <w:rPr>
                <w:sz w:val="18"/>
                <w:szCs w:val="18"/>
              </w:rPr>
            </w:pPr>
          </w:p>
        </w:tc>
        <w:tc>
          <w:tcPr>
            <w:tcW w:w="557" w:type="dxa"/>
            <w:tcBorders/>
            <w:tcFitText w:val="false"/>
          </w:tcPr>
          <w:p>
            <w:pPr>
              <w:pStyle w:val="style0"/>
              <w:rPr>
                <w:sz w:val="18"/>
                <w:szCs w:val="18"/>
              </w:rPr>
            </w:pPr>
          </w:p>
        </w:tc>
        <w:tblPrEx/>
      </w:tr>
    </w:tbl>
    <w:p>
      <w:pPr>
        <w:pStyle w:val="style0"/>
        <w:rPr>
          <w:sz w:val="20"/>
          <w:szCs w:val="20"/>
        </w:rPr>
      </w:pPr>
    </w:p>
    <w:p>
      <w:pPr>
        <w:pStyle w:val="style0"/>
        <w:rPr>
          <w:sz w:val="20"/>
          <w:szCs w:val="20"/>
        </w:rPr>
      </w:pPr>
    </w:p>
    <w:p>
      <w:pPr>
        <w:pStyle w:val="style0"/>
        <w:rPr>
          <w:sz w:val="20"/>
          <w:szCs w:val="2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package/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E102FAC"/>
    <w:lvl w:ilvl="0">
      <w:start w:val="1"/>
      <w:numFmt w:val="decimal"/>
      <w:suff w:val="tab"/>
      <w:lvlText w:val="%1."/>
      <w:lvlJc w:val="left"/>
      <w:pPr>
        <w:ind w:hanging="360" w:left="720"/>
      </w:pPr>
    </w:lvl>
    <w:lvl w:ilvl="1">
      <w:start w:val="1"/>
      <w:numFmt w:val="lowerLetter"/>
      <w:suff w:val="tab"/>
      <w:lvlText w:val="%2."/>
      <w:lvlJc w:val="left"/>
      <w:pPr>
        <w:ind w:hanging="360" w:left="1440"/>
      </w:pPr>
    </w:lvl>
    <w:lvl w:ilvl="2" w:tentative="1">
      <w:start w:val="1"/>
      <w:numFmt w:val="lowerRoman"/>
      <w:suff w:val="tab"/>
      <w:lvlText w:val="%3."/>
      <w:lvlJc w:val="right"/>
      <w:pPr>
        <w:ind w:hanging="180" w:left="2160"/>
      </w:pPr>
    </w:lvl>
    <w:lvl w:ilvl="3" w:tentative="1">
      <w:start w:val="1"/>
      <w:numFmt w:val="decimal"/>
      <w:suff w:val="tab"/>
      <w:lvlText w:val="%4."/>
      <w:lvlJc w:val="left"/>
      <w:pPr>
        <w:ind w:hanging="360" w:left="2880"/>
      </w:pPr>
    </w:lvl>
    <w:lvl w:ilvl="4" w:tentative="1">
      <w:start w:val="1"/>
      <w:numFmt w:val="lowerLetter"/>
      <w:suff w:val="tab"/>
      <w:lvlText w:val="%5."/>
      <w:lvlJc w:val="left"/>
      <w:pPr>
        <w:ind w:hanging="360" w:left="3600"/>
      </w:pPr>
    </w:lvl>
    <w:lvl w:ilvl="5" w:tentative="1">
      <w:start w:val="1"/>
      <w:numFmt w:val="lowerRoman"/>
      <w:suff w:val="tab"/>
      <w:lvlText w:val="%6."/>
      <w:lvlJc w:val="right"/>
      <w:pPr>
        <w:ind w:hanging="180" w:left="4320"/>
      </w:pPr>
    </w:lvl>
    <w:lvl w:ilvl="6" w:tentative="1">
      <w:start w:val="1"/>
      <w:numFmt w:val="decimal"/>
      <w:suff w:val="tab"/>
      <w:lvlText w:val="%7."/>
      <w:lvlJc w:val="left"/>
      <w:pPr>
        <w:ind w:hanging="360" w:left="5040"/>
      </w:pPr>
    </w:lvl>
    <w:lvl w:ilvl="7" w:tentative="1">
      <w:start w:val="1"/>
      <w:numFmt w:val="lowerLetter"/>
      <w:suff w:val="tab"/>
      <w:lvlText w:val="%8."/>
      <w:lvlJc w:val="left"/>
      <w:pPr>
        <w:ind w:hanging="360" w:left="5760"/>
      </w:pPr>
    </w:lvl>
    <w:lvl w:ilvl="8" w:tentative="1">
      <w:start w:val="1"/>
      <w:numFmt w:val="lowerRoman"/>
      <w:suff w:val="tab"/>
      <w:lvlText w:val="%9."/>
      <w:lvlJc w:val="right"/>
      <w:pPr>
        <w:ind w:hanging="180" w:left="6480"/>
      </w:pPr>
    </w:lvl>
  </w:abstractNum>
  <w:abstractNum w:abstractNumId="1">
    <w:nsid w:val="00000001"/>
    <w:multiLevelType w:val="hybridMultilevel"/>
    <w:tmpl w:val="65D4D816"/>
    <w:lvl w:ilvl="0">
      <w:start w:val="1"/>
      <w:numFmt w:val="bullet"/>
      <w:suff w:val="tab"/>
      <w:lvlText w:val=""/>
      <w:lvlJc w:val="left"/>
      <w:pPr>
        <w:ind w:hanging="360" w:left="1440"/>
      </w:pPr>
      <w:rPr>
        <w:rFonts w:ascii="Wingdings" w:hAnsi="Wingdings" w:hint="default"/>
      </w:rPr>
    </w:lvl>
    <w:lvl w:ilvl="1" w:tentative="1">
      <w:start w:val="1"/>
      <w:numFmt w:val="bullet"/>
      <w:suff w:val="tab"/>
      <w:lvlText w:val="o"/>
      <w:lvlJc w:val="left"/>
      <w:pPr>
        <w:ind w:hanging="360" w:left="2160"/>
      </w:pPr>
      <w:rPr>
        <w:rFonts w:ascii="Courier New" w:cs="Courier New" w:hAnsi="Courier New" w:hint="default"/>
      </w:rPr>
    </w:lvl>
    <w:lvl w:ilvl="2" w:tentative="1">
      <w:start w:val="1"/>
      <w:numFmt w:val="bullet"/>
      <w:suff w:val="tab"/>
      <w:lvlText w:val=""/>
      <w:lvlJc w:val="left"/>
      <w:pPr>
        <w:ind w:hanging="360" w:left="2880"/>
      </w:pPr>
      <w:rPr>
        <w:rFonts w:ascii="Wingdings" w:hAnsi="Wingdings" w:hint="default"/>
      </w:rPr>
    </w:lvl>
    <w:lvl w:ilvl="3" w:tentative="1">
      <w:start w:val="1"/>
      <w:numFmt w:val="bullet"/>
      <w:suff w:val="tab"/>
      <w:lvlText w:val=""/>
      <w:lvlJc w:val="left"/>
      <w:pPr>
        <w:ind w:hanging="360" w:left="3600"/>
      </w:pPr>
      <w:rPr>
        <w:rFonts w:ascii="Symbol" w:hAnsi="Symbol" w:hint="default"/>
      </w:rPr>
    </w:lvl>
    <w:lvl w:ilvl="4" w:tentative="1">
      <w:start w:val="1"/>
      <w:numFmt w:val="bullet"/>
      <w:suff w:val="tab"/>
      <w:lvlText w:val="o"/>
      <w:lvlJc w:val="left"/>
      <w:pPr>
        <w:ind w:hanging="360" w:left="4320"/>
      </w:pPr>
      <w:rPr>
        <w:rFonts w:ascii="Courier New" w:cs="Courier New" w:hAnsi="Courier New" w:hint="default"/>
      </w:rPr>
    </w:lvl>
    <w:lvl w:ilvl="5" w:tentative="1">
      <w:start w:val="1"/>
      <w:numFmt w:val="bullet"/>
      <w:suff w:val="tab"/>
      <w:lvlText w:val=""/>
      <w:lvlJc w:val="left"/>
      <w:pPr>
        <w:ind w:hanging="360" w:left="5040"/>
      </w:pPr>
      <w:rPr>
        <w:rFonts w:ascii="Wingdings" w:hAnsi="Wingdings" w:hint="default"/>
      </w:rPr>
    </w:lvl>
    <w:lvl w:ilvl="6" w:tentative="1">
      <w:start w:val="1"/>
      <w:numFmt w:val="bullet"/>
      <w:suff w:val="tab"/>
      <w:lvlText w:val=""/>
      <w:lvlJc w:val="left"/>
      <w:pPr>
        <w:ind w:hanging="360" w:left="5760"/>
      </w:pPr>
      <w:rPr>
        <w:rFonts w:ascii="Symbol" w:hAnsi="Symbol" w:hint="default"/>
      </w:rPr>
    </w:lvl>
    <w:lvl w:ilvl="7" w:tentative="1">
      <w:start w:val="1"/>
      <w:numFmt w:val="bullet"/>
      <w:suff w:val="tab"/>
      <w:lvlText w:val="o"/>
      <w:lvlJc w:val="left"/>
      <w:pPr>
        <w:ind w:hanging="360" w:left="6480"/>
      </w:pPr>
      <w:rPr>
        <w:rFonts w:ascii="Courier New" w:cs="Courier New" w:hAnsi="Courier New" w:hint="default"/>
      </w:rPr>
    </w:lvl>
    <w:lvl w:ilvl="8" w:tentative="1">
      <w:start w:val="1"/>
      <w:numFmt w:val="bullet"/>
      <w:suff w:val="tab"/>
      <w:lvlText w:val=""/>
      <w:lvlJc w:val="left"/>
      <w:pPr>
        <w:ind w:hanging="360" w:left="7200"/>
      </w:pPr>
      <w:rPr>
        <w:rFonts w:ascii="Wingdings" w:hAnsi="Wingdings" w:hint="default"/>
      </w:rPr>
    </w:lvl>
  </w:abstractNum>
  <w:abstractNum w:abstractNumId="2">
    <w:nsid w:val="00000002"/>
    <w:multiLevelType w:val="hybridMultilevel"/>
    <w:tmpl w:val="3A183602"/>
    <w:lvl w:ilvl="0">
      <w:start w:val="1"/>
      <w:numFmt w:val="bullet"/>
      <w:suff w:val="tab"/>
      <w:lvlText w:val=""/>
      <w:lvlJc w:val="left"/>
      <w:pPr>
        <w:ind w:hanging="360" w:left="1080"/>
      </w:pPr>
      <w:rPr>
        <w:rFonts w:ascii="Symbol" w:hAnsi="Symbol" w:hint="default"/>
      </w:rPr>
    </w:lvl>
    <w:lvl w:ilvl="1" w:tentative="1">
      <w:start w:val="1"/>
      <w:numFmt w:val="bullet"/>
      <w:suff w:val="tab"/>
      <w:lvlText w:val="o"/>
      <w:lvlJc w:val="left"/>
      <w:pPr>
        <w:ind w:hanging="360" w:left="1800"/>
      </w:pPr>
      <w:rPr>
        <w:rFonts w:ascii="Courier New" w:cs="Courier New" w:hAnsi="Courier New" w:hint="default"/>
      </w:rPr>
    </w:lvl>
    <w:lvl w:ilvl="2" w:tentative="1">
      <w:start w:val="1"/>
      <w:numFmt w:val="bullet"/>
      <w:suff w:val="tab"/>
      <w:lvlText w:val=""/>
      <w:lvlJc w:val="left"/>
      <w:pPr>
        <w:ind w:hanging="360" w:left="2520"/>
      </w:pPr>
      <w:rPr>
        <w:rFonts w:ascii="Wingdings" w:hAnsi="Wingdings" w:hint="default"/>
      </w:rPr>
    </w:lvl>
    <w:lvl w:ilvl="3" w:tentative="1">
      <w:start w:val="1"/>
      <w:numFmt w:val="bullet"/>
      <w:suff w:val="tab"/>
      <w:lvlText w:val=""/>
      <w:lvlJc w:val="left"/>
      <w:pPr>
        <w:ind w:hanging="360" w:left="3240"/>
      </w:pPr>
      <w:rPr>
        <w:rFonts w:ascii="Symbol" w:hAnsi="Symbol" w:hint="default"/>
      </w:rPr>
    </w:lvl>
    <w:lvl w:ilvl="4" w:tentative="1">
      <w:start w:val="1"/>
      <w:numFmt w:val="bullet"/>
      <w:suff w:val="tab"/>
      <w:lvlText w:val="o"/>
      <w:lvlJc w:val="left"/>
      <w:pPr>
        <w:ind w:hanging="360" w:left="3960"/>
      </w:pPr>
      <w:rPr>
        <w:rFonts w:ascii="Courier New" w:cs="Courier New" w:hAnsi="Courier New" w:hint="default"/>
      </w:rPr>
    </w:lvl>
    <w:lvl w:ilvl="5" w:tentative="1">
      <w:start w:val="1"/>
      <w:numFmt w:val="bullet"/>
      <w:suff w:val="tab"/>
      <w:lvlText w:val=""/>
      <w:lvlJc w:val="left"/>
      <w:pPr>
        <w:ind w:hanging="360" w:left="4680"/>
      </w:pPr>
      <w:rPr>
        <w:rFonts w:ascii="Wingdings" w:hAnsi="Wingdings" w:hint="default"/>
      </w:rPr>
    </w:lvl>
    <w:lvl w:ilvl="6" w:tentative="1">
      <w:start w:val="1"/>
      <w:numFmt w:val="bullet"/>
      <w:suff w:val="tab"/>
      <w:lvlText w:val=""/>
      <w:lvlJc w:val="left"/>
      <w:pPr>
        <w:ind w:hanging="360" w:left="5400"/>
      </w:pPr>
      <w:rPr>
        <w:rFonts w:ascii="Symbol" w:hAnsi="Symbol" w:hint="default"/>
      </w:rPr>
    </w:lvl>
    <w:lvl w:ilvl="7" w:tentative="1">
      <w:start w:val="1"/>
      <w:numFmt w:val="bullet"/>
      <w:suff w:val="tab"/>
      <w:lvlText w:val="o"/>
      <w:lvlJc w:val="left"/>
      <w:pPr>
        <w:ind w:hanging="360" w:left="6120"/>
      </w:pPr>
      <w:rPr>
        <w:rFonts w:ascii="Courier New" w:cs="Courier New" w:hAnsi="Courier New" w:hint="default"/>
      </w:rPr>
    </w:lvl>
    <w:lvl w:ilvl="8" w:tentative="1">
      <w:start w:val="1"/>
      <w:numFmt w:val="bullet"/>
      <w:suff w:val="tab"/>
      <w:lvlText w:val=""/>
      <w:lvlJc w:val="left"/>
      <w:pPr>
        <w:ind w:hanging="360" w:left="6840"/>
      </w:pPr>
      <w:rPr>
        <w:rFonts w:ascii="Wingdings" w:hAnsi="Wingdings" w:hint="default"/>
      </w:rPr>
    </w:lvl>
  </w:abstractNum>
  <w:abstractNum w:abstractNumId="3">
    <w:nsid w:val="00000003"/>
    <w:multiLevelType w:val="hybridMultilevel"/>
    <w:tmpl w:val="7DC46C30"/>
    <w:lvl w:ilvl="0">
      <w:start w:val="1"/>
      <w:numFmt w:val="bullet"/>
      <w:suff w:val="tab"/>
      <w:lvlText w:val=""/>
      <w:lvlJc w:val="left"/>
      <w:pPr>
        <w:ind w:hanging="360" w:left="720"/>
      </w:pPr>
      <w:rPr>
        <w:rFonts w:ascii="Symbol" w:hAnsi="Symbol" w:hint="default"/>
      </w:rPr>
    </w:lvl>
    <w:lvl w:ilvl="1" w:tentative="1">
      <w:start w:val="1"/>
      <w:numFmt w:val="bullet"/>
      <w:suff w:val="tab"/>
      <w:lvlText w:val="o"/>
      <w:lvlJc w:val="left"/>
      <w:pPr>
        <w:ind w:hanging="360" w:left="1440"/>
      </w:pPr>
      <w:rPr>
        <w:rFonts w:ascii="Courier New" w:cs="Courier New" w:hAnsi="Courier New" w:hint="default"/>
      </w:rPr>
    </w:lvl>
    <w:lvl w:ilvl="2" w:tentative="1">
      <w:start w:val="1"/>
      <w:numFmt w:val="bullet"/>
      <w:suff w:val="tab"/>
      <w:lvlText w:val=""/>
      <w:lvlJc w:val="left"/>
      <w:pPr>
        <w:ind w:hanging="360" w:left="2160"/>
      </w:pPr>
      <w:rPr>
        <w:rFonts w:ascii="Wingdings" w:hAnsi="Wingdings" w:hint="default"/>
      </w:rPr>
    </w:lvl>
    <w:lvl w:ilvl="3" w:tentative="1">
      <w:start w:val="1"/>
      <w:numFmt w:val="bullet"/>
      <w:suff w:val="tab"/>
      <w:lvlText w:val=""/>
      <w:lvlJc w:val="left"/>
      <w:pPr>
        <w:ind w:hanging="360" w:left="2880"/>
      </w:pPr>
      <w:rPr>
        <w:rFonts w:ascii="Symbol" w:hAnsi="Symbol" w:hint="default"/>
      </w:rPr>
    </w:lvl>
    <w:lvl w:ilvl="4" w:tentative="1">
      <w:start w:val="1"/>
      <w:numFmt w:val="bullet"/>
      <w:suff w:val="tab"/>
      <w:lvlText w:val="o"/>
      <w:lvlJc w:val="left"/>
      <w:pPr>
        <w:ind w:hanging="360" w:left="3600"/>
      </w:pPr>
      <w:rPr>
        <w:rFonts w:ascii="Courier New" w:cs="Courier New" w:hAnsi="Courier New" w:hint="default"/>
      </w:rPr>
    </w:lvl>
    <w:lvl w:ilvl="5" w:tentative="1">
      <w:start w:val="1"/>
      <w:numFmt w:val="bullet"/>
      <w:suff w:val="tab"/>
      <w:lvlText w:val=""/>
      <w:lvlJc w:val="left"/>
      <w:pPr>
        <w:ind w:hanging="360" w:left="4320"/>
      </w:pPr>
      <w:rPr>
        <w:rFonts w:ascii="Wingdings" w:hAnsi="Wingdings" w:hint="default"/>
      </w:rPr>
    </w:lvl>
    <w:lvl w:ilvl="6" w:tentative="1">
      <w:start w:val="1"/>
      <w:numFmt w:val="bullet"/>
      <w:suff w:val="tab"/>
      <w:lvlText w:val=""/>
      <w:lvlJc w:val="left"/>
      <w:pPr>
        <w:ind w:hanging="360" w:left="5040"/>
      </w:pPr>
      <w:rPr>
        <w:rFonts w:ascii="Symbol" w:hAnsi="Symbol" w:hint="default"/>
      </w:rPr>
    </w:lvl>
    <w:lvl w:ilvl="7" w:tentative="1">
      <w:start w:val="1"/>
      <w:numFmt w:val="bullet"/>
      <w:suff w:val="tab"/>
      <w:lvlText w:val="o"/>
      <w:lvlJc w:val="left"/>
      <w:pPr>
        <w:ind w:hanging="360" w:left="5760"/>
      </w:pPr>
      <w:rPr>
        <w:rFonts w:ascii="Courier New" w:cs="Courier New" w:hAnsi="Courier New" w:hint="default"/>
      </w:rPr>
    </w:lvl>
    <w:lvl w:ilvl="8" w:tentative="1">
      <w:start w:val="1"/>
      <w:numFmt w:val="bullet"/>
      <w:suff w:val="tab"/>
      <w:lvlText w:val=""/>
      <w:lvlJc w:val="left"/>
      <w:pPr>
        <w:ind w:hanging="360" w:left="6480"/>
      </w:pPr>
      <w:rPr>
        <w:rFonts w:ascii="Wingdings" w:hAnsi="Wingdings" w:hint="default"/>
      </w:rPr>
    </w:lvl>
  </w:abstractNum>
  <w:abstractNum w:abstractNumId="4">
    <w:nsid w:val="00000004"/>
    <w:multiLevelType w:val="hybridMultilevel"/>
    <w:tmpl w:val="1374C338"/>
    <w:lvl w:ilvl="0">
      <w:start w:val="1"/>
      <w:numFmt w:val="decimal"/>
      <w:suff w:val="tab"/>
      <w:lvlText w:val="%1."/>
      <w:lvlJc w:val="left"/>
      <w:pPr>
        <w:ind w:hanging="360" w:left="720"/>
      </w:pPr>
      <w:rPr>
        <w:rFonts w:hint="default"/>
      </w:rPr>
    </w:lvl>
    <w:lvl w:ilvl="1" w:tentative="1">
      <w:start w:val="1"/>
      <w:numFmt w:val="lowerLetter"/>
      <w:suff w:val="tab"/>
      <w:lvlText w:val="%2."/>
      <w:lvlJc w:val="left"/>
      <w:pPr>
        <w:ind w:hanging="360" w:left="1440"/>
      </w:pPr>
    </w:lvl>
    <w:lvl w:ilvl="2" w:tentative="1">
      <w:start w:val="1"/>
      <w:numFmt w:val="lowerRoman"/>
      <w:suff w:val="tab"/>
      <w:lvlText w:val="%3."/>
      <w:lvlJc w:val="right"/>
      <w:pPr>
        <w:ind w:hanging="180" w:left="2160"/>
      </w:pPr>
    </w:lvl>
    <w:lvl w:ilvl="3" w:tentative="1">
      <w:start w:val="1"/>
      <w:numFmt w:val="decimal"/>
      <w:suff w:val="tab"/>
      <w:lvlText w:val="%4."/>
      <w:lvlJc w:val="left"/>
      <w:pPr>
        <w:ind w:hanging="360" w:left="2880"/>
      </w:pPr>
    </w:lvl>
    <w:lvl w:ilvl="4" w:tentative="1">
      <w:start w:val="1"/>
      <w:numFmt w:val="lowerLetter"/>
      <w:suff w:val="tab"/>
      <w:lvlText w:val="%5."/>
      <w:lvlJc w:val="left"/>
      <w:pPr>
        <w:ind w:hanging="360" w:left="3600"/>
      </w:pPr>
    </w:lvl>
    <w:lvl w:ilvl="5" w:tentative="1">
      <w:start w:val="1"/>
      <w:numFmt w:val="lowerRoman"/>
      <w:suff w:val="tab"/>
      <w:lvlText w:val="%6."/>
      <w:lvlJc w:val="right"/>
      <w:pPr>
        <w:ind w:hanging="180" w:left="4320"/>
      </w:pPr>
    </w:lvl>
    <w:lvl w:ilvl="6" w:tentative="1">
      <w:start w:val="1"/>
      <w:numFmt w:val="decimal"/>
      <w:suff w:val="tab"/>
      <w:lvlText w:val="%7."/>
      <w:lvlJc w:val="left"/>
      <w:pPr>
        <w:ind w:hanging="360" w:left="5040"/>
      </w:pPr>
    </w:lvl>
    <w:lvl w:ilvl="7" w:tentative="1">
      <w:start w:val="1"/>
      <w:numFmt w:val="lowerLetter"/>
      <w:suff w:val="tab"/>
      <w:lvlText w:val="%8."/>
      <w:lvlJc w:val="left"/>
      <w:pPr>
        <w:ind w:hanging="360" w:left="5760"/>
      </w:pPr>
    </w:lvl>
    <w:lvl w:ilvl="8" w:tentative="1">
      <w:start w:val="1"/>
      <w:numFmt w:val="lowerRoman"/>
      <w:suff w:val="tab"/>
      <w:lvlText w:val="%9."/>
      <w:lvlJc w:val="right"/>
      <w:pPr>
        <w:ind w:hanging="180" w:left="6480"/>
      </w:pPr>
    </w:lvl>
  </w:abstractNum>
  <w:abstractNum w:abstractNumId="5">
    <w:nsid w:val="00000005"/>
    <w:multiLevelType w:val="hybridMultilevel"/>
    <w:tmpl w:val="E828E770"/>
    <w:lvl w:ilvl="0">
      <w:start w:val="1"/>
      <w:numFmt w:val="decimal"/>
      <w:suff w:val="tab"/>
      <w:lvlText w:val="%1."/>
      <w:lvlJc w:val="left"/>
      <w:pPr>
        <w:ind w:hanging="360" w:left="720"/>
      </w:pPr>
    </w:lvl>
    <w:lvl w:ilvl="1" w:tentative="1">
      <w:start w:val="1"/>
      <w:numFmt w:val="lowerLetter"/>
      <w:suff w:val="tab"/>
      <w:lvlText w:val="%2."/>
      <w:lvlJc w:val="left"/>
      <w:pPr>
        <w:ind w:hanging="360" w:left="1440"/>
      </w:pPr>
    </w:lvl>
    <w:lvl w:ilvl="2" w:tentative="1">
      <w:start w:val="1"/>
      <w:numFmt w:val="lowerRoman"/>
      <w:suff w:val="tab"/>
      <w:lvlText w:val="%3."/>
      <w:lvlJc w:val="right"/>
      <w:pPr>
        <w:ind w:hanging="180" w:left="2160"/>
      </w:pPr>
    </w:lvl>
    <w:lvl w:ilvl="3" w:tentative="1">
      <w:start w:val="1"/>
      <w:numFmt w:val="decimal"/>
      <w:suff w:val="tab"/>
      <w:lvlText w:val="%4."/>
      <w:lvlJc w:val="left"/>
      <w:pPr>
        <w:ind w:hanging="360" w:left="2880"/>
      </w:pPr>
    </w:lvl>
    <w:lvl w:ilvl="4" w:tentative="1">
      <w:start w:val="1"/>
      <w:numFmt w:val="lowerLetter"/>
      <w:suff w:val="tab"/>
      <w:lvlText w:val="%5."/>
      <w:lvlJc w:val="left"/>
      <w:pPr>
        <w:ind w:hanging="360" w:left="3600"/>
      </w:pPr>
    </w:lvl>
    <w:lvl w:ilvl="5" w:tentative="1">
      <w:start w:val="1"/>
      <w:numFmt w:val="lowerRoman"/>
      <w:suff w:val="tab"/>
      <w:lvlText w:val="%6."/>
      <w:lvlJc w:val="right"/>
      <w:pPr>
        <w:ind w:hanging="180" w:left="4320"/>
      </w:pPr>
    </w:lvl>
    <w:lvl w:ilvl="6" w:tentative="1">
      <w:start w:val="1"/>
      <w:numFmt w:val="decimal"/>
      <w:suff w:val="tab"/>
      <w:lvlText w:val="%7."/>
      <w:lvlJc w:val="left"/>
      <w:pPr>
        <w:ind w:hanging="360" w:left="5040"/>
      </w:pPr>
    </w:lvl>
    <w:lvl w:ilvl="7" w:tentative="1">
      <w:start w:val="1"/>
      <w:numFmt w:val="lowerLetter"/>
      <w:suff w:val="tab"/>
      <w:lvlText w:val="%8."/>
      <w:lvlJc w:val="left"/>
      <w:pPr>
        <w:ind w:hanging="360" w:left="5760"/>
      </w:pPr>
    </w:lvl>
    <w:lvl w:ilvl="8" w:tentative="1">
      <w:start w:val="1"/>
      <w:numFmt w:val="lowerRoman"/>
      <w:suff w:val="tab"/>
      <w:lvlText w:val="%9."/>
      <w:lvlJc w:val="right"/>
      <w:pPr>
        <w:ind w:hanging="180" w:left="6480"/>
      </w:pPr>
    </w:lvl>
  </w:abstractNum>
  <w:abstractNum w:abstractNumId="6">
    <w:nsid w:val="00000006"/>
    <w:multiLevelType w:val="hybridMultilevel"/>
    <w:tmpl w:val="0BECD418"/>
    <w:lvl w:ilvl="0">
      <w:start w:val="1"/>
      <w:numFmt w:val="decimal"/>
      <w:suff w:val="tab"/>
      <w:lvlText w:val="%1."/>
      <w:lvlJc w:val="left"/>
      <w:pPr>
        <w:ind w:hanging="360" w:left="720"/>
      </w:pPr>
    </w:lvl>
    <w:lvl w:ilvl="1" w:tentative="1">
      <w:start w:val="1"/>
      <w:numFmt w:val="lowerLetter"/>
      <w:suff w:val="tab"/>
      <w:lvlText w:val="%2."/>
      <w:lvlJc w:val="left"/>
      <w:pPr>
        <w:ind w:hanging="360" w:left="1440"/>
      </w:pPr>
    </w:lvl>
    <w:lvl w:ilvl="2" w:tentative="1">
      <w:start w:val="1"/>
      <w:numFmt w:val="lowerRoman"/>
      <w:suff w:val="tab"/>
      <w:lvlText w:val="%3."/>
      <w:lvlJc w:val="right"/>
      <w:pPr>
        <w:ind w:hanging="180" w:left="2160"/>
      </w:pPr>
    </w:lvl>
    <w:lvl w:ilvl="3" w:tentative="1">
      <w:start w:val="1"/>
      <w:numFmt w:val="decimal"/>
      <w:suff w:val="tab"/>
      <w:lvlText w:val="%4."/>
      <w:lvlJc w:val="left"/>
      <w:pPr>
        <w:ind w:hanging="360" w:left="2880"/>
      </w:pPr>
    </w:lvl>
    <w:lvl w:ilvl="4" w:tentative="1">
      <w:start w:val="1"/>
      <w:numFmt w:val="lowerLetter"/>
      <w:suff w:val="tab"/>
      <w:lvlText w:val="%5."/>
      <w:lvlJc w:val="left"/>
      <w:pPr>
        <w:ind w:hanging="360" w:left="3600"/>
      </w:pPr>
    </w:lvl>
    <w:lvl w:ilvl="5" w:tentative="1">
      <w:start w:val="1"/>
      <w:numFmt w:val="lowerRoman"/>
      <w:suff w:val="tab"/>
      <w:lvlText w:val="%6."/>
      <w:lvlJc w:val="right"/>
      <w:pPr>
        <w:ind w:hanging="180" w:left="4320"/>
      </w:pPr>
    </w:lvl>
    <w:lvl w:ilvl="6" w:tentative="1">
      <w:start w:val="1"/>
      <w:numFmt w:val="decimal"/>
      <w:suff w:val="tab"/>
      <w:lvlText w:val="%7."/>
      <w:lvlJc w:val="left"/>
      <w:pPr>
        <w:ind w:hanging="360" w:left="5040"/>
      </w:pPr>
    </w:lvl>
    <w:lvl w:ilvl="7" w:tentative="1">
      <w:start w:val="1"/>
      <w:numFmt w:val="lowerLetter"/>
      <w:suff w:val="tab"/>
      <w:lvlText w:val="%8."/>
      <w:lvlJc w:val="left"/>
      <w:pPr>
        <w:ind w:hanging="360" w:left="5760"/>
      </w:pPr>
    </w:lvl>
    <w:lvl w:ilvl="8" w:tentative="1">
      <w:start w:val="1"/>
      <w:numFmt w:val="lowerRoman"/>
      <w:suff w:val="tab"/>
      <w:lvlText w:val="%9."/>
      <w:lvlJc w:val="right"/>
      <w:pPr>
        <w:ind w:hanging="180" w:left="6480"/>
      </w:pPr>
    </w:lvl>
  </w:abstractNum>
  <w:abstractNum w:abstractNumId="7">
    <w:nsid w:val="00000007"/>
    <w:multiLevelType w:val="hybridMultilevel"/>
    <w:tmpl w:val="098A5484"/>
    <w:lvl w:ilvl="0">
      <w:start w:val="1"/>
      <w:numFmt w:val="decimal"/>
      <w:suff w:val="tab"/>
      <w:lvlText w:val="%1."/>
      <w:lvlJc w:val="left"/>
      <w:pPr>
        <w:ind w:hanging="360" w:left="720"/>
      </w:pPr>
      <w:rPr>
        <w:rFonts w:hint="default"/>
        <w:sz w:val="18"/>
      </w:rPr>
    </w:lvl>
    <w:lvl w:ilvl="1" w:tentative="1">
      <w:start w:val="1"/>
      <w:numFmt w:val="lowerLetter"/>
      <w:suff w:val="tab"/>
      <w:lvlText w:val="%2."/>
      <w:lvlJc w:val="left"/>
      <w:pPr>
        <w:ind w:hanging="360" w:left="1440"/>
      </w:pPr>
    </w:lvl>
    <w:lvl w:ilvl="2" w:tentative="1">
      <w:start w:val="1"/>
      <w:numFmt w:val="lowerRoman"/>
      <w:suff w:val="tab"/>
      <w:lvlText w:val="%3."/>
      <w:lvlJc w:val="right"/>
      <w:pPr>
        <w:ind w:hanging="180" w:left="2160"/>
      </w:pPr>
    </w:lvl>
    <w:lvl w:ilvl="3" w:tentative="1">
      <w:start w:val="1"/>
      <w:numFmt w:val="decimal"/>
      <w:suff w:val="tab"/>
      <w:lvlText w:val="%4."/>
      <w:lvlJc w:val="left"/>
      <w:pPr>
        <w:ind w:hanging="360" w:left="2880"/>
      </w:pPr>
    </w:lvl>
    <w:lvl w:ilvl="4" w:tentative="1">
      <w:start w:val="1"/>
      <w:numFmt w:val="lowerLetter"/>
      <w:suff w:val="tab"/>
      <w:lvlText w:val="%5."/>
      <w:lvlJc w:val="left"/>
      <w:pPr>
        <w:ind w:hanging="360" w:left="3600"/>
      </w:pPr>
    </w:lvl>
    <w:lvl w:ilvl="5" w:tentative="1">
      <w:start w:val="1"/>
      <w:numFmt w:val="lowerRoman"/>
      <w:suff w:val="tab"/>
      <w:lvlText w:val="%6."/>
      <w:lvlJc w:val="right"/>
      <w:pPr>
        <w:ind w:hanging="180" w:left="4320"/>
      </w:pPr>
    </w:lvl>
    <w:lvl w:ilvl="6" w:tentative="1">
      <w:start w:val="1"/>
      <w:numFmt w:val="decimal"/>
      <w:suff w:val="tab"/>
      <w:lvlText w:val="%7."/>
      <w:lvlJc w:val="left"/>
      <w:pPr>
        <w:ind w:hanging="360" w:left="5040"/>
      </w:pPr>
    </w:lvl>
    <w:lvl w:ilvl="7" w:tentative="1">
      <w:start w:val="1"/>
      <w:numFmt w:val="lowerLetter"/>
      <w:suff w:val="tab"/>
      <w:lvlText w:val="%8."/>
      <w:lvlJc w:val="left"/>
      <w:pPr>
        <w:ind w:hanging="360" w:left="5760"/>
      </w:pPr>
    </w:lvl>
    <w:lvl w:ilvl="8" w:tentative="1">
      <w:start w:val="1"/>
      <w:numFmt w:val="lowerRoman"/>
      <w:suff w:val="tab"/>
      <w:lvlText w:val="%9."/>
      <w:lvlJc w:val="right"/>
      <w:pPr>
        <w:ind w:hanging="180" w:left="6480"/>
      </w:pPr>
    </w:lvl>
  </w:abstractNum>
  <w:abstractNum w:abstractNumId="8">
    <w:nsid w:val="00000008"/>
    <w:multiLevelType w:val="hybridMultilevel"/>
    <w:tmpl w:val="0C2088B8"/>
    <w:lvl w:ilvl="0">
      <w:start w:val="1"/>
      <w:numFmt w:val="decimal"/>
      <w:suff w:val="tab"/>
      <w:lvlText w:val="%1."/>
      <w:lvlJc w:val="left"/>
      <w:pPr>
        <w:ind w:hanging="360" w:left="720"/>
      </w:pPr>
      <w:rPr>
        <w:rFonts w:hint="default"/>
      </w:rPr>
    </w:lvl>
    <w:lvl w:ilvl="1" w:tentative="1">
      <w:start w:val="1"/>
      <w:numFmt w:val="lowerLetter"/>
      <w:suff w:val="tab"/>
      <w:lvlText w:val="%2."/>
      <w:lvlJc w:val="left"/>
      <w:pPr>
        <w:ind w:hanging="360" w:left="1440"/>
      </w:pPr>
    </w:lvl>
    <w:lvl w:ilvl="2" w:tentative="1">
      <w:start w:val="1"/>
      <w:numFmt w:val="lowerRoman"/>
      <w:suff w:val="tab"/>
      <w:lvlText w:val="%3."/>
      <w:lvlJc w:val="right"/>
      <w:pPr>
        <w:ind w:hanging="180" w:left="2160"/>
      </w:pPr>
    </w:lvl>
    <w:lvl w:ilvl="3" w:tentative="1">
      <w:start w:val="1"/>
      <w:numFmt w:val="decimal"/>
      <w:suff w:val="tab"/>
      <w:lvlText w:val="%4."/>
      <w:lvlJc w:val="left"/>
      <w:pPr>
        <w:ind w:hanging="360" w:left="2880"/>
      </w:pPr>
    </w:lvl>
    <w:lvl w:ilvl="4" w:tentative="1">
      <w:start w:val="1"/>
      <w:numFmt w:val="lowerLetter"/>
      <w:suff w:val="tab"/>
      <w:lvlText w:val="%5."/>
      <w:lvlJc w:val="left"/>
      <w:pPr>
        <w:ind w:hanging="360" w:left="3600"/>
      </w:pPr>
    </w:lvl>
    <w:lvl w:ilvl="5" w:tentative="1">
      <w:start w:val="1"/>
      <w:numFmt w:val="lowerRoman"/>
      <w:suff w:val="tab"/>
      <w:lvlText w:val="%6."/>
      <w:lvlJc w:val="right"/>
      <w:pPr>
        <w:ind w:hanging="180" w:left="4320"/>
      </w:pPr>
    </w:lvl>
    <w:lvl w:ilvl="6" w:tentative="1">
      <w:start w:val="1"/>
      <w:numFmt w:val="decimal"/>
      <w:suff w:val="tab"/>
      <w:lvlText w:val="%7."/>
      <w:lvlJc w:val="left"/>
      <w:pPr>
        <w:ind w:hanging="360" w:left="5040"/>
      </w:pPr>
    </w:lvl>
    <w:lvl w:ilvl="7" w:tentative="1">
      <w:start w:val="1"/>
      <w:numFmt w:val="lowerLetter"/>
      <w:suff w:val="tab"/>
      <w:lvlText w:val="%8."/>
      <w:lvlJc w:val="left"/>
      <w:pPr>
        <w:ind w:hanging="360" w:left="5760"/>
      </w:pPr>
    </w:lvl>
    <w:lvl w:ilvl="8" w:tentative="1">
      <w:start w:val="1"/>
      <w:numFmt w:val="lowerRoman"/>
      <w:suff w:val="tab"/>
      <w:lvlText w:val="%9."/>
      <w:lvlJc w:val="right"/>
      <w:pPr>
        <w:ind w:hanging="180" w:left="6480"/>
      </w:pPr>
    </w:lvl>
  </w:abstractNum>
  <w:abstractNum w:abstractNumId="9">
    <w:nsid w:val="00000009"/>
    <w:multiLevelType w:val="hybridMultilevel"/>
    <w:tmpl w:val="B692B130"/>
    <w:lvl w:ilvl="0">
      <w:start w:val="1"/>
      <w:numFmt w:val="bullet"/>
      <w:suff w:val="tab"/>
      <w:lvlText w:val=""/>
      <w:lvlJc w:val="left"/>
      <w:pPr>
        <w:ind w:hanging="360" w:left="720"/>
      </w:pPr>
      <w:rPr>
        <w:rFonts w:ascii="Wingdings" w:hAnsi="Wingdings" w:hint="default"/>
      </w:rPr>
    </w:lvl>
    <w:lvl w:ilvl="1" w:tentative="1">
      <w:start w:val="1"/>
      <w:numFmt w:val="bullet"/>
      <w:suff w:val="tab"/>
      <w:lvlText w:val="o"/>
      <w:lvlJc w:val="left"/>
      <w:pPr>
        <w:ind w:hanging="360" w:left="1440"/>
      </w:pPr>
      <w:rPr>
        <w:rFonts w:ascii="Courier New" w:cs="Courier New" w:hAnsi="Courier New" w:hint="default"/>
      </w:rPr>
    </w:lvl>
    <w:lvl w:ilvl="2" w:tentative="1">
      <w:start w:val="1"/>
      <w:numFmt w:val="bullet"/>
      <w:suff w:val="tab"/>
      <w:lvlText w:val=""/>
      <w:lvlJc w:val="left"/>
      <w:pPr>
        <w:ind w:hanging="360" w:left="2160"/>
      </w:pPr>
      <w:rPr>
        <w:rFonts w:ascii="Wingdings" w:hAnsi="Wingdings" w:hint="default"/>
      </w:rPr>
    </w:lvl>
    <w:lvl w:ilvl="3" w:tentative="1">
      <w:start w:val="1"/>
      <w:numFmt w:val="bullet"/>
      <w:suff w:val="tab"/>
      <w:lvlText w:val=""/>
      <w:lvlJc w:val="left"/>
      <w:pPr>
        <w:ind w:hanging="360" w:left="2880"/>
      </w:pPr>
      <w:rPr>
        <w:rFonts w:ascii="Symbol" w:hAnsi="Symbol" w:hint="default"/>
      </w:rPr>
    </w:lvl>
    <w:lvl w:ilvl="4" w:tentative="1">
      <w:start w:val="1"/>
      <w:numFmt w:val="bullet"/>
      <w:suff w:val="tab"/>
      <w:lvlText w:val="o"/>
      <w:lvlJc w:val="left"/>
      <w:pPr>
        <w:ind w:hanging="360" w:left="3600"/>
      </w:pPr>
      <w:rPr>
        <w:rFonts w:ascii="Courier New" w:cs="Courier New" w:hAnsi="Courier New" w:hint="default"/>
      </w:rPr>
    </w:lvl>
    <w:lvl w:ilvl="5" w:tentative="1">
      <w:start w:val="1"/>
      <w:numFmt w:val="bullet"/>
      <w:suff w:val="tab"/>
      <w:lvlText w:val=""/>
      <w:lvlJc w:val="left"/>
      <w:pPr>
        <w:ind w:hanging="360" w:left="4320"/>
      </w:pPr>
      <w:rPr>
        <w:rFonts w:ascii="Wingdings" w:hAnsi="Wingdings" w:hint="default"/>
      </w:rPr>
    </w:lvl>
    <w:lvl w:ilvl="6" w:tentative="1">
      <w:start w:val="1"/>
      <w:numFmt w:val="bullet"/>
      <w:suff w:val="tab"/>
      <w:lvlText w:val=""/>
      <w:lvlJc w:val="left"/>
      <w:pPr>
        <w:ind w:hanging="360" w:left="5040"/>
      </w:pPr>
      <w:rPr>
        <w:rFonts w:ascii="Symbol" w:hAnsi="Symbol" w:hint="default"/>
      </w:rPr>
    </w:lvl>
    <w:lvl w:ilvl="7" w:tentative="1">
      <w:start w:val="1"/>
      <w:numFmt w:val="bullet"/>
      <w:suff w:val="tab"/>
      <w:lvlText w:val="o"/>
      <w:lvlJc w:val="left"/>
      <w:pPr>
        <w:ind w:hanging="360" w:left="5760"/>
      </w:pPr>
      <w:rPr>
        <w:rFonts w:ascii="Courier New" w:cs="Courier New" w:hAnsi="Courier New" w:hint="default"/>
      </w:rPr>
    </w:lvl>
    <w:lvl w:ilvl="8" w:tentative="1">
      <w:start w:val="1"/>
      <w:numFmt w:val="bullet"/>
      <w:suff w:val="tab"/>
      <w:lvlText w:val=""/>
      <w:lvlJc w:val="left"/>
      <w:pPr>
        <w:ind w:hanging="360" w:left="6480"/>
      </w:pPr>
      <w:rPr>
        <w:rFonts w:ascii="Wingdings" w:hAnsi="Wingdings" w:hint="default"/>
      </w:rPr>
    </w:lvl>
  </w:abstractNum>
  <w:abstractNum w:abstractNumId="10">
    <w:nsid w:val="0000000A"/>
    <w:multiLevelType w:val="hybridMultilevel"/>
    <w:tmpl w:val="110A1DCE"/>
    <w:lvl w:ilvl="0">
      <w:start w:val="1"/>
      <w:numFmt w:val="bullet"/>
      <w:suff w:val="tab"/>
      <w:lvlText w:val=""/>
      <w:lvlJc w:val="left"/>
      <w:pPr>
        <w:ind w:hanging="360" w:left="720"/>
      </w:pPr>
      <w:rPr>
        <w:rFonts w:ascii="Symbol" w:hAnsi="Symbol" w:hint="default"/>
      </w:rPr>
    </w:lvl>
    <w:lvl w:ilvl="1" w:tentative="1">
      <w:start w:val="1"/>
      <w:numFmt w:val="bullet"/>
      <w:suff w:val="tab"/>
      <w:lvlText w:val="o"/>
      <w:lvlJc w:val="left"/>
      <w:pPr>
        <w:ind w:hanging="360" w:left="1440"/>
      </w:pPr>
      <w:rPr>
        <w:rFonts w:ascii="Courier New" w:cs="Courier New" w:hAnsi="Courier New" w:hint="default"/>
      </w:rPr>
    </w:lvl>
    <w:lvl w:ilvl="2" w:tentative="1">
      <w:start w:val="1"/>
      <w:numFmt w:val="bullet"/>
      <w:suff w:val="tab"/>
      <w:lvlText w:val=""/>
      <w:lvlJc w:val="left"/>
      <w:pPr>
        <w:ind w:hanging="360" w:left="2160"/>
      </w:pPr>
      <w:rPr>
        <w:rFonts w:ascii="Wingdings" w:hAnsi="Wingdings" w:hint="default"/>
      </w:rPr>
    </w:lvl>
    <w:lvl w:ilvl="3" w:tentative="1">
      <w:start w:val="1"/>
      <w:numFmt w:val="bullet"/>
      <w:suff w:val="tab"/>
      <w:lvlText w:val=""/>
      <w:lvlJc w:val="left"/>
      <w:pPr>
        <w:ind w:hanging="360" w:left="2880"/>
      </w:pPr>
      <w:rPr>
        <w:rFonts w:ascii="Symbol" w:hAnsi="Symbol" w:hint="default"/>
      </w:rPr>
    </w:lvl>
    <w:lvl w:ilvl="4" w:tentative="1">
      <w:start w:val="1"/>
      <w:numFmt w:val="bullet"/>
      <w:suff w:val="tab"/>
      <w:lvlText w:val="o"/>
      <w:lvlJc w:val="left"/>
      <w:pPr>
        <w:ind w:hanging="360" w:left="3600"/>
      </w:pPr>
      <w:rPr>
        <w:rFonts w:ascii="Courier New" w:cs="Courier New" w:hAnsi="Courier New" w:hint="default"/>
      </w:rPr>
    </w:lvl>
    <w:lvl w:ilvl="5" w:tentative="1">
      <w:start w:val="1"/>
      <w:numFmt w:val="bullet"/>
      <w:suff w:val="tab"/>
      <w:lvlText w:val=""/>
      <w:lvlJc w:val="left"/>
      <w:pPr>
        <w:ind w:hanging="360" w:left="4320"/>
      </w:pPr>
      <w:rPr>
        <w:rFonts w:ascii="Wingdings" w:hAnsi="Wingdings" w:hint="default"/>
      </w:rPr>
    </w:lvl>
    <w:lvl w:ilvl="6" w:tentative="1">
      <w:start w:val="1"/>
      <w:numFmt w:val="bullet"/>
      <w:suff w:val="tab"/>
      <w:lvlText w:val=""/>
      <w:lvlJc w:val="left"/>
      <w:pPr>
        <w:ind w:hanging="360" w:left="5040"/>
      </w:pPr>
      <w:rPr>
        <w:rFonts w:ascii="Symbol" w:hAnsi="Symbol" w:hint="default"/>
      </w:rPr>
    </w:lvl>
    <w:lvl w:ilvl="7" w:tentative="1">
      <w:start w:val="1"/>
      <w:numFmt w:val="bullet"/>
      <w:suff w:val="tab"/>
      <w:lvlText w:val="o"/>
      <w:lvlJc w:val="left"/>
      <w:pPr>
        <w:ind w:hanging="360" w:left="5760"/>
      </w:pPr>
      <w:rPr>
        <w:rFonts w:ascii="Courier New" w:cs="Courier New" w:hAnsi="Courier New" w:hint="default"/>
      </w:rPr>
    </w:lvl>
    <w:lvl w:ilvl="8" w:tentative="1">
      <w:start w:val="1"/>
      <w:numFmt w:val="bullet"/>
      <w:suff w:val="tab"/>
      <w:lvlText w:val=""/>
      <w:lvlJc w:val="left"/>
      <w:pPr>
        <w:ind w:hanging="360" w:left="6480"/>
      </w:pPr>
      <w:rPr>
        <w:rFonts w:ascii="Wingdings" w:hAnsi="Wingdings" w:hint="default"/>
      </w:rPr>
    </w:lvl>
  </w:abstractNum>
  <w:abstractNum w:abstractNumId="11">
    <w:nsid w:val="0000000B"/>
    <w:multiLevelType w:val="hybridMultilevel"/>
    <w:tmpl w:val="74D0BDF8"/>
    <w:lvl w:ilvl="0">
      <w:start w:val="10"/>
      <w:numFmt w:val="bullet"/>
      <w:suff w:val="tab"/>
      <w:lvlText w:val="-"/>
      <w:lvlJc w:val="left"/>
      <w:pPr>
        <w:ind w:hanging="360" w:left="720"/>
      </w:pPr>
      <w:rPr>
        <w:rFonts w:ascii="Calibri" w:hAnsi="Calibri" w:hint="default"/>
      </w:rPr>
    </w:lvl>
    <w:lvl w:ilvl="1" w:tentative="1">
      <w:start w:val="1"/>
      <w:numFmt w:val="bullet"/>
      <w:suff w:val="tab"/>
      <w:lvlText w:val="o"/>
      <w:lvlJc w:val="left"/>
      <w:pPr>
        <w:ind w:hanging="360" w:left="1440"/>
      </w:pPr>
      <w:rPr>
        <w:rFonts w:ascii="Courier New" w:cs="Courier New" w:hAnsi="Courier New" w:hint="default"/>
      </w:rPr>
    </w:lvl>
    <w:lvl w:ilvl="2" w:tentative="1">
      <w:start w:val="1"/>
      <w:numFmt w:val="bullet"/>
      <w:suff w:val="tab"/>
      <w:lvlText w:val=""/>
      <w:lvlJc w:val="left"/>
      <w:pPr>
        <w:ind w:hanging="360" w:left="2160"/>
      </w:pPr>
      <w:rPr>
        <w:rFonts w:ascii="Wingdings" w:hAnsi="Wingdings" w:hint="default"/>
      </w:rPr>
    </w:lvl>
    <w:lvl w:ilvl="3" w:tentative="1">
      <w:start w:val="1"/>
      <w:numFmt w:val="bullet"/>
      <w:suff w:val="tab"/>
      <w:lvlText w:val=""/>
      <w:lvlJc w:val="left"/>
      <w:pPr>
        <w:ind w:hanging="360" w:left="2880"/>
      </w:pPr>
      <w:rPr>
        <w:rFonts w:ascii="Symbol" w:hAnsi="Symbol" w:hint="default"/>
      </w:rPr>
    </w:lvl>
    <w:lvl w:ilvl="4" w:tentative="1">
      <w:start w:val="1"/>
      <w:numFmt w:val="bullet"/>
      <w:suff w:val="tab"/>
      <w:lvlText w:val="o"/>
      <w:lvlJc w:val="left"/>
      <w:pPr>
        <w:ind w:hanging="360" w:left="3600"/>
      </w:pPr>
      <w:rPr>
        <w:rFonts w:ascii="Courier New" w:cs="Courier New" w:hAnsi="Courier New" w:hint="default"/>
      </w:rPr>
    </w:lvl>
    <w:lvl w:ilvl="5" w:tentative="1">
      <w:start w:val="1"/>
      <w:numFmt w:val="bullet"/>
      <w:suff w:val="tab"/>
      <w:lvlText w:val=""/>
      <w:lvlJc w:val="left"/>
      <w:pPr>
        <w:ind w:hanging="360" w:left="4320"/>
      </w:pPr>
      <w:rPr>
        <w:rFonts w:ascii="Wingdings" w:hAnsi="Wingdings" w:hint="default"/>
      </w:rPr>
    </w:lvl>
    <w:lvl w:ilvl="6" w:tentative="1">
      <w:start w:val="1"/>
      <w:numFmt w:val="bullet"/>
      <w:suff w:val="tab"/>
      <w:lvlText w:val=""/>
      <w:lvlJc w:val="left"/>
      <w:pPr>
        <w:ind w:hanging="360" w:left="5040"/>
      </w:pPr>
      <w:rPr>
        <w:rFonts w:ascii="Symbol" w:hAnsi="Symbol" w:hint="default"/>
      </w:rPr>
    </w:lvl>
    <w:lvl w:ilvl="7" w:tentative="1">
      <w:start w:val="1"/>
      <w:numFmt w:val="bullet"/>
      <w:suff w:val="tab"/>
      <w:lvlText w:val="o"/>
      <w:lvlJc w:val="left"/>
      <w:pPr>
        <w:ind w:hanging="360" w:left="5760"/>
      </w:pPr>
      <w:rPr>
        <w:rFonts w:ascii="Courier New" w:cs="Courier New" w:hAnsi="Courier New" w:hint="default"/>
      </w:rPr>
    </w:lvl>
    <w:lvl w:ilvl="8" w:tentative="1">
      <w:start w:val="1"/>
      <w:numFmt w:val="bullet"/>
      <w:suff w:val="tab"/>
      <w:lvlText w:val=""/>
      <w:lvlJc w:val="left"/>
      <w:pPr>
        <w:ind w:hanging="360" w:left="6480"/>
      </w:pPr>
      <w:rPr>
        <w:rFonts w:ascii="Wingdings" w:hAnsi="Wingdings" w:hint="default"/>
      </w:rPr>
    </w:lvl>
  </w:abstractNum>
  <w:abstractNum w:abstractNumId="12">
    <w:nsid w:val="0000000C"/>
    <w:multiLevelType w:val="hybridMultilevel"/>
    <w:tmpl w:val="0BECD418"/>
    <w:lvl w:ilvl="0">
      <w:start w:val="1"/>
      <w:numFmt w:val="decimal"/>
      <w:suff w:val="tab"/>
      <w:lvlText w:val="%1."/>
      <w:lvlJc w:val="left"/>
      <w:pPr>
        <w:ind w:hanging="360" w:left="720"/>
      </w:pPr>
    </w:lvl>
    <w:lvl w:ilvl="1" w:tentative="1">
      <w:start w:val="1"/>
      <w:numFmt w:val="lowerLetter"/>
      <w:suff w:val="tab"/>
      <w:lvlText w:val="%2."/>
      <w:lvlJc w:val="left"/>
      <w:pPr>
        <w:ind w:hanging="360" w:left="1440"/>
      </w:pPr>
    </w:lvl>
    <w:lvl w:ilvl="2" w:tentative="1">
      <w:start w:val="1"/>
      <w:numFmt w:val="lowerRoman"/>
      <w:suff w:val="tab"/>
      <w:lvlText w:val="%3."/>
      <w:lvlJc w:val="right"/>
      <w:pPr>
        <w:ind w:hanging="180" w:left="2160"/>
      </w:pPr>
    </w:lvl>
    <w:lvl w:ilvl="3" w:tentative="1">
      <w:start w:val="1"/>
      <w:numFmt w:val="decimal"/>
      <w:suff w:val="tab"/>
      <w:lvlText w:val="%4."/>
      <w:lvlJc w:val="left"/>
      <w:pPr>
        <w:ind w:hanging="360" w:left="2880"/>
      </w:pPr>
    </w:lvl>
    <w:lvl w:ilvl="4" w:tentative="1">
      <w:start w:val="1"/>
      <w:numFmt w:val="lowerLetter"/>
      <w:suff w:val="tab"/>
      <w:lvlText w:val="%5."/>
      <w:lvlJc w:val="left"/>
      <w:pPr>
        <w:ind w:hanging="360" w:left="3600"/>
      </w:pPr>
    </w:lvl>
    <w:lvl w:ilvl="5" w:tentative="1">
      <w:start w:val="1"/>
      <w:numFmt w:val="lowerRoman"/>
      <w:suff w:val="tab"/>
      <w:lvlText w:val="%6."/>
      <w:lvlJc w:val="right"/>
      <w:pPr>
        <w:ind w:hanging="180" w:left="4320"/>
      </w:pPr>
    </w:lvl>
    <w:lvl w:ilvl="6" w:tentative="1">
      <w:start w:val="1"/>
      <w:numFmt w:val="decimal"/>
      <w:suff w:val="tab"/>
      <w:lvlText w:val="%7."/>
      <w:lvlJc w:val="left"/>
      <w:pPr>
        <w:ind w:hanging="360" w:left="5040"/>
      </w:pPr>
    </w:lvl>
    <w:lvl w:ilvl="7" w:tentative="1">
      <w:start w:val="1"/>
      <w:numFmt w:val="lowerLetter"/>
      <w:suff w:val="tab"/>
      <w:lvlText w:val="%8."/>
      <w:lvlJc w:val="left"/>
      <w:pPr>
        <w:ind w:hanging="360" w:left="5760"/>
      </w:pPr>
    </w:lvl>
    <w:lvl w:ilvl="8" w:tentative="1">
      <w:start w:val="1"/>
      <w:numFmt w:val="lowerRoman"/>
      <w:suff w:val="tab"/>
      <w:lvlText w:val="%9."/>
      <w:lvlJc w:val="right"/>
      <w:pPr>
        <w:ind w:hanging="180" w:left="6480"/>
      </w:pPr>
    </w:lvl>
  </w:abstractNum>
  <w:abstractNum w:abstractNumId="13">
    <w:nsid w:val="0000000D"/>
    <w:multiLevelType w:val="hybridMultilevel"/>
    <w:tmpl w:val="8FAC27D8"/>
    <w:lvl w:ilvl="0">
      <w:start w:val="1"/>
      <w:numFmt w:val="decimal"/>
      <w:suff w:val="tab"/>
      <w:lvlText w:val="%1."/>
      <w:lvlJc w:val="left"/>
      <w:pPr>
        <w:ind w:hanging="360" w:left="720"/>
      </w:pPr>
    </w:lvl>
    <w:lvl w:ilvl="1" w:tentative="1">
      <w:start w:val="1"/>
      <w:numFmt w:val="lowerLetter"/>
      <w:suff w:val="tab"/>
      <w:lvlText w:val="%2."/>
      <w:lvlJc w:val="left"/>
      <w:pPr>
        <w:ind w:hanging="360" w:left="1440"/>
      </w:pPr>
    </w:lvl>
    <w:lvl w:ilvl="2" w:tentative="1">
      <w:start w:val="1"/>
      <w:numFmt w:val="lowerRoman"/>
      <w:suff w:val="tab"/>
      <w:lvlText w:val="%3."/>
      <w:lvlJc w:val="right"/>
      <w:pPr>
        <w:ind w:hanging="180" w:left="2160"/>
      </w:pPr>
    </w:lvl>
    <w:lvl w:ilvl="3" w:tentative="1">
      <w:start w:val="1"/>
      <w:numFmt w:val="decimal"/>
      <w:suff w:val="tab"/>
      <w:lvlText w:val="%4."/>
      <w:lvlJc w:val="left"/>
      <w:pPr>
        <w:ind w:hanging="360" w:left="2880"/>
      </w:pPr>
    </w:lvl>
    <w:lvl w:ilvl="4" w:tentative="1">
      <w:start w:val="1"/>
      <w:numFmt w:val="lowerLetter"/>
      <w:suff w:val="tab"/>
      <w:lvlText w:val="%5."/>
      <w:lvlJc w:val="left"/>
      <w:pPr>
        <w:ind w:hanging="360" w:left="3600"/>
      </w:pPr>
    </w:lvl>
    <w:lvl w:ilvl="5" w:tentative="1">
      <w:start w:val="1"/>
      <w:numFmt w:val="lowerRoman"/>
      <w:suff w:val="tab"/>
      <w:lvlText w:val="%6."/>
      <w:lvlJc w:val="right"/>
      <w:pPr>
        <w:ind w:hanging="180" w:left="4320"/>
      </w:pPr>
    </w:lvl>
    <w:lvl w:ilvl="6" w:tentative="1">
      <w:start w:val="1"/>
      <w:numFmt w:val="decimal"/>
      <w:suff w:val="tab"/>
      <w:lvlText w:val="%7."/>
      <w:lvlJc w:val="left"/>
      <w:pPr>
        <w:ind w:hanging="360" w:left="5040"/>
      </w:pPr>
    </w:lvl>
    <w:lvl w:ilvl="7" w:tentative="1">
      <w:start w:val="1"/>
      <w:numFmt w:val="lowerLetter"/>
      <w:suff w:val="tab"/>
      <w:lvlText w:val="%8."/>
      <w:lvlJc w:val="left"/>
      <w:pPr>
        <w:ind w:hanging="360" w:left="5760"/>
      </w:pPr>
    </w:lvl>
    <w:lvl w:ilvl="8" w:tentative="1">
      <w:start w:val="1"/>
      <w:numFmt w:val="lowerRoman"/>
      <w:suff w:val="tab"/>
      <w:lvlText w:val="%9."/>
      <w:lvlJc w:val="right"/>
      <w:pPr>
        <w:ind w:hanging="180" w:left="6480"/>
      </w:pPr>
    </w:lvl>
  </w:abstractNum>
  <w:abstractNum w:abstractNumId="14">
    <w:nsid w:val="0000000E"/>
    <w:multiLevelType w:val="hybridMultilevel"/>
    <w:tmpl w:val="6A76CB2E"/>
    <w:lvl w:ilvl="0">
      <w:start w:val="1"/>
      <w:numFmt w:val="bullet"/>
      <w:suff w:val="tab"/>
      <w:lvlText w:val=""/>
      <w:lvlJc w:val="left"/>
      <w:pPr>
        <w:ind w:hanging="360" w:left="720"/>
      </w:pPr>
      <w:rPr>
        <w:rFonts w:ascii="Symbol" w:hAnsi="Symbol" w:hint="default"/>
      </w:rPr>
    </w:lvl>
    <w:lvl w:ilvl="1">
      <w:start w:val="1"/>
      <w:numFmt w:val="bullet"/>
      <w:suff w:val="tab"/>
      <w:lvlText w:val="o"/>
      <w:lvlJc w:val="left"/>
      <w:pPr>
        <w:ind w:hanging="360" w:left="1440"/>
      </w:pPr>
      <w:rPr>
        <w:rFonts w:ascii="Courier New" w:cs="Courier New" w:hAnsi="Courier New" w:hint="default"/>
      </w:rPr>
    </w:lvl>
    <w:lvl w:ilvl="2" w:tentative="1">
      <w:start w:val="1"/>
      <w:numFmt w:val="bullet"/>
      <w:suff w:val="tab"/>
      <w:lvlText w:val=""/>
      <w:lvlJc w:val="left"/>
      <w:pPr>
        <w:ind w:hanging="360" w:left="2160"/>
      </w:pPr>
      <w:rPr>
        <w:rFonts w:ascii="Wingdings" w:hAnsi="Wingdings" w:hint="default"/>
      </w:rPr>
    </w:lvl>
    <w:lvl w:ilvl="3" w:tentative="1">
      <w:start w:val="1"/>
      <w:numFmt w:val="bullet"/>
      <w:suff w:val="tab"/>
      <w:lvlText w:val=""/>
      <w:lvlJc w:val="left"/>
      <w:pPr>
        <w:ind w:hanging="360" w:left="2880"/>
      </w:pPr>
      <w:rPr>
        <w:rFonts w:ascii="Symbol" w:hAnsi="Symbol" w:hint="default"/>
      </w:rPr>
    </w:lvl>
    <w:lvl w:ilvl="4" w:tentative="1">
      <w:start w:val="1"/>
      <w:numFmt w:val="bullet"/>
      <w:suff w:val="tab"/>
      <w:lvlText w:val="o"/>
      <w:lvlJc w:val="left"/>
      <w:pPr>
        <w:ind w:hanging="360" w:left="3600"/>
      </w:pPr>
      <w:rPr>
        <w:rFonts w:ascii="Courier New" w:cs="Courier New" w:hAnsi="Courier New" w:hint="default"/>
      </w:rPr>
    </w:lvl>
    <w:lvl w:ilvl="5" w:tentative="1">
      <w:start w:val="1"/>
      <w:numFmt w:val="bullet"/>
      <w:suff w:val="tab"/>
      <w:lvlText w:val=""/>
      <w:lvlJc w:val="left"/>
      <w:pPr>
        <w:ind w:hanging="360" w:left="4320"/>
      </w:pPr>
      <w:rPr>
        <w:rFonts w:ascii="Wingdings" w:hAnsi="Wingdings" w:hint="default"/>
      </w:rPr>
    </w:lvl>
    <w:lvl w:ilvl="6" w:tentative="1">
      <w:start w:val="1"/>
      <w:numFmt w:val="bullet"/>
      <w:suff w:val="tab"/>
      <w:lvlText w:val=""/>
      <w:lvlJc w:val="left"/>
      <w:pPr>
        <w:ind w:hanging="360" w:left="5040"/>
      </w:pPr>
      <w:rPr>
        <w:rFonts w:ascii="Symbol" w:hAnsi="Symbol" w:hint="default"/>
      </w:rPr>
    </w:lvl>
    <w:lvl w:ilvl="7" w:tentative="1">
      <w:start w:val="1"/>
      <w:numFmt w:val="bullet"/>
      <w:suff w:val="tab"/>
      <w:lvlText w:val="o"/>
      <w:lvlJc w:val="left"/>
      <w:pPr>
        <w:ind w:hanging="360" w:left="5760"/>
      </w:pPr>
      <w:rPr>
        <w:rFonts w:ascii="Courier New" w:cs="Courier New" w:hAnsi="Courier New" w:hint="default"/>
      </w:rPr>
    </w:lvl>
    <w:lvl w:ilvl="8" w:tentative="1">
      <w:start w:val="1"/>
      <w:numFmt w:val="bullet"/>
      <w:suff w:val="tab"/>
      <w:lvlText w:val=""/>
      <w:lvlJc w:val="left"/>
      <w:pPr>
        <w:ind w:hanging="360" w:left="6480"/>
      </w:pPr>
      <w:rPr>
        <w:rFonts w:ascii="Wingdings" w:hAnsi="Wingdings" w:hint="default"/>
      </w:rPr>
    </w:lvl>
  </w:abstractNum>
  <w:abstractNum w:abstractNumId="15">
    <w:nsid w:val="0000000F"/>
    <w:multiLevelType w:val="hybridMultilevel"/>
    <w:tmpl w:val="2B96A6AA"/>
    <w:lvl w:ilvl="0">
      <w:start w:val="1"/>
      <w:numFmt w:val="bullet"/>
      <w:suff w:val="tab"/>
      <w:lvlText w:val=""/>
      <w:lvlJc w:val="left"/>
      <w:pPr>
        <w:ind w:hanging="360" w:left="720"/>
      </w:pPr>
      <w:rPr>
        <w:rFonts w:ascii="Symbol" w:hAnsi="Symbol" w:hint="default"/>
      </w:rPr>
    </w:lvl>
    <w:lvl w:ilvl="1" w:tentative="1">
      <w:start w:val="1"/>
      <w:numFmt w:val="bullet"/>
      <w:suff w:val="tab"/>
      <w:lvlText w:val="o"/>
      <w:lvlJc w:val="left"/>
      <w:pPr>
        <w:ind w:hanging="360" w:left="1440"/>
      </w:pPr>
      <w:rPr>
        <w:rFonts w:ascii="Courier New" w:cs="Courier New" w:hAnsi="Courier New" w:hint="default"/>
      </w:rPr>
    </w:lvl>
    <w:lvl w:ilvl="2" w:tentative="1">
      <w:start w:val="1"/>
      <w:numFmt w:val="bullet"/>
      <w:suff w:val="tab"/>
      <w:lvlText w:val=""/>
      <w:lvlJc w:val="left"/>
      <w:pPr>
        <w:ind w:hanging="360" w:left="2160"/>
      </w:pPr>
      <w:rPr>
        <w:rFonts w:ascii="Wingdings" w:hAnsi="Wingdings" w:hint="default"/>
      </w:rPr>
    </w:lvl>
    <w:lvl w:ilvl="3" w:tentative="1">
      <w:start w:val="1"/>
      <w:numFmt w:val="bullet"/>
      <w:suff w:val="tab"/>
      <w:lvlText w:val=""/>
      <w:lvlJc w:val="left"/>
      <w:pPr>
        <w:ind w:hanging="360" w:left="2880"/>
      </w:pPr>
      <w:rPr>
        <w:rFonts w:ascii="Symbol" w:hAnsi="Symbol" w:hint="default"/>
      </w:rPr>
    </w:lvl>
    <w:lvl w:ilvl="4" w:tentative="1">
      <w:start w:val="1"/>
      <w:numFmt w:val="bullet"/>
      <w:suff w:val="tab"/>
      <w:lvlText w:val="o"/>
      <w:lvlJc w:val="left"/>
      <w:pPr>
        <w:ind w:hanging="360" w:left="3600"/>
      </w:pPr>
      <w:rPr>
        <w:rFonts w:ascii="Courier New" w:cs="Courier New" w:hAnsi="Courier New" w:hint="default"/>
      </w:rPr>
    </w:lvl>
    <w:lvl w:ilvl="5" w:tentative="1">
      <w:start w:val="1"/>
      <w:numFmt w:val="bullet"/>
      <w:suff w:val="tab"/>
      <w:lvlText w:val=""/>
      <w:lvlJc w:val="left"/>
      <w:pPr>
        <w:ind w:hanging="360" w:left="4320"/>
      </w:pPr>
      <w:rPr>
        <w:rFonts w:ascii="Wingdings" w:hAnsi="Wingdings" w:hint="default"/>
      </w:rPr>
    </w:lvl>
    <w:lvl w:ilvl="6" w:tentative="1">
      <w:start w:val="1"/>
      <w:numFmt w:val="bullet"/>
      <w:suff w:val="tab"/>
      <w:lvlText w:val=""/>
      <w:lvlJc w:val="left"/>
      <w:pPr>
        <w:ind w:hanging="360" w:left="5040"/>
      </w:pPr>
      <w:rPr>
        <w:rFonts w:ascii="Symbol" w:hAnsi="Symbol" w:hint="default"/>
      </w:rPr>
    </w:lvl>
    <w:lvl w:ilvl="7" w:tentative="1">
      <w:start w:val="1"/>
      <w:numFmt w:val="bullet"/>
      <w:suff w:val="tab"/>
      <w:lvlText w:val="o"/>
      <w:lvlJc w:val="left"/>
      <w:pPr>
        <w:ind w:hanging="360" w:left="5760"/>
      </w:pPr>
      <w:rPr>
        <w:rFonts w:ascii="Courier New" w:cs="Courier New" w:hAnsi="Courier New" w:hint="default"/>
      </w:rPr>
    </w:lvl>
    <w:lvl w:ilvl="8" w:tentative="1">
      <w:start w:val="1"/>
      <w:numFmt w:val="bullet"/>
      <w:suff w:val="tab"/>
      <w:lvlText w:val=""/>
      <w:lvlJc w:val="left"/>
      <w:pPr>
        <w:ind w:hanging="360" w:left="6480"/>
      </w:pPr>
      <w:rPr>
        <w:rFonts w:ascii="Wingdings" w:hAnsi="Wingdings" w:hint="default"/>
      </w:rPr>
    </w:lvl>
  </w:abstractNum>
  <w:abstractNum w:abstractNumId="16">
    <w:nsid w:val="00000011"/>
    <w:multiLevelType w:val="hybridMultilevel"/>
    <w:tmpl w:val="EC088EB0"/>
    <w:lvl w:ilvl="0">
      <w:start w:val="1"/>
      <w:numFmt w:val="decimal"/>
      <w:suff w:val="tab"/>
      <w:lvlText w:val="%1."/>
      <w:lvlJc w:val="left"/>
      <w:pPr>
        <w:ind w:hanging="360" w:left="720"/>
      </w:pPr>
    </w:lvl>
    <w:lvl w:ilvl="1" w:tentative="1">
      <w:start w:val="1"/>
      <w:numFmt w:val="lowerLetter"/>
      <w:suff w:val="tab"/>
      <w:lvlText w:val="%2."/>
      <w:lvlJc w:val="left"/>
      <w:pPr>
        <w:ind w:hanging="360" w:left="1440"/>
      </w:pPr>
    </w:lvl>
    <w:lvl w:ilvl="2" w:tentative="1">
      <w:start w:val="1"/>
      <w:numFmt w:val="lowerRoman"/>
      <w:suff w:val="tab"/>
      <w:lvlText w:val="%3."/>
      <w:lvlJc w:val="right"/>
      <w:pPr>
        <w:ind w:hanging="180" w:left="2160"/>
      </w:pPr>
    </w:lvl>
    <w:lvl w:ilvl="3" w:tentative="1">
      <w:start w:val="1"/>
      <w:numFmt w:val="decimal"/>
      <w:suff w:val="tab"/>
      <w:lvlText w:val="%4."/>
      <w:lvlJc w:val="left"/>
      <w:pPr>
        <w:ind w:hanging="360" w:left="2880"/>
      </w:pPr>
    </w:lvl>
    <w:lvl w:ilvl="4" w:tentative="1">
      <w:start w:val="1"/>
      <w:numFmt w:val="lowerLetter"/>
      <w:suff w:val="tab"/>
      <w:lvlText w:val="%5."/>
      <w:lvlJc w:val="left"/>
      <w:pPr>
        <w:ind w:hanging="360" w:left="3600"/>
      </w:pPr>
    </w:lvl>
    <w:lvl w:ilvl="5" w:tentative="1">
      <w:start w:val="1"/>
      <w:numFmt w:val="lowerRoman"/>
      <w:suff w:val="tab"/>
      <w:lvlText w:val="%6."/>
      <w:lvlJc w:val="right"/>
      <w:pPr>
        <w:ind w:hanging="180" w:left="4320"/>
      </w:pPr>
    </w:lvl>
    <w:lvl w:ilvl="6" w:tentative="1">
      <w:start w:val="1"/>
      <w:numFmt w:val="decimal"/>
      <w:suff w:val="tab"/>
      <w:lvlText w:val="%7."/>
      <w:lvlJc w:val="left"/>
      <w:pPr>
        <w:ind w:hanging="360" w:left="5040"/>
      </w:pPr>
    </w:lvl>
    <w:lvl w:ilvl="7" w:tentative="1">
      <w:start w:val="1"/>
      <w:numFmt w:val="lowerLetter"/>
      <w:suff w:val="tab"/>
      <w:lvlText w:val="%8."/>
      <w:lvlJc w:val="left"/>
      <w:pPr>
        <w:ind w:hanging="360" w:left="5760"/>
      </w:pPr>
    </w:lvl>
    <w:lvl w:ilvl="8" w:tentative="1">
      <w:start w:val="1"/>
      <w:numFmt w:val="lowerRoman"/>
      <w:suff w:val="tab"/>
      <w:lvlText w:val="%9."/>
      <w:lvlJc w:val="right"/>
      <w:pPr>
        <w:ind w:hanging="180" w:left="6480"/>
      </w:pPr>
    </w:lvl>
  </w:abstractNum>
  <w:abstractNum w:abstractNumId="17">
    <w:nsid w:val="00000010"/>
    <w:multiLevelType w:val="hybridMultilevel"/>
    <w:tmpl w:val="6A326E5C"/>
    <w:lvl w:ilvl="0">
      <w:start w:val="10"/>
      <w:numFmt w:val="bullet"/>
      <w:suff w:val="tab"/>
      <w:lvlText w:val="-"/>
      <w:lvlJc w:val="left"/>
      <w:pPr>
        <w:ind w:hanging="360" w:left="720"/>
      </w:pPr>
      <w:rPr>
        <w:rFonts w:ascii="Calibri" w:hAnsi="Calibri" w:hint="default"/>
      </w:rPr>
    </w:lvl>
    <w:lvl w:ilvl="1" w:tentative="1">
      <w:start w:val="1"/>
      <w:numFmt w:val="bullet"/>
      <w:suff w:val="tab"/>
      <w:lvlText w:val="o"/>
      <w:lvlJc w:val="left"/>
      <w:pPr>
        <w:ind w:hanging="360" w:left="1440"/>
      </w:pPr>
      <w:rPr>
        <w:rFonts w:ascii="Courier New" w:cs="Courier New" w:hAnsi="Courier New" w:hint="default"/>
      </w:rPr>
    </w:lvl>
    <w:lvl w:ilvl="2" w:tentative="1">
      <w:start w:val="1"/>
      <w:numFmt w:val="bullet"/>
      <w:suff w:val="tab"/>
      <w:lvlText w:val=""/>
      <w:lvlJc w:val="left"/>
      <w:pPr>
        <w:ind w:hanging="360" w:left="2160"/>
      </w:pPr>
      <w:rPr>
        <w:rFonts w:ascii="Wingdings" w:hAnsi="Wingdings" w:hint="default"/>
      </w:rPr>
    </w:lvl>
    <w:lvl w:ilvl="3" w:tentative="1">
      <w:start w:val="1"/>
      <w:numFmt w:val="bullet"/>
      <w:suff w:val="tab"/>
      <w:lvlText w:val=""/>
      <w:lvlJc w:val="left"/>
      <w:pPr>
        <w:ind w:hanging="360" w:left="2880"/>
      </w:pPr>
      <w:rPr>
        <w:rFonts w:ascii="Symbol" w:hAnsi="Symbol" w:hint="default"/>
      </w:rPr>
    </w:lvl>
    <w:lvl w:ilvl="4" w:tentative="1">
      <w:start w:val="1"/>
      <w:numFmt w:val="bullet"/>
      <w:suff w:val="tab"/>
      <w:lvlText w:val="o"/>
      <w:lvlJc w:val="left"/>
      <w:pPr>
        <w:ind w:hanging="360" w:left="3600"/>
      </w:pPr>
      <w:rPr>
        <w:rFonts w:ascii="Courier New" w:cs="Courier New" w:hAnsi="Courier New" w:hint="default"/>
      </w:rPr>
    </w:lvl>
    <w:lvl w:ilvl="5" w:tentative="1">
      <w:start w:val="1"/>
      <w:numFmt w:val="bullet"/>
      <w:suff w:val="tab"/>
      <w:lvlText w:val=""/>
      <w:lvlJc w:val="left"/>
      <w:pPr>
        <w:ind w:hanging="360" w:left="4320"/>
      </w:pPr>
      <w:rPr>
        <w:rFonts w:ascii="Wingdings" w:hAnsi="Wingdings" w:hint="default"/>
      </w:rPr>
    </w:lvl>
    <w:lvl w:ilvl="6" w:tentative="1">
      <w:start w:val="1"/>
      <w:numFmt w:val="bullet"/>
      <w:suff w:val="tab"/>
      <w:lvlText w:val=""/>
      <w:lvlJc w:val="left"/>
      <w:pPr>
        <w:ind w:hanging="360" w:left="5040"/>
      </w:pPr>
      <w:rPr>
        <w:rFonts w:ascii="Symbol" w:hAnsi="Symbol" w:hint="default"/>
      </w:rPr>
    </w:lvl>
    <w:lvl w:ilvl="7" w:tentative="1">
      <w:start w:val="1"/>
      <w:numFmt w:val="bullet"/>
      <w:suff w:val="tab"/>
      <w:lvlText w:val="o"/>
      <w:lvlJc w:val="left"/>
      <w:pPr>
        <w:ind w:hanging="360" w:left="5760"/>
      </w:pPr>
      <w:rPr>
        <w:rFonts w:ascii="Courier New" w:cs="Courier New" w:hAnsi="Courier New" w:hint="default"/>
      </w:rPr>
    </w:lvl>
    <w:lvl w:ilvl="8" w:tentative="1">
      <w:start w:val="1"/>
      <w:numFmt w:val="bullet"/>
      <w:suff w:val="tab"/>
      <w:lvlText w:val=""/>
      <w:lvlJc w:val="left"/>
      <w:pPr>
        <w:ind w:hanging="360" w:left="6480"/>
      </w:pPr>
      <w:rPr>
        <w:rFonts w:ascii="Wingdings" w:hAnsi="Wingdings" w:hint="default"/>
      </w:rPr>
    </w:lvl>
  </w:abstractNum>
  <w:abstractNum w:abstractNumId="18">
    <w:nsid w:val="00000013"/>
    <w:multiLevelType w:val="hybridMultilevel"/>
    <w:tmpl w:val="0BECD418"/>
    <w:lvl w:ilvl="0">
      <w:start w:val="1"/>
      <w:numFmt w:val="decimal"/>
      <w:suff w:val="tab"/>
      <w:lvlText w:val="%1."/>
      <w:lvlJc w:val="left"/>
      <w:pPr>
        <w:ind w:hanging="360" w:left="720"/>
      </w:pPr>
    </w:lvl>
    <w:lvl w:ilvl="1" w:tentative="1">
      <w:start w:val="1"/>
      <w:numFmt w:val="lowerLetter"/>
      <w:suff w:val="tab"/>
      <w:lvlText w:val="%2."/>
      <w:lvlJc w:val="left"/>
      <w:pPr>
        <w:ind w:hanging="360" w:left="1440"/>
      </w:pPr>
    </w:lvl>
    <w:lvl w:ilvl="2" w:tentative="1">
      <w:start w:val="1"/>
      <w:numFmt w:val="lowerRoman"/>
      <w:suff w:val="tab"/>
      <w:lvlText w:val="%3."/>
      <w:lvlJc w:val="right"/>
      <w:pPr>
        <w:ind w:hanging="180" w:left="2160"/>
      </w:pPr>
    </w:lvl>
    <w:lvl w:ilvl="3" w:tentative="1">
      <w:start w:val="1"/>
      <w:numFmt w:val="decimal"/>
      <w:suff w:val="tab"/>
      <w:lvlText w:val="%4."/>
      <w:lvlJc w:val="left"/>
      <w:pPr>
        <w:ind w:hanging="360" w:left="2880"/>
      </w:pPr>
    </w:lvl>
    <w:lvl w:ilvl="4" w:tentative="1">
      <w:start w:val="1"/>
      <w:numFmt w:val="lowerLetter"/>
      <w:suff w:val="tab"/>
      <w:lvlText w:val="%5."/>
      <w:lvlJc w:val="left"/>
      <w:pPr>
        <w:ind w:hanging="360" w:left="3600"/>
      </w:pPr>
    </w:lvl>
    <w:lvl w:ilvl="5" w:tentative="1">
      <w:start w:val="1"/>
      <w:numFmt w:val="lowerRoman"/>
      <w:suff w:val="tab"/>
      <w:lvlText w:val="%6."/>
      <w:lvlJc w:val="right"/>
      <w:pPr>
        <w:ind w:hanging="180" w:left="4320"/>
      </w:pPr>
    </w:lvl>
    <w:lvl w:ilvl="6" w:tentative="1">
      <w:start w:val="1"/>
      <w:numFmt w:val="decimal"/>
      <w:suff w:val="tab"/>
      <w:lvlText w:val="%7."/>
      <w:lvlJc w:val="left"/>
      <w:pPr>
        <w:ind w:hanging="360" w:left="5040"/>
      </w:pPr>
    </w:lvl>
    <w:lvl w:ilvl="7" w:tentative="1">
      <w:start w:val="1"/>
      <w:numFmt w:val="lowerLetter"/>
      <w:suff w:val="tab"/>
      <w:lvlText w:val="%8."/>
      <w:lvlJc w:val="left"/>
      <w:pPr>
        <w:ind w:hanging="360" w:left="5760"/>
      </w:pPr>
    </w:lvl>
    <w:lvl w:ilvl="8" w:tentative="1">
      <w:start w:val="1"/>
      <w:numFmt w:val="lowerRoman"/>
      <w:suff w:val="tab"/>
      <w:lvlText w:val="%9."/>
      <w:lvlJc w:val="right"/>
      <w:pPr>
        <w:ind w:hanging="180" w:left="6480"/>
      </w:pPr>
    </w:lvl>
  </w:abstractNum>
  <w:abstractNum w:abstractNumId="19">
    <w:nsid w:val="00000012"/>
    <w:multiLevelType w:val="hybridMultilevel"/>
    <w:tmpl w:val="3DDA267A"/>
    <w:lvl w:ilvl="0">
      <w:start w:val="1"/>
      <w:numFmt w:val="bullet"/>
      <w:suff w:val="tab"/>
      <w:lvlText w:val=""/>
      <w:lvlJc w:val="left"/>
      <w:pPr>
        <w:ind w:hanging="360" w:left="1080"/>
      </w:pPr>
      <w:rPr>
        <w:rFonts w:ascii="Symbol" w:hAnsi="Symbol" w:hint="default"/>
      </w:rPr>
    </w:lvl>
    <w:lvl w:ilvl="1" w:tentative="1">
      <w:start w:val="1"/>
      <w:numFmt w:val="bullet"/>
      <w:suff w:val="tab"/>
      <w:lvlText w:val="o"/>
      <w:lvlJc w:val="left"/>
      <w:pPr>
        <w:ind w:hanging="360" w:left="1800"/>
      </w:pPr>
      <w:rPr>
        <w:rFonts w:ascii="Courier New" w:cs="Courier New" w:hAnsi="Courier New" w:hint="default"/>
      </w:rPr>
    </w:lvl>
    <w:lvl w:ilvl="2" w:tentative="1">
      <w:start w:val="1"/>
      <w:numFmt w:val="bullet"/>
      <w:suff w:val="tab"/>
      <w:lvlText w:val=""/>
      <w:lvlJc w:val="left"/>
      <w:pPr>
        <w:ind w:hanging="360" w:left="2520"/>
      </w:pPr>
      <w:rPr>
        <w:rFonts w:ascii="Wingdings" w:hAnsi="Wingdings" w:hint="default"/>
      </w:rPr>
    </w:lvl>
    <w:lvl w:ilvl="3" w:tentative="1">
      <w:start w:val="1"/>
      <w:numFmt w:val="bullet"/>
      <w:suff w:val="tab"/>
      <w:lvlText w:val=""/>
      <w:lvlJc w:val="left"/>
      <w:pPr>
        <w:ind w:hanging="360" w:left="3240"/>
      </w:pPr>
      <w:rPr>
        <w:rFonts w:ascii="Symbol" w:hAnsi="Symbol" w:hint="default"/>
      </w:rPr>
    </w:lvl>
    <w:lvl w:ilvl="4" w:tentative="1">
      <w:start w:val="1"/>
      <w:numFmt w:val="bullet"/>
      <w:suff w:val="tab"/>
      <w:lvlText w:val="o"/>
      <w:lvlJc w:val="left"/>
      <w:pPr>
        <w:ind w:hanging="360" w:left="3960"/>
      </w:pPr>
      <w:rPr>
        <w:rFonts w:ascii="Courier New" w:cs="Courier New" w:hAnsi="Courier New" w:hint="default"/>
      </w:rPr>
    </w:lvl>
    <w:lvl w:ilvl="5" w:tentative="1">
      <w:start w:val="1"/>
      <w:numFmt w:val="bullet"/>
      <w:suff w:val="tab"/>
      <w:lvlText w:val=""/>
      <w:lvlJc w:val="left"/>
      <w:pPr>
        <w:ind w:hanging="360" w:left="4680"/>
      </w:pPr>
      <w:rPr>
        <w:rFonts w:ascii="Wingdings" w:hAnsi="Wingdings" w:hint="default"/>
      </w:rPr>
    </w:lvl>
    <w:lvl w:ilvl="6" w:tentative="1">
      <w:start w:val="1"/>
      <w:numFmt w:val="bullet"/>
      <w:suff w:val="tab"/>
      <w:lvlText w:val=""/>
      <w:lvlJc w:val="left"/>
      <w:pPr>
        <w:ind w:hanging="360" w:left="5400"/>
      </w:pPr>
      <w:rPr>
        <w:rFonts w:ascii="Symbol" w:hAnsi="Symbol" w:hint="default"/>
      </w:rPr>
    </w:lvl>
    <w:lvl w:ilvl="7" w:tentative="1">
      <w:start w:val="1"/>
      <w:numFmt w:val="bullet"/>
      <w:suff w:val="tab"/>
      <w:lvlText w:val="o"/>
      <w:lvlJc w:val="left"/>
      <w:pPr>
        <w:ind w:hanging="360" w:left="6120"/>
      </w:pPr>
      <w:rPr>
        <w:rFonts w:ascii="Courier New" w:cs="Courier New" w:hAnsi="Courier New" w:hint="default"/>
      </w:rPr>
    </w:lvl>
    <w:lvl w:ilvl="8" w:tentative="1">
      <w:start w:val="1"/>
      <w:numFmt w:val="bullet"/>
      <w:suff w:val="tab"/>
      <w:lvlText w:val=""/>
      <w:lvlJc w:val="left"/>
      <w:pPr>
        <w:ind w:hanging="360" w:left="6840"/>
      </w:pPr>
      <w:rPr>
        <w:rFonts w:ascii="Wingdings" w:hAnsi="Wingdings" w:hint="default"/>
      </w:rPr>
    </w:lvl>
  </w:abstractNum>
  <w:num w:numId="1">
    <w:abstractNumId w:val="2"/>
  </w:num>
  <w:num w:numId="2">
    <w:abstractNumId w:val="15"/>
  </w:num>
  <w:num w:numId="3">
    <w:abstractNumId w:val="3"/>
  </w:num>
  <w:num w:numId="4">
    <w:abstractNumId w:val="5"/>
  </w:num>
  <w:num w:numId="5">
    <w:abstractNumId w:val="12"/>
  </w:num>
  <w:num w:numId="6">
    <w:abstractNumId w:val="10"/>
  </w:num>
  <w:num w:numId="7">
    <w:abstractNumId w:val="14"/>
  </w:num>
  <w:num w:numId="8">
    <w:abstractNumId w:val="16"/>
  </w:num>
  <w:num w:numId="9">
    <w:abstractNumId w:val="11"/>
  </w:num>
  <w:num w:numId="10">
    <w:abstractNumId w:val="17"/>
  </w:num>
  <w:num w:numId="11">
    <w:abstractNumId w:val="13"/>
  </w:num>
  <w:num w:numId="12">
    <w:abstractNumId w:val="0"/>
  </w:num>
  <w:num w:numId="13">
    <w:abstractNumId w:val="18"/>
  </w:num>
  <w:num w:numId="14">
    <w:abstractNumId w:val="6"/>
  </w:num>
  <w:num w:numId="15">
    <w:abstractNumId w:val="19"/>
  </w:num>
  <w:num w:numId="16">
    <w:abstractNumId w:val="4"/>
  </w:num>
  <w:num w:numId="17">
    <w:abstractNumId w:val="8"/>
  </w:num>
  <w:num w:numId="18">
    <w:abstractNumId w:val="9"/>
  </w:num>
  <w:num w:numId="19">
    <w:abstractNumId w:val="7"/>
  </w:num>
  <w:num w:numId="20">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sz w:val="22"/>
        <w:szCs w:val="22"/>
        <w:lang w:val="en-US" w:bidi="ar-SA" w:eastAsia="en-US"/>
      </w:rPr>
    </w:rPrDefault>
    <w:pPrDefault>
      <w:pPr>
        <w:spacing w:after="200" w:lineRule="auto" w:line="276"/>
      </w:pPr>
    </w:pPrDefault>
  </w:docDefaults>
  <w:style w:type="paragraph" w:default="1" w:styleId="style0">
    <w:name w:val="Normal"/>
    <w:pPr/>
  </w:style>
  <w:style w:type="paragraph" w:styleId="style2">
    <w:name w:val="heading 2"/>
    <w:basedOn w:val="style0"/>
    <w:next w:val="style0"/>
    <w:pPr>
      <w:keepNext/>
      <w:keepLines/>
      <w:spacing w:before="200" w:after="0"/>
      <w:outlineLvl w:val="1"/>
    </w:pPr>
    <w:rPr>
      <w:b/>
      <w:bCs/>
      <w:color w:val="4f81bd"/>
      <w:sz w:val="26"/>
      <w:szCs w:val="26"/>
    </w:rPr>
  </w:style>
  <w:style w:type="character" w:default="1" w:styleId="style65">
    <w:name w:val="Default Paragraph Font"/>
  </w:style>
  <w:style w:type="table" w:default="1" w:styleId="style105">
    <w:name w:val="Normal Table"/>
    <w:pPr/>
    <w:rPr/>
    <w:tblPr>
      <w:tblStyleRowBandSize w:val="1"/>
      <w:tblStyleColBandSize w:val="1"/>
      <w:tblW w:w="0" w:type="auto"/>
      <w:jc w:val="left"/>
      <w:tblInd w:w="0" w:type="dxa"/>
      <w:tblCellMar>
        <w:top w:w="0" w:type="dxa"/>
        <w:left w:w="108" w:type="dxa"/>
        <w:bottom w:w="0" w:type="dxa"/>
        <w:right w:w="108" w:type="dxa"/>
      </w:tblCellMar>
    </w:tblPr>
    <w:tcPr>
      <w:tcBorders/>
    </w:tcPr>
  </w:style>
  <w:style w:type="numbering" w:default="1" w:styleId="style107">
    <w:name w:val="No List"/>
    <w:pPr/>
  </w:style>
  <w:style w:type="table" w:styleId="style154">
    <w:name w:val="Table Grid"/>
    <w:basedOn w:val="style105"/>
    <w:pPr/>
    <w:rPr/>
    <w:tblPr>
      <w:tblStyleRowBandSize w:val="1"/>
      <w:tblStyleColBandSize w:val="1"/>
      <w:tblW w:w="0" w:type="auto"/>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paragraph" w:styleId="style179">
    <w:name w:val="List Paragraph"/>
    <w:basedOn w:val="style0"/>
    <w:pPr>
      <w:ind w:left="720"/>
      <w:contextualSpacing/>
    </w:pPr>
    <w:rPr/>
  </w:style>
  <w:style w:type="character" w:styleId="style85">
    <w:name w:val="Hyperlink"/>
    <w:basedOn w:val="style65"/>
    <w:rPr>
      <w:color w:val="0000ff"/>
      <w:u w:val="single"/>
    </w:rPr>
  </w:style>
  <w:style w:type="paragraph" w:styleId="style153">
    <w:name w:val="Balloon Text"/>
    <w:basedOn w:val="style0"/>
    <w:pPr>
      <w:spacing w:after="0" w:lineRule="auto" w:line="240"/>
    </w:pPr>
    <w:rPr>
      <w:rFonts w:ascii="Tahoma" w:cs="Tahoma" w:hAnsi="Tahoma"/>
      <w:sz w:val="16"/>
      <w:szCs w:val="16"/>
    </w:rPr>
  </w:style>
  <w:style w:type="character" w:customStyle="1" w:styleId="style4097">
    <w:name w:val="Balloon Text Char"/>
    <w:basedOn w:val="style65"/>
    <w:rPr>
      <w:rFonts w:ascii="Tahoma" w:cs="Tahoma" w:hAnsi="Tahoma"/>
      <w:sz w:val="16"/>
      <w:szCs w:val="16"/>
    </w:rPr>
  </w:style>
  <w:style w:type="character" w:customStyle="1" w:styleId="style4098">
    <w:name w:val="Heading 2 Char"/>
    <w:basedOn w:val="style65"/>
    <w:rPr>
      <w:b/>
      <w:bCs/>
      <w:color w:val="4f81bd"/>
      <w:sz w:val="26"/>
      <w:szCs w:val="26"/>
    </w:rPr>
  </w:style>
  <w:style w:type="paragraph" w:styleId="style157">
    <w:name w:val="No Spacing"/>
    <w:pPr>
      <w:spacing w:after="0" w:lineRule="auto" w:line="240"/>
    </w:pPr>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1" Type="http://schemas.openxmlformats.org/officeDocument/2006/relationships/numbering" Target="numbering.xml"/><Relationship Id="rId4"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Words>483</Words>
  <Characters>3007</Characters>
  <Application>Kingsoft Office Writer</Application>
  <DocSecurity>0</DocSecurity>
  <Paragraphs>142</Paragraphs>
  <ScaleCrop>false</ScaleCrop>
  <Company>Indus Institute Of Technology</Company>
  <LinksUpToDate>false</LinksUpToDate>
  <CharactersWithSpaces>3433</CharactersWithSpaces>
  <SharedDoc>false</SharedDoc>
  <HyperlinksChanged>false</HyperlinksChanged>
  <AppVersion>12.0000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2012-12-04T06:12:00Z</dcterms:created>
  <dc:creator>awbagesar</dc:creator>
  <lastModifiedBy>Kingsoft Office</lastModifiedBy>
  <lastPrinted>2012-07-06T10:38:00Z</lastPrinted>
  <dcterms:modified xsi:type="dcterms:W3CDTF">2012-12-16T08:12:08Z</dcterms:modified>
  <revision>2</revision>
  <version>5.2.1</version>
</coreProperties>
</file>