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4091" w14:textId="77777777" w:rsidR="001C4CC7" w:rsidRPr="001C4CC7" w:rsidRDefault="001C4CC7" w:rsidP="001C4CC7">
      <w:pPr>
        <w:rPr>
          <w:b/>
          <w:bCs/>
          <w:sz w:val="22"/>
          <w:szCs w:val="22"/>
        </w:rPr>
      </w:pPr>
      <w:r w:rsidRPr="001C4CC7">
        <w:rPr>
          <w:b/>
          <w:bCs/>
          <w:sz w:val="22"/>
          <w:szCs w:val="22"/>
        </w:rPr>
        <w:t>Secure, Simplify, and Scale Financial Services with Egnyte</w:t>
      </w:r>
    </w:p>
    <w:p w14:paraId="2F175EE5" w14:textId="07BEEAC4" w:rsidR="005E177A" w:rsidRPr="001C4CC7" w:rsidRDefault="001C4CC7">
      <w:pPr>
        <w:rPr>
          <w:sz w:val="20"/>
          <w:szCs w:val="20"/>
        </w:rPr>
      </w:pPr>
      <w:r w:rsidRPr="001C4CC7">
        <w:rPr>
          <w:sz w:val="20"/>
          <w:szCs w:val="20"/>
        </w:rPr>
        <w:t>Empower your organization with an AI-powered content platform that enables secure collaboration, strengthens governance, simplifies compliance, and accelerates business operations.</w:t>
      </w:r>
    </w:p>
    <w:p w14:paraId="29552930" w14:textId="3EA030AC" w:rsidR="001C4CC7" w:rsidRPr="001C4CC7" w:rsidRDefault="001C4CC7">
      <w:pPr>
        <w:rPr>
          <w:b/>
          <w:bCs/>
          <w:sz w:val="20"/>
          <w:szCs w:val="20"/>
          <w:u w:val="single"/>
        </w:rPr>
      </w:pPr>
      <w:r w:rsidRPr="001C4CC7">
        <w:rPr>
          <w:b/>
          <w:bCs/>
          <w:sz w:val="20"/>
          <w:szCs w:val="20"/>
          <w:u w:val="single"/>
        </w:rPr>
        <w:t>Download the Solution Brief</w:t>
      </w:r>
    </w:p>
    <w:p w14:paraId="4E507EFF" w14:textId="77777777" w:rsidR="001C4CC7" w:rsidRPr="001C4CC7" w:rsidRDefault="001C4CC7" w:rsidP="001C4CC7">
      <w:pPr>
        <w:rPr>
          <w:sz w:val="20"/>
          <w:szCs w:val="20"/>
        </w:rPr>
      </w:pPr>
      <w:r w:rsidRPr="001C4CC7">
        <w:rPr>
          <w:sz w:val="20"/>
          <w:szCs w:val="20"/>
        </w:rPr>
        <w:t>Financial services organizations face growing pressure to manage sensitive information securely while keeping pace with evolving regulations, cybersecurity threats, and increasing client expectations. Legacy document management systems often create operational inefficiencies, fragmented collaboration, and governance challenges.</w:t>
      </w:r>
    </w:p>
    <w:p w14:paraId="0124E624" w14:textId="77777777" w:rsidR="001C4CC7" w:rsidRPr="001C4CC7" w:rsidRDefault="001C4CC7" w:rsidP="001C4CC7">
      <w:pPr>
        <w:rPr>
          <w:sz w:val="20"/>
          <w:szCs w:val="20"/>
        </w:rPr>
      </w:pPr>
      <w:r w:rsidRPr="001C4CC7">
        <w:rPr>
          <w:sz w:val="20"/>
          <w:szCs w:val="20"/>
        </w:rPr>
        <w:t>This solution brief explores how Egnyte's intelligent content platform helps organizations centralize document management, automate compliance, strengthen data security, and unlock AI-powered insights to improve productivity and support business growth.</w:t>
      </w:r>
    </w:p>
    <w:p w14:paraId="1270B59D" w14:textId="2F2BF05C" w:rsidR="001C4CC7" w:rsidRPr="001C4CC7" w:rsidRDefault="001C4CC7">
      <w:pPr>
        <w:rPr>
          <w:b/>
          <w:bCs/>
          <w:sz w:val="22"/>
          <w:szCs w:val="22"/>
        </w:rPr>
      </w:pPr>
      <w:r w:rsidRPr="001C4CC7">
        <w:rPr>
          <w:b/>
          <w:bCs/>
          <w:sz w:val="22"/>
          <w:szCs w:val="22"/>
        </w:rPr>
        <w:t>What You'll Learn</w:t>
      </w:r>
    </w:p>
    <w:tbl>
      <w:tblPr>
        <w:tblStyle w:val="TableGrid"/>
        <w:tblW w:w="0" w:type="auto"/>
        <w:tblLook w:val="04A0" w:firstRow="1" w:lastRow="0" w:firstColumn="1" w:lastColumn="0" w:noHBand="0" w:noVBand="1"/>
      </w:tblPr>
      <w:tblGrid>
        <w:gridCol w:w="2337"/>
        <w:gridCol w:w="2337"/>
        <w:gridCol w:w="2338"/>
        <w:gridCol w:w="2338"/>
      </w:tblGrid>
      <w:tr w:rsidR="001C4CC7" w:rsidRPr="001C4CC7" w14:paraId="21A7AE39" w14:textId="77777777" w:rsidTr="001C4CC7">
        <w:trPr>
          <w:trHeight w:val="2366"/>
        </w:trPr>
        <w:tc>
          <w:tcPr>
            <w:tcW w:w="2337" w:type="dxa"/>
          </w:tcPr>
          <w:p w14:paraId="0E0D3075" w14:textId="77777777" w:rsidR="001C4CC7" w:rsidRPr="001C4CC7" w:rsidRDefault="001C4CC7" w:rsidP="001C4CC7">
            <w:pPr>
              <w:jc w:val="center"/>
              <w:rPr>
                <w:b/>
                <w:bCs/>
                <w:sz w:val="20"/>
                <w:szCs w:val="20"/>
              </w:rPr>
            </w:pPr>
            <w:r w:rsidRPr="001C4CC7">
              <w:rPr>
                <w:b/>
                <w:bCs/>
                <w:sz w:val="20"/>
                <w:szCs w:val="20"/>
              </w:rPr>
              <w:t>Secure Content Collaboration</w:t>
            </w:r>
          </w:p>
          <w:p w14:paraId="0A01E819" w14:textId="77777777" w:rsidR="001C4CC7" w:rsidRPr="001C4CC7" w:rsidRDefault="001C4CC7" w:rsidP="001C4CC7">
            <w:pPr>
              <w:jc w:val="center"/>
              <w:rPr>
                <w:sz w:val="20"/>
                <w:szCs w:val="20"/>
              </w:rPr>
            </w:pPr>
          </w:p>
          <w:p w14:paraId="63D8DAA3" w14:textId="2549FCD1" w:rsidR="001C4CC7" w:rsidRPr="001C4CC7" w:rsidRDefault="001C4CC7" w:rsidP="001C4CC7">
            <w:pPr>
              <w:jc w:val="center"/>
              <w:rPr>
                <w:sz w:val="20"/>
                <w:szCs w:val="20"/>
              </w:rPr>
            </w:pPr>
            <w:r w:rsidRPr="001C4CC7">
              <w:rPr>
                <w:sz w:val="20"/>
                <w:szCs w:val="20"/>
              </w:rPr>
              <w:t>A centralized platform that enables secure file sharing, seamless collaboration, and flexible access across teams and business partners.</w:t>
            </w:r>
          </w:p>
        </w:tc>
        <w:tc>
          <w:tcPr>
            <w:tcW w:w="2337" w:type="dxa"/>
          </w:tcPr>
          <w:p w14:paraId="7CF70459" w14:textId="77777777" w:rsidR="001C4CC7" w:rsidRPr="001C4CC7" w:rsidRDefault="001C4CC7" w:rsidP="001C4CC7">
            <w:pPr>
              <w:jc w:val="center"/>
              <w:rPr>
                <w:b/>
                <w:bCs/>
                <w:sz w:val="20"/>
                <w:szCs w:val="20"/>
              </w:rPr>
            </w:pPr>
            <w:r w:rsidRPr="001C4CC7">
              <w:rPr>
                <w:b/>
                <w:bCs/>
                <w:sz w:val="20"/>
                <w:szCs w:val="20"/>
              </w:rPr>
              <w:t>AI-Powered Intelligence</w:t>
            </w:r>
          </w:p>
          <w:p w14:paraId="54C436DC" w14:textId="77777777" w:rsidR="001C4CC7" w:rsidRPr="001C4CC7" w:rsidRDefault="001C4CC7" w:rsidP="001C4CC7">
            <w:pPr>
              <w:jc w:val="center"/>
              <w:rPr>
                <w:sz w:val="20"/>
                <w:szCs w:val="20"/>
              </w:rPr>
            </w:pPr>
          </w:p>
          <w:p w14:paraId="114892AF" w14:textId="4DB92EA0" w:rsidR="001C4CC7" w:rsidRPr="001C4CC7" w:rsidRDefault="001C4CC7" w:rsidP="001C4CC7">
            <w:pPr>
              <w:jc w:val="center"/>
              <w:rPr>
                <w:sz w:val="20"/>
                <w:szCs w:val="20"/>
              </w:rPr>
            </w:pPr>
            <w:r w:rsidRPr="001C4CC7">
              <w:rPr>
                <w:sz w:val="20"/>
                <w:szCs w:val="20"/>
              </w:rPr>
              <w:t>Built-in AI transforms unstructured data into actionable insights while maintaining governance and data privacy.</w:t>
            </w:r>
          </w:p>
        </w:tc>
        <w:tc>
          <w:tcPr>
            <w:tcW w:w="2338" w:type="dxa"/>
          </w:tcPr>
          <w:p w14:paraId="60E87C12" w14:textId="77777777" w:rsidR="001C4CC7" w:rsidRPr="001C4CC7" w:rsidRDefault="001C4CC7" w:rsidP="001C4CC7">
            <w:pPr>
              <w:jc w:val="center"/>
              <w:rPr>
                <w:b/>
                <w:bCs/>
                <w:sz w:val="20"/>
                <w:szCs w:val="20"/>
              </w:rPr>
            </w:pPr>
            <w:r w:rsidRPr="001C4CC7">
              <w:rPr>
                <w:b/>
                <w:bCs/>
                <w:sz w:val="20"/>
                <w:szCs w:val="20"/>
              </w:rPr>
              <w:t>Governance &amp; Compliance</w:t>
            </w:r>
          </w:p>
          <w:p w14:paraId="7E2B410F" w14:textId="77777777" w:rsidR="001C4CC7" w:rsidRPr="001C4CC7" w:rsidRDefault="001C4CC7" w:rsidP="001C4CC7">
            <w:pPr>
              <w:jc w:val="center"/>
              <w:rPr>
                <w:sz w:val="20"/>
                <w:szCs w:val="20"/>
              </w:rPr>
            </w:pPr>
          </w:p>
          <w:p w14:paraId="282FF388" w14:textId="29FEA648" w:rsidR="001C4CC7" w:rsidRPr="001C4CC7" w:rsidRDefault="001C4CC7" w:rsidP="001C4CC7">
            <w:pPr>
              <w:jc w:val="center"/>
              <w:rPr>
                <w:sz w:val="20"/>
                <w:szCs w:val="20"/>
              </w:rPr>
            </w:pPr>
            <w:r w:rsidRPr="001C4CC7">
              <w:rPr>
                <w:sz w:val="20"/>
                <w:szCs w:val="20"/>
              </w:rPr>
              <w:t>Automated governance, policy-driven controls, and audit-ready capabilities that simplify regulatory compliance.</w:t>
            </w:r>
          </w:p>
        </w:tc>
        <w:tc>
          <w:tcPr>
            <w:tcW w:w="2338" w:type="dxa"/>
          </w:tcPr>
          <w:p w14:paraId="778505A5" w14:textId="77777777" w:rsidR="001C4CC7" w:rsidRPr="001C4CC7" w:rsidRDefault="001C4CC7" w:rsidP="001C4CC7">
            <w:pPr>
              <w:jc w:val="center"/>
              <w:rPr>
                <w:b/>
                <w:bCs/>
                <w:sz w:val="20"/>
                <w:szCs w:val="20"/>
              </w:rPr>
            </w:pPr>
            <w:r w:rsidRPr="001C4CC7">
              <w:rPr>
                <w:b/>
                <w:bCs/>
                <w:sz w:val="20"/>
                <w:szCs w:val="20"/>
              </w:rPr>
              <w:t>Operational Efficiency</w:t>
            </w:r>
          </w:p>
          <w:p w14:paraId="56CA301A" w14:textId="77777777" w:rsidR="001C4CC7" w:rsidRPr="001C4CC7" w:rsidRDefault="001C4CC7" w:rsidP="001C4CC7">
            <w:pPr>
              <w:jc w:val="center"/>
              <w:rPr>
                <w:sz w:val="20"/>
                <w:szCs w:val="20"/>
              </w:rPr>
            </w:pPr>
          </w:p>
          <w:p w14:paraId="15E2E141" w14:textId="77777777" w:rsidR="00D64800" w:rsidRDefault="00D64800" w:rsidP="001C4CC7">
            <w:pPr>
              <w:jc w:val="center"/>
              <w:rPr>
                <w:sz w:val="20"/>
                <w:szCs w:val="20"/>
              </w:rPr>
            </w:pPr>
          </w:p>
          <w:p w14:paraId="529E6579" w14:textId="48057EEB" w:rsidR="001C4CC7" w:rsidRPr="001C4CC7" w:rsidRDefault="001C4CC7" w:rsidP="001C4CC7">
            <w:pPr>
              <w:jc w:val="center"/>
              <w:rPr>
                <w:sz w:val="20"/>
                <w:szCs w:val="20"/>
              </w:rPr>
            </w:pPr>
            <w:r w:rsidRPr="001C4CC7">
              <w:rPr>
                <w:sz w:val="20"/>
                <w:szCs w:val="20"/>
              </w:rPr>
              <w:t>Intelligent workflows reduce manual effort, streamline document management, and improve productivity.</w:t>
            </w:r>
          </w:p>
        </w:tc>
      </w:tr>
    </w:tbl>
    <w:p w14:paraId="61D26BD8" w14:textId="77777777" w:rsidR="001C4CC7" w:rsidRPr="001C4CC7" w:rsidRDefault="001C4CC7">
      <w:pPr>
        <w:rPr>
          <w:sz w:val="20"/>
          <w:szCs w:val="20"/>
        </w:rPr>
      </w:pPr>
    </w:p>
    <w:p w14:paraId="3D60EA3F" w14:textId="6E11C4A0" w:rsidR="001C4CC7" w:rsidRPr="001C4CC7" w:rsidRDefault="001C4CC7">
      <w:pPr>
        <w:rPr>
          <w:b/>
          <w:bCs/>
          <w:sz w:val="22"/>
          <w:szCs w:val="22"/>
        </w:rPr>
      </w:pPr>
      <w:r w:rsidRPr="001C4CC7">
        <w:rPr>
          <w:b/>
          <w:bCs/>
          <w:sz w:val="22"/>
          <w:szCs w:val="22"/>
        </w:rPr>
        <w:t>Modernizing Financial Services with Intelligent Content Management</w:t>
      </w:r>
    </w:p>
    <w:p w14:paraId="62937242" w14:textId="7099CFBA" w:rsidR="001C4CC7" w:rsidRPr="001C4CC7" w:rsidRDefault="001C4CC7">
      <w:pPr>
        <w:rPr>
          <w:sz w:val="20"/>
          <w:szCs w:val="20"/>
        </w:rPr>
      </w:pPr>
      <w:r w:rsidRPr="001C4CC7">
        <w:rPr>
          <w:sz w:val="20"/>
          <w:szCs w:val="20"/>
        </w:rPr>
        <w:t>Financial services organizations need more than traditional document management. Egnyte brings together secure collaboration, AI-powered intelligence, and automated governance to help firms simplify compliance, protect sensitive information, and improve operational efficiency.</w:t>
      </w:r>
    </w:p>
    <w:p w14:paraId="5C21140D" w14:textId="76D9FDE9" w:rsidR="001C4CC7" w:rsidRPr="001C4CC7" w:rsidRDefault="001C4CC7">
      <w:pPr>
        <w:rPr>
          <w:b/>
          <w:bCs/>
          <w:i/>
          <w:iCs/>
          <w:sz w:val="20"/>
          <w:szCs w:val="20"/>
        </w:rPr>
      </w:pPr>
      <w:r w:rsidRPr="001C4CC7">
        <w:rPr>
          <w:b/>
          <w:bCs/>
          <w:i/>
          <w:iCs/>
          <w:sz w:val="20"/>
          <w:szCs w:val="20"/>
        </w:rPr>
        <w:t>"Egnyte combines cloud content management, data security, and AI into one intelligent content platform to help organizations improve productivity, automate business processes, and safeguard critical data."</w:t>
      </w:r>
    </w:p>
    <w:p w14:paraId="4F3E25DE" w14:textId="77777777" w:rsidR="001C4CC7" w:rsidRPr="001C4CC7" w:rsidRDefault="001C4CC7">
      <w:pPr>
        <w:rPr>
          <w:b/>
          <w:bCs/>
          <w:sz w:val="20"/>
          <w:szCs w:val="20"/>
        </w:rPr>
      </w:pPr>
    </w:p>
    <w:p w14:paraId="4DEFCD26" w14:textId="73BA90E6" w:rsidR="001C4CC7" w:rsidRPr="001C4CC7" w:rsidRDefault="001C4CC7" w:rsidP="001C4CC7">
      <w:pPr>
        <w:rPr>
          <w:sz w:val="20"/>
          <w:szCs w:val="20"/>
        </w:rPr>
      </w:pPr>
      <w:r w:rsidRPr="001C4CC7">
        <w:rPr>
          <w:b/>
          <w:bCs/>
          <w:sz w:val="22"/>
          <w:szCs w:val="22"/>
        </w:rPr>
        <w:t>Why Financial Services Organizations Choose Egnyte</w:t>
      </w:r>
      <w:r w:rsidRPr="001C4CC7">
        <w:rPr>
          <w:b/>
          <w:bCs/>
          <w:sz w:val="20"/>
          <w:szCs w:val="20"/>
        </w:rPr>
        <w:br/>
      </w:r>
      <w:r w:rsidRPr="001C4CC7">
        <w:rPr>
          <w:b/>
          <w:bCs/>
          <w:sz w:val="20"/>
          <w:szCs w:val="20"/>
        </w:rPr>
        <w:br/>
      </w:r>
      <w:r w:rsidRPr="001C4CC7">
        <w:rPr>
          <w:rFonts w:ascii="Segoe UI Symbol" w:hAnsi="Segoe UI Symbol" w:cs="Segoe UI Symbol"/>
          <w:sz w:val="20"/>
          <w:szCs w:val="20"/>
        </w:rPr>
        <w:t>✔</w:t>
      </w:r>
      <w:r w:rsidRPr="001C4CC7">
        <w:rPr>
          <w:sz w:val="20"/>
          <w:szCs w:val="20"/>
        </w:rPr>
        <w:t xml:space="preserve"> </w:t>
      </w:r>
      <w:r w:rsidRPr="001C4CC7">
        <w:rPr>
          <w:b/>
          <w:bCs/>
          <w:sz w:val="20"/>
          <w:szCs w:val="20"/>
        </w:rPr>
        <w:t>Secure Collaboration</w:t>
      </w:r>
      <w:r w:rsidRPr="001C4CC7">
        <w:rPr>
          <w:sz w:val="20"/>
          <w:szCs w:val="20"/>
        </w:rPr>
        <w:br/>
        <w:t>Enable teams, clients, and partners to collaborate confidently with centralized, secure document sharing.</w:t>
      </w:r>
    </w:p>
    <w:p w14:paraId="039E1821" w14:textId="77777777" w:rsidR="001C4CC7" w:rsidRPr="001C4CC7" w:rsidRDefault="001C4CC7" w:rsidP="001C4CC7">
      <w:pPr>
        <w:rPr>
          <w:sz w:val="20"/>
          <w:szCs w:val="20"/>
        </w:rPr>
      </w:pPr>
      <w:r w:rsidRPr="001C4CC7">
        <w:rPr>
          <w:rFonts w:ascii="Segoe UI Symbol" w:hAnsi="Segoe UI Symbol" w:cs="Segoe UI Symbol"/>
          <w:sz w:val="20"/>
          <w:szCs w:val="20"/>
        </w:rPr>
        <w:t>✔</w:t>
      </w:r>
      <w:r w:rsidRPr="001C4CC7">
        <w:rPr>
          <w:sz w:val="20"/>
          <w:szCs w:val="20"/>
        </w:rPr>
        <w:t xml:space="preserve"> </w:t>
      </w:r>
      <w:r w:rsidRPr="001C4CC7">
        <w:rPr>
          <w:b/>
          <w:bCs/>
          <w:sz w:val="20"/>
          <w:szCs w:val="20"/>
        </w:rPr>
        <w:t>AI-Driven Insights</w:t>
      </w:r>
      <w:r w:rsidRPr="001C4CC7">
        <w:rPr>
          <w:sz w:val="20"/>
          <w:szCs w:val="20"/>
        </w:rPr>
        <w:br/>
        <w:t>Transform unstructured financial data into actionable intelligence that supports faster, more informed decisions.</w:t>
      </w:r>
    </w:p>
    <w:p w14:paraId="63105DFD" w14:textId="77777777" w:rsidR="001C4CC7" w:rsidRPr="001C4CC7" w:rsidRDefault="001C4CC7" w:rsidP="001C4CC7">
      <w:pPr>
        <w:rPr>
          <w:sz w:val="20"/>
          <w:szCs w:val="20"/>
        </w:rPr>
      </w:pPr>
      <w:r w:rsidRPr="001C4CC7">
        <w:rPr>
          <w:rFonts w:ascii="Segoe UI Symbol" w:hAnsi="Segoe UI Symbol" w:cs="Segoe UI Symbol"/>
          <w:sz w:val="20"/>
          <w:szCs w:val="20"/>
        </w:rPr>
        <w:lastRenderedPageBreak/>
        <w:t>✔</w:t>
      </w:r>
      <w:r w:rsidRPr="001C4CC7">
        <w:rPr>
          <w:sz w:val="20"/>
          <w:szCs w:val="20"/>
        </w:rPr>
        <w:t xml:space="preserve"> </w:t>
      </w:r>
      <w:r w:rsidRPr="001C4CC7">
        <w:rPr>
          <w:b/>
          <w:bCs/>
          <w:sz w:val="20"/>
          <w:szCs w:val="20"/>
        </w:rPr>
        <w:t>Simplified Compliance</w:t>
      </w:r>
      <w:r w:rsidRPr="001C4CC7">
        <w:rPr>
          <w:sz w:val="20"/>
          <w:szCs w:val="20"/>
        </w:rPr>
        <w:br/>
        <w:t>Strengthen governance with automated policies, audit-ready controls, and regulatory compliance capabilities.</w:t>
      </w:r>
    </w:p>
    <w:p w14:paraId="05F28F00" w14:textId="77777777" w:rsidR="001C4CC7" w:rsidRPr="001C4CC7" w:rsidRDefault="001C4CC7" w:rsidP="001C4CC7">
      <w:pPr>
        <w:rPr>
          <w:b/>
          <w:bCs/>
          <w:sz w:val="20"/>
          <w:szCs w:val="20"/>
        </w:rPr>
      </w:pPr>
      <w:r w:rsidRPr="001C4CC7">
        <w:rPr>
          <w:rFonts w:ascii="Segoe UI Symbol" w:hAnsi="Segoe UI Symbol" w:cs="Segoe UI Symbol"/>
          <w:sz w:val="20"/>
          <w:szCs w:val="20"/>
        </w:rPr>
        <w:t>✔</w:t>
      </w:r>
      <w:r w:rsidRPr="001C4CC7">
        <w:rPr>
          <w:sz w:val="20"/>
          <w:szCs w:val="20"/>
        </w:rPr>
        <w:t xml:space="preserve"> </w:t>
      </w:r>
      <w:r w:rsidRPr="001C4CC7">
        <w:rPr>
          <w:b/>
          <w:bCs/>
          <w:sz w:val="20"/>
          <w:szCs w:val="20"/>
        </w:rPr>
        <w:t>Greater Operational Efficiency</w:t>
      </w:r>
      <w:r w:rsidRPr="001C4CC7">
        <w:rPr>
          <w:sz w:val="20"/>
          <w:szCs w:val="20"/>
        </w:rPr>
        <w:br/>
        <w:t>Streamline document workflows, reduce manual effort, and improve productivity across the organization.</w:t>
      </w:r>
    </w:p>
    <w:p w14:paraId="20BDEA37" w14:textId="77777777" w:rsidR="001C4CC7" w:rsidRDefault="001C4CC7">
      <w:pPr>
        <w:rPr>
          <w:b/>
          <w:bCs/>
          <w:sz w:val="20"/>
          <w:szCs w:val="20"/>
        </w:rPr>
      </w:pPr>
    </w:p>
    <w:p w14:paraId="7DD762F5" w14:textId="77777777" w:rsidR="009E10A8" w:rsidRDefault="009E10A8">
      <w:pPr>
        <w:rPr>
          <w:b/>
          <w:bCs/>
          <w:sz w:val="20"/>
          <w:szCs w:val="20"/>
        </w:rPr>
      </w:pPr>
      <w:proofErr w:type="gramStart"/>
      <w:r>
        <w:rPr>
          <w:b/>
          <w:bCs/>
          <w:sz w:val="20"/>
          <w:szCs w:val="20"/>
        </w:rPr>
        <w:t>Form</w:t>
      </w:r>
      <w:proofErr w:type="gramEnd"/>
      <w:r>
        <w:rPr>
          <w:b/>
          <w:bCs/>
          <w:sz w:val="20"/>
          <w:szCs w:val="20"/>
        </w:rPr>
        <w:t xml:space="preserve"> Field:</w:t>
      </w:r>
    </w:p>
    <w:p w14:paraId="3F2794A6" w14:textId="677FCC20" w:rsidR="009E10A8" w:rsidRPr="009E10A8" w:rsidRDefault="009E10A8" w:rsidP="009E10A8">
      <w:pPr>
        <w:pStyle w:val="ListParagraph"/>
        <w:numPr>
          <w:ilvl w:val="0"/>
          <w:numId w:val="1"/>
        </w:numPr>
        <w:rPr>
          <w:sz w:val="20"/>
          <w:szCs w:val="20"/>
        </w:rPr>
      </w:pPr>
      <w:r w:rsidRPr="009E10A8">
        <w:rPr>
          <w:sz w:val="20"/>
          <w:szCs w:val="20"/>
        </w:rPr>
        <w:t>Email *</w:t>
      </w:r>
    </w:p>
    <w:p w14:paraId="234C2A8D" w14:textId="148F1E26" w:rsidR="009E10A8" w:rsidRPr="009E10A8" w:rsidRDefault="009E10A8" w:rsidP="009E10A8">
      <w:pPr>
        <w:pStyle w:val="ListParagraph"/>
        <w:numPr>
          <w:ilvl w:val="0"/>
          <w:numId w:val="1"/>
        </w:numPr>
        <w:rPr>
          <w:sz w:val="20"/>
          <w:szCs w:val="20"/>
        </w:rPr>
      </w:pPr>
      <w:r w:rsidRPr="009E10A8">
        <w:rPr>
          <w:sz w:val="20"/>
          <w:szCs w:val="20"/>
        </w:rPr>
        <w:t>Phone Number</w:t>
      </w:r>
    </w:p>
    <w:p w14:paraId="40C071B5" w14:textId="255752C9" w:rsidR="009E10A8" w:rsidRPr="009E10A8" w:rsidRDefault="009E10A8" w:rsidP="009E10A8">
      <w:pPr>
        <w:pStyle w:val="ListParagraph"/>
        <w:numPr>
          <w:ilvl w:val="0"/>
          <w:numId w:val="1"/>
        </w:numPr>
        <w:rPr>
          <w:sz w:val="20"/>
          <w:szCs w:val="20"/>
        </w:rPr>
      </w:pPr>
      <w:r w:rsidRPr="009E10A8">
        <w:rPr>
          <w:sz w:val="20"/>
          <w:szCs w:val="20"/>
        </w:rPr>
        <w:t>First Name *</w:t>
      </w:r>
    </w:p>
    <w:p w14:paraId="50B64EF9" w14:textId="7B768C7C" w:rsidR="009E10A8" w:rsidRPr="009E10A8" w:rsidRDefault="009E10A8" w:rsidP="009E10A8">
      <w:pPr>
        <w:pStyle w:val="ListParagraph"/>
        <w:numPr>
          <w:ilvl w:val="0"/>
          <w:numId w:val="1"/>
        </w:numPr>
        <w:rPr>
          <w:sz w:val="20"/>
          <w:szCs w:val="20"/>
        </w:rPr>
      </w:pPr>
      <w:r w:rsidRPr="009E10A8">
        <w:rPr>
          <w:sz w:val="20"/>
          <w:szCs w:val="20"/>
        </w:rPr>
        <w:t>Last Name *</w:t>
      </w:r>
    </w:p>
    <w:p w14:paraId="0BEA9D78" w14:textId="7DD849B8" w:rsidR="009E10A8" w:rsidRPr="009E10A8" w:rsidRDefault="009E10A8" w:rsidP="009E10A8">
      <w:pPr>
        <w:pStyle w:val="ListParagraph"/>
        <w:numPr>
          <w:ilvl w:val="0"/>
          <w:numId w:val="1"/>
        </w:numPr>
        <w:rPr>
          <w:sz w:val="20"/>
          <w:szCs w:val="20"/>
        </w:rPr>
      </w:pPr>
      <w:r w:rsidRPr="009E10A8">
        <w:rPr>
          <w:sz w:val="20"/>
          <w:szCs w:val="20"/>
        </w:rPr>
        <w:t>Company *</w:t>
      </w:r>
    </w:p>
    <w:p w14:paraId="766DBC6B" w14:textId="1A9306B4" w:rsidR="009E10A8" w:rsidRPr="009E10A8" w:rsidRDefault="009E10A8" w:rsidP="009E10A8">
      <w:pPr>
        <w:pStyle w:val="ListParagraph"/>
        <w:numPr>
          <w:ilvl w:val="0"/>
          <w:numId w:val="1"/>
        </w:numPr>
        <w:rPr>
          <w:sz w:val="20"/>
          <w:szCs w:val="20"/>
        </w:rPr>
      </w:pPr>
      <w:r w:rsidRPr="009E10A8">
        <w:rPr>
          <w:sz w:val="20"/>
          <w:szCs w:val="20"/>
        </w:rPr>
        <w:t>Country *</w:t>
      </w:r>
    </w:p>
    <w:p w14:paraId="77C74965" w14:textId="20C7F004" w:rsidR="009E10A8" w:rsidRPr="009E10A8" w:rsidRDefault="009E10A8" w:rsidP="009E10A8">
      <w:pPr>
        <w:pStyle w:val="ListParagraph"/>
        <w:numPr>
          <w:ilvl w:val="0"/>
          <w:numId w:val="1"/>
        </w:numPr>
        <w:rPr>
          <w:sz w:val="20"/>
          <w:szCs w:val="20"/>
        </w:rPr>
      </w:pPr>
      <w:r w:rsidRPr="009E10A8">
        <w:rPr>
          <w:sz w:val="20"/>
          <w:szCs w:val="20"/>
        </w:rPr>
        <w:t>Industry *</w:t>
      </w:r>
    </w:p>
    <w:p w14:paraId="26D000F5" w14:textId="3EE921A8" w:rsidR="009E10A8" w:rsidRPr="009E10A8" w:rsidRDefault="009E10A8" w:rsidP="009E10A8">
      <w:pPr>
        <w:pStyle w:val="ListParagraph"/>
        <w:numPr>
          <w:ilvl w:val="0"/>
          <w:numId w:val="1"/>
        </w:numPr>
        <w:rPr>
          <w:sz w:val="20"/>
          <w:szCs w:val="20"/>
        </w:rPr>
      </w:pPr>
      <w:r w:rsidRPr="009E10A8">
        <w:rPr>
          <w:sz w:val="20"/>
          <w:szCs w:val="20"/>
        </w:rPr>
        <w:t>Sub Industry *</w:t>
      </w:r>
    </w:p>
    <w:p w14:paraId="2BCA2F9D" w14:textId="3184CE54" w:rsidR="009E10A8" w:rsidRPr="009E10A8" w:rsidRDefault="009E10A8" w:rsidP="009E10A8">
      <w:pPr>
        <w:pStyle w:val="ListParagraph"/>
        <w:numPr>
          <w:ilvl w:val="0"/>
          <w:numId w:val="1"/>
        </w:numPr>
        <w:rPr>
          <w:b/>
          <w:bCs/>
          <w:sz w:val="20"/>
          <w:szCs w:val="20"/>
        </w:rPr>
      </w:pPr>
      <w:r w:rsidRPr="009E10A8">
        <w:rPr>
          <w:sz w:val="20"/>
          <w:szCs w:val="20"/>
        </w:rPr>
        <w:t xml:space="preserve">Consent Box - </w:t>
      </w:r>
      <w:r w:rsidRPr="009E10A8">
        <w:rPr>
          <w:sz w:val="20"/>
          <w:szCs w:val="20"/>
        </w:rPr>
        <w:t xml:space="preserve">Yes, I’d like to receive more information from Egnyte. By submitting this form, I am providing consent to receive marketing </w:t>
      </w:r>
      <w:proofErr w:type="gramStart"/>
      <w:r w:rsidRPr="009E10A8">
        <w:rPr>
          <w:sz w:val="20"/>
          <w:szCs w:val="20"/>
        </w:rPr>
        <w:t>communications</w:t>
      </w:r>
      <w:proofErr w:type="gramEnd"/>
      <w:r w:rsidRPr="009E10A8">
        <w:rPr>
          <w:sz w:val="20"/>
          <w:szCs w:val="20"/>
        </w:rPr>
        <w:t xml:space="preserve"> and I understand and agree to the usage of my corporate contact information in accordance with </w:t>
      </w:r>
      <w:hyperlink r:id="rId5" w:tgtFrame="_blank" w:history="1">
        <w:r w:rsidRPr="009E10A8">
          <w:rPr>
            <w:rStyle w:val="Hyperlink"/>
            <w:sz w:val="20"/>
            <w:szCs w:val="20"/>
          </w:rPr>
          <w:t>Egnyte's privacy statement</w:t>
        </w:r>
      </w:hyperlink>
      <w:r w:rsidRPr="009E10A8">
        <w:rPr>
          <w:sz w:val="20"/>
          <w:szCs w:val="20"/>
        </w:rPr>
        <w:t>.</w:t>
      </w:r>
      <w:r w:rsidRPr="009E10A8">
        <w:rPr>
          <w:b/>
          <w:bCs/>
          <w:sz w:val="20"/>
          <w:szCs w:val="20"/>
        </w:rPr>
        <w:t xml:space="preserve"> *</w:t>
      </w:r>
    </w:p>
    <w:sectPr w:rsidR="009E10A8" w:rsidRPr="009E1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6381F"/>
    <w:multiLevelType w:val="hybridMultilevel"/>
    <w:tmpl w:val="7310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127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CC7"/>
    <w:rsid w:val="0017488E"/>
    <w:rsid w:val="001C4CC7"/>
    <w:rsid w:val="005E177A"/>
    <w:rsid w:val="00644892"/>
    <w:rsid w:val="00725C48"/>
    <w:rsid w:val="009E10A8"/>
    <w:rsid w:val="00AD5919"/>
    <w:rsid w:val="00D6480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E1258"/>
  <w15:chartTrackingRefBased/>
  <w15:docId w15:val="{65C14977-2607-46CB-8975-85A7147E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CC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C4CC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C4CC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C4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CC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C4CC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C4CC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C4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CC7"/>
    <w:rPr>
      <w:rFonts w:eastAsiaTheme="majorEastAsia" w:cstheme="majorBidi"/>
      <w:color w:val="272727" w:themeColor="text1" w:themeTint="D8"/>
    </w:rPr>
  </w:style>
  <w:style w:type="paragraph" w:styleId="Title">
    <w:name w:val="Title"/>
    <w:basedOn w:val="Normal"/>
    <w:next w:val="Normal"/>
    <w:link w:val="TitleChar"/>
    <w:uiPriority w:val="10"/>
    <w:qFormat/>
    <w:rsid w:val="001C4C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4C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4C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4C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4CC7"/>
    <w:pPr>
      <w:spacing w:before="160"/>
      <w:jc w:val="center"/>
    </w:pPr>
    <w:rPr>
      <w:i/>
      <w:iCs/>
      <w:color w:val="404040" w:themeColor="text1" w:themeTint="BF"/>
    </w:rPr>
  </w:style>
  <w:style w:type="character" w:customStyle="1" w:styleId="QuoteChar">
    <w:name w:val="Quote Char"/>
    <w:basedOn w:val="DefaultParagraphFont"/>
    <w:link w:val="Quote"/>
    <w:uiPriority w:val="29"/>
    <w:rsid w:val="001C4CC7"/>
    <w:rPr>
      <w:i/>
      <w:iCs/>
      <w:color w:val="404040" w:themeColor="text1" w:themeTint="BF"/>
    </w:rPr>
  </w:style>
  <w:style w:type="paragraph" w:styleId="ListParagraph">
    <w:name w:val="List Paragraph"/>
    <w:basedOn w:val="Normal"/>
    <w:uiPriority w:val="34"/>
    <w:qFormat/>
    <w:rsid w:val="001C4CC7"/>
    <w:pPr>
      <w:ind w:left="720"/>
      <w:contextualSpacing/>
    </w:pPr>
  </w:style>
  <w:style w:type="character" w:styleId="IntenseEmphasis">
    <w:name w:val="Intense Emphasis"/>
    <w:basedOn w:val="DefaultParagraphFont"/>
    <w:uiPriority w:val="21"/>
    <w:qFormat/>
    <w:rsid w:val="001C4CC7"/>
    <w:rPr>
      <w:i/>
      <w:iCs/>
      <w:color w:val="0F4761" w:themeColor="accent1" w:themeShade="BF"/>
    </w:rPr>
  </w:style>
  <w:style w:type="paragraph" w:styleId="IntenseQuote">
    <w:name w:val="Intense Quote"/>
    <w:basedOn w:val="Normal"/>
    <w:next w:val="Normal"/>
    <w:link w:val="IntenseQuoteChar"/>
    <w:uiPriority w:val="30"/>
    <w:qFormat/>
    <w:rsid w:val="001C4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CC7"/>
    <w:rPr>
      <w:i/>
      <w:iCs/>
      <w:color w:val="0F4761" w:themeColor="accent1" w:themeShade="BF"/>
    </w:rPr>
  </w:style>
  <w:style w:type="character" w:styleId="IntenseReference">
    <w:name w:val="Intense Reference"/>
    <w:basedOn w:val="DefaultParagraphFont"/>
    <w:uiPriority w:val="32"/>
    <w:qFormat/>
    <w:rsid w:val="001C4CC7"/>
    <w:rPr>
      <w:b/>
      <w:bCs/>
      <w:smallCaps/>
      <w:color w:val="0F4761" w:themeColor="accent1" w:themeShade="BF"/>
      <w:spacing w:val="5"/>
    </w:rPr>
  </w:style>
  <w:style w:type="table" w:styleId="TableGrid">
    <w:name w:val="Table Grid"/>
    <w:basedOn w:val="TableNormal"/>
    <w:uiPriority w:val="39"/>
    <w:rsid w:val="001C4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10A8"/>
    <w:rPr>
      <w:color w:val="467886" w:themeColor="hyperlink"/>
      <w:u w:val="single"/>
    </w:rPr>
  </w:style>
  <w:style w:type="character" w:styleId="UnresolvedMention">
    <w:name w:val="Unresolved Mention"/>
    <w:basedOn w:val="DefaultParagraphFont"/>
    <w:uiPriority w:val="99"/>
    <w:semiHidden/>
    <w:unhideWhenUsed/>
    <w:rsid w:val="009E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gnyte.com/privacy-poli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Support</dc:creator>
  <cp:keywords/>
  <dc:description/>
  <cp:lastModifiedBy>IT Support</cp:lastModifiedBy>
  <cp:revision>3</cp:revision>
  <dcterms:created xsi:type="dcterms:W3CDTF">2026-08-06T19:33:00Z</dcterms:created>
  <dcterms:modified xsi:type="dcterms:W3CDTF">2026-09-30T18:18:00Z</dcterms:modified>
</cp:coreProperties>
</file>