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i w:val="0"/>
          <w:sz w:val="28"/>
        </w:rPr>
        <w:t>Supplementary Material - Defining Schistosomiasis-Associated Colorectal Cancer: A Systematic Analysis and Meta-analysis</w:t>
      </w:r>
    </w:p>
    <w:p>
      <w:pPr>
        <w:spacing w:before="240"/>
      </w:pPr>
      <w:r>
        <w:rPr>
          <w:rFonts w:ascii="Arial" w:hAnsi="Arial" w:eastAsia="Arial"/>
          <w:b/>
          <w:i w:val="0"/>
          <w:sz w:val="24"/>
        </w:rPr>
        <w:t>Supplementary Table S1. Complete search strategies</w:t>
      </w:r>
    </w:p>
    <w:p>
      <w:pPr>
        <w:sectPr>
          <w:pgSz w:w="12240" w:h="15840"/>
          <w:pgMar w:top="1440" w:right="1440" w:bottom="1440" w:left="1440" w:header="720" w:footer="720" w:gutter="0"/>
          <w:cols w:space="720"/>
          <w:docGrid w:linePitch="360"/>
        </w:sectPr>
      </w:pPr>
    </w:p>
    <w:p>
      <w:r>
        <w:rPr>
          <w:rFonts w:ascii="Arial" w:hAnsi="Arial" w:eastAsia="Arial"/>
          <w:b/>
          <w:i w:val="0"/>
          <w:sz w:val="22"/>
        </w:rPr>
        <w:t>Table S1.</w:t>
      </w:r>
      <w:r>
        <w:rPr>
          <w:rFonts w:ascii="Arial" w:hAnsi="Arial" w:eastAsia="Arial"/>
          <w:b w:val="0"/>
          <w:i w:val="0"/>
          <w:sz w:val="22"/>
        </w:rPr>
        <w:t xml:space="preserve"> Database search strategies (PRISMA-S)</w:t>
      </w:r>
    </w:p>
    <w:tbl>
      <w:tblPr>
        <w:tblStyle w:val="TableGrid"/>
        <w:tblW w:type="auto" w:w="0"/>
        <w:jc w:val="center"/>
        <w:tblLook w:firstColumn="1" w:firstRow="1" w:lastColumn="0" w:lastRow="0" w:noHBand="0" w:noVBand="1" w:val="04A0"/>
      </w:tblPr>
      <w:tblGrid>
        <w:gridCol w:w="1851"/>
        <w:gridCol w:w="1851"/>
        <w:gridCol w:w="1851"/>
        <w:gridCol w:w="1851"/>
        <w:gridCol w:w="1851"/>
        <w:gridCol w:w="1851"/>
        <w:gridCol w:w="1851"/>
      </w:tblGrid>
      <w:tr>
        <w:tc>
          <w:tcPr>
            <w:tcW w:type="dxa" w:w="1851"/>
            <w:shd w:val="clear" w:color="auto" w:fill="DCE6F1"/>
          </w:tcPr>
          <w:p>
            <w:r/>
            <w:r>
              <w:rPr>
                <w:rFonts w:ascii="Arial" w:hAnsi="Arial" w:eastAsia="Arial"/>
                <w:b/>
                <w:i w:val="0"/>
                <w:sz w:val="15"/>
              </w:rPr>
              <w:t>Database</w:t>
            </w:r>
          </w:p>
        </w:tc>
        <w:tc>
          <w:tcPr>
            <w:tcW w:type="dxa" w:w="1851"/>
            <w:shd w:val="clear" w:color="auto" w:fill="DCE6F1"/>
          </w:tcPr>
          <w:p>
            <w:r/>
            <w:r>
              <w:rPr>
                <w:rFonts w:ascii="Arial" w:hAnsi="Arial" w:eastAsia="Arial"/>
                <w:b/>
                <w:i w:val="0"/>
                <w:sz w:val="15"/>
              </w:rPr>
              <w:t>Platform</w:t>
            </w:r>
          </w:p>
        </w:tc>
        <w:tc>
          <w:tcPr>
            <w:tcW w:type="dxa" w:w="1851"/>
            <w:shd w:val="clear" w:color="auto" w:fill="DCE6F1"/>
          </w:tcPr>
          <w:p>
            <w:r/>
            <w:r>
              <w:rPr>
                <w:rFonts w:ascii="Arial" w:hAnsi="Arial" w:eastAsia="Arial"/>
                <w:b/>
                <w:i w:val="0"/>
                <w:sz w:val="15"/>
              </w:rPr>
              <w:t>Exact query</w:t>
            </w:r>
          </w:p>
        </w:tc>
        <w:tc>
          <w:tcPr>
            <w:tcW w:type="dxa" w:w="1851"/>
            <w:shd w:val="clear" w:color="auto" w:fill="DCE6F1"/>
          </w:tcPr>
          <w:p>
            <w:r/>
            <w:r>
              <w:rPr>
                <w:rFonts w:ascii="Arial" w:hAnsi="Arial" w:eastAsia="Arial"/>
                <w:b/>
                <w:i w:val="0"/>
                <w:sz w:val="15"/>
              </w:rPr>
              <w:t>Date range</w:t>
            </w:r>
          </w:p>
        </w:tc>
        <w:tc>
          <w:tcPr>
            <w:tcW w:type="dxa" w:w="1851"/>
            <w:shd w:val="clear" w:color="auto" w:fill="DCE6F1"/>
          </w:tcPr>
          <w:p>
            <w:r/>
            <w:r>
              <w:rPr>
                <w:rFonts w:ascii="Arial" w:hAnsi="Arial" w:eastAsia="Arial"/>
                <w:b/>
                <w:i w:val="0"/>
                <w:sz w:val="15"/>
              </w:rPr>
              <w:t>Search date</w:t>
            </w:r>
          </w:p>
        </w:tc>
        <w:tc>
          <w:tcPr>
            <w:tcW w:type="dxa" w:w="1851"/>
            <w:shd w:val="clear" w:color="auto" w:fill="DCE6F1"/>
          </w:tcPr>
          <w:p>
            <w:r/>
            <w:r>
              <w:rPr>
                <w:rFonts w:ascii="Arial" w:hAnsi="Arial" w:eastAsia="Arial"/>
                <w:b/>
                <w:i w:val="0"/>
                <w:sz w:val="15"/>
              </w:rPr>
              <w:t>Records</w:t>
            </w:r>
          </w:p>
        </w:tc>
        <w:tc>
          <w:tcPr>
            <w:tcW w:type="dxa" w:w="1851"/>
            <w:shd w:val="clear" w:color="auto" w:fill="DCE6F1"/>
          </w:tcPr>
          <w:p>
            <w:r/>
            <w:r>
              <w:rPr>
                <w:rFonts w:ascii="Arial" w:hAnsi="Arial" w:eastAsia="Arial"/>
                <w:b/>
                <w:i w:val="0"/>
                <w:sz w:val="15"/>
              </w:rPr>
              <w:t>Limits</w:t>
            </w:r>
          </w:p>
        </w:tc>
      </w:tr>
      <w:tr>
        <w:tc>
          <w:tcPr>
            <w:tcW w:type="dxa" w:w="1851"/>
          </w:tcPr>
          <w:p>
            <w:pPr>
              <w:spacing w:after="0"/>
            </w:pPr>
            <w:r/>
            <w:r>
              <w:rPr>
                <w:rFonts w:ascii="Arial" w:hAnsi="Arial" w:eastAsia="Arial"/>
                <w:b w:val="0"/>
                <w:i w:val="0"/>
                <w:sz w:val="15"/>
              </w:rPr>
              <w:t>MEDLINE</w:t>
            </w:r>
          </w:p>
        </w:tc>
        <w:tc>
          <w:tcPr>
            <w:tcW w:type="dxa" w:w="1851"/>
          </w:tcPr>
          <w:p>
            <w:pPr>
              <w:spacing w:after="0"/>
            </w:pPr>
            <w:r/>
            <w:r>
              <w:rPr>
                <w:rFonts w:ascii="Arial" w:hAnsi="Arial" w:eastAsia="Arial"/>
                <w:b w:val="0"/>
                <w:i w:val="0"/>
                <w:sz w:val="15"/>
              </w:rPr>
              <w:t>PubMed</w:t>
            </w:r>
          </w:p>
        </w:tc>
        <w:tc>
          <w:tcPr>
            <w:tcW w:type="dxa" w:w="1851"/>
          </w:tcPr>
          <w:p>
            <w:pPr>
              <w:spacing w:after="0"/>
            </w:pPr>
            <w:r/>
            <w:r>
              <w:rPr>
                <w:rFonts w:ascii="Arial" w:hAnsi="Arial" w:eastAsia="Arial"/>
                <w:b w:val="0"/>
                <w:i w:val="0"/>
                <w:sz w:val="15"/>
              </w:rPr>
              <w:t>("</w:t>
            </w:r>
            <w:r>
              <w:rPr>
                <w:rFonts w:ascii="Arial" w:hAnsi="Arial" w:eastAsia="Arial"/>
                <w:b w:val="0"/>
                <w:i/>
                <w:sz w:val="15"/>
              </w:rPr>
              <w:t>Schistosoma japonicum</w:t>
            </w:r>
            <w:r>
              <w:rPr>
                <w:rFonts w:ascii="Arial" w:hAnsi="Arial" w:eastAsia="Arial"/>
                <w:b w:val="0"/>
                <w:i w:val="0"/>
                <w:sz w:val="15"/>
              </w:rPr>
              <w:t>"[Mesh] OR "Schistosomiasis"[Mesh] OR "Schistosoma"[Mesh] OR "</w:t>
            </w:r>
            <w:r>
              <w:rPr>
                <w:rFonts w:ascii="Arial" w:hAnsi="Arial" w:eastAsia="Arial"/>
                <w:b w:val="0"/>
                <w:i/>
                <w:sz w:val="15"/>
              </w:rPr>
              <w:t>Schistosoma japonicum</w:t>
            </w:r>
            <w:r>
              <w:rPr>
                <w:rFonts w:ascii="Arial" w:hAnsi="Arial" w:eastAsia="Arial"/>
                <w:b w:val="0"/>
                <w:i w:val="0"/>
                <w:sz w:val="15"/>
              </w:rPr>
              <w:t>"[tiab] OR schistosomiasis[tiab] OR schistosomal[tiab] OR schistosoma*[tiab] OR bilharzia*[tiab]) AND ("Colorectal Neoplasms"[Mesh] OR ((colorectal[tiab] OR colon[tiab] OR colonic[tiab] OR rectal[tiab] OR rectum[tiab] OR "large bowel"[tiab] OR "large intestine"[tiab]) AND (cancer*[tiab] OR carcinoma*[tiab] OR neoplasm*[tiab] OR tumor*[tiab] OR tumour*[tiab] OR adenocarcinoma*[tiab] OR malignan*[tiab])))</w:t>
            </w:r>
          </w:p>
        </w:tc>
        <w:tc>
          <w:tcPr>
            <w:tcW w:type="dxa" w:w="1851"/>
          </w:tcPr>
          <w:p>
            <w:pPr>
              <w:spacing w:after="0"/>
            </w:pPr>
            <w:r/>
            <w:r>
              <w:rPr>
                <w:rFonts w:ascii="Arial" w:hAnsi="Arial" w:eastAsia="Arial"/>
                <w:b w:val="0"/>
                <w:i w:val="0"/>
                <w:sz w:val="15"/>
              </w:rPr>
              <w:t>Inception to search date</w:t>
            </w:r>
          </w:p>
        </w:tc>
        <w:tc>
          <w:tcPr>
            <w:tcW w:type="dxa" w:w="1851"/>
          </w:tcPr>
          <w:p>
            <w:pPr>
              <w:spacing w:after="0"/>
            </w:pPr>
            <w:r/>
            <w:r>
              <w:rPr>
                <w:rFonts w:ascii="Arial" w:hAnsi="Arial" w:eastAsia="Arial"/>
                <w:b w:val="0"/>
                <w:i w:val="0"/>
                <w:sz w:val="15"/>
              </w:rPr>
              <w:t>2026-10-05</w:t>
            </w:r>
          </w:p>
        </w:tc>
        <w:tc>
          <w:tcPr>
            <w:tcW w:type="dxa" w:w="1851"/>
          </w:tcPr>
          <w:p>
            <w:pPr>
              <w:spacing w:after="0"/>
            </w:pPr>
            <w:r/>
            <w:r>
              <w:rPr>
                <w:rFonts w:ascii="Arial" w:hAnsi="Arial" w:eastAsia="Arial"/>
                <w:b w:val="0"/>
                <w:i w:val="0"/>
                <w:sz w:val="15"/>
              </w:rPr>
              <w:t>337</w:t>
            </w:r>
          </w:p>
        </w:tc>
        <w:tc>
          <w:tcPr>
            <w:tcW w:type="dxa" w:w="1851"/>
          </w:tcPr>
          <w:p>
            <w:pPr>
              <w:spacing w:after="0"/>
            </w:pPr>
            <w:r/>
            <w:r>
              <w:rPr>
                <w:rFonts w:ascii="Arial" w:hAnsi="Arial" w:eastAsia="Arial"/>
                <w:b w:val="0"/>
                <w:i w:val="0"/>
                <w:sz w:val="15"/>
              </w:rPr>
              <w:t>None</w:t>
            </w:r>
          </w:p>
        </w:tc>
      </w:tr>
      <w:tr>
        <w:tc>
          <w:tcPr>
            <w:tcW w:type="dxa" w:w="1851"/>
          </w:tcPr>
          <w:p>
            <w:pPr>
              <w:spacing w:after="0"/>
            </w:pPr>
            <w:r/>
            <w:r>
              <w:rPr>
                <w:rFonts w:ascii="Arial" w:hAnsi="Arial" w:eastAsia="Arial"/>
                <w:b w:val="0"/>
                <w:i w:val="0"/>
                <w:sz w:val="15"/>
              </w:rPr>
              <w:t>Europe PMC</w:t>
            </w:r>
          </w:p>
        </w:tc>
        <w:tc>
          <w:tcPr>
            <w:tcW w:type="dxa" w:w="1851"/>
          </w:tcPr>
          <w:p>
            <w:pPr>
              <w:spacing w:after="0"/>
            </w:pPr>
            <w:r/>
            <w:r>
              <w:rPr>
                <w:rFonts w:ascii="Arial" w:hAnsi="Arial" w:eastAsia="Arial"/>
                <w:b w:val="0"/>
                <w:i w:val="0"/>
                <w:sz w:val="15"/>
              </w:rPr>
              <w:t>europepmc.org REST API (MED, PMC, PPR, AGR, CBA)</w:t>
            </w:r>
          </w:p>
        </w:tc>
        <w:tc>
          <w:tcPr>
            <w:tcW w:type="dxa" w:w="1851"/>
          </w:tcPr>
          <w:p>
            <w:pPr>
              <w:spacing w:after="0"/>
            </w:pPr>
            <w:r/>
            <w:r>
              <w:rPr>
                <w:rFonts w:ascii="Arial" w:hAnsi="Arial" w:eastAsia="Arial"/>
                <w:b w:val="0"/>
                <w:i w:val="0"/>
                <w:sz w:val="15"/>
              </w:rPr>
              <w:t>(TITLE_ABS:schistosom* OR TITLE_ABS:bilharzi*) AND (TITLE_ABS:colorectal OR TITLE_ABS:colon OR TITLE_ABS:colonic OR TITLE_ABS:rectal OR TITLE_ABS:rectum OR TITLE_ABS:"large bowel" OR TITLE_ABS:"large intestine" OR TITLE_ABS:rectosigmoid) AND (TITLE_ABS:cancer* OR TITLE_ABS:carcinoma* OR TITLE_ABS:neoplas* OR TITLE_ABS:tumor* OR TITLE_ABS:tumour* OR TITLE_ABS:adenocarcinoma* OR TITLE_ABS:malignan*)</w:t>
            </w:r>
          </w:p>
        </w:tc>
        <w:tc>
          <w:tcPr>
            <w:tcW w:type="dxa" w:w="1851"/>
          </w:tcPr>
          <w:p>
            <w:pPr>
              <w:spacing w:after="0"/>
            </w:pPr>
            <w:r/>
            <w:r>
              <w:rPr>
                <w:rFonts w:ascii="Arial" w:hAnsi="Arial" w:eastAsia="Arial"/>
                <w:b w:val="0"/>
                <w:i w:val="0"/>
                <w:sz w:val="15"/>
              </w:rPr>
              <w:t>Inception to search date</w:t>
            </w:r>
          </w:p>
        </w:tc>
        <w:tc>
          <w:tcPr>
            <w:tcW w:type="dxa" w:w="1851"/>
          </w:tcPr>
          <w:p>
            <w:pPr>
              <w:spacing w:after="0"/>
            </w:pPr>
            <w:r/>
            <w:r>
              <w:rPr>
                <w:rFonts w:ascii="Arial" w:hAnsi="Arial" w:eastAsia="Arial"/>
                <w:b w:val="0"/>
                <w:i w:val="0"/>
                <w:sz w:val="15"/>
              </w:rPr>
              <w:t>2026-10-05</w:t>
            </w:r>
          </w:p>
        </w:tc>
        <w:tc>
          <w:tcPr>
            <w:tcW w:type="dxa" w:w="1851"/>
          </w:tcPr>
          <w:p>
            <w:pPr>
              <w:spacing w:after="0"/>
            </w:pPr>
            <w:r/>
            <w:r>
              <w:rPr>
                <w:rFonts w:ascii="Arial" w:hAnsi="Arial" w:eastAsia="Arial"/>
                <w:b w:val="0"/>
                <w:i w:val="0"/>
                <w:sz w:val="15"/>
              </w:rPr>
              <w:t>297 (30 not in PubMed)</w:t>
            </w:r>
          </w:p>
        </w:tc>
        <w:tc>
          <w:tcPr>
            <w:tcW w:type="dxa" w:w="1851"/>
          </w:tcPr>
          <w:p>
            <w:pPr>
              <w:spacing w:after="0"/>
            </w:pPr>
            <w:r/>
            <w:r>
              <w:rPr>
                <w:rFonts w:ascii="Arial" w:hAnsi="Arial" w:eastAsia="Arial"/>
                <w:b w:val="0"/>
                <w:i w:val="0"/>
                <w:sz w:val="15"/>
              </w:rPr>
              <w:t>None</w:t>
            </w:r>
          </w:p>
        </w:tc>
      </w:tr>
      <w:tr>
        <w:tc>
          <w:tcPr>
            <w:tcW w:type="dxa" w:w="1851"/>
          </w:tcPr>
          <w:p>
            <w:pPr>
              <w:spacing w:after="0"/>
            </w:pPr>
            <w:r/>
            <w:r>
              <w:rPr>
                <w:rFonts w:ascii="Arial" w:hAnsi="Arial" w:eastAsia="Arial"/>
                <w:b w:val="0"/>
                <w:i w:val="0"/>
                <w:sz w:val="15"/>
              </w:rPr>
              <w:t>Crossref</w:t>
            </w:r>
          </w:p>
        </w:tc>
        <w:tc>
          <w:tcPr>
            <w:tcW w:type="dxa" w:w="1851"/>
          </w:tcPr>
          <w:p>
            <w:pPr>
              <w:spacing w:after="0"/>
            </w:pPr>
            <w:r/>
            <w:r>
              <w:rPr>
                <w:rFonts w:ascii="Arial" w:hAnsi="Arial" w:eastAsia="Arial"/>
                <w:b w:val="0"/>
                <w:i w:val="0"/>
                <w:sz w:val="15"/>
              </w:rPr>
              <w:t>api.crossref.org (query.bibliographic, top 200 per query)</w:t>
            </w:r>
          </w:p>
        </w:tc>
        <w:tc>
          <w:tcPr>
            <w:tcW w:type="dxa" w:w="1851"/>
          </w:tcPr>
          <w:p>
            <w:pPr>
              <w:spacing w:after="0"/>
            </w:pPr>
            <w:r/>
            <w:r>
              <w:rPr>
                <w:rFonts w:ascii="Arial" w:hAnsi="Arial" w:eastAsia="Arial"/>
                <w:b w:val="0"/>
                <w:i w:val="0"/>
                <w:sz w:val="15"/>
              </w:rPr>
              <w:t>schistosomal colorectal cancer; schistosomiasis colorectal cancer; schistosomiasis associated colorectal cancer; schistosomal rectal cancer; schistosomiasis colon carcinoma; 血吸虫 结直肠癌; 血吸虫病 大肠癌 (titles filtered for schistosomiasis + colorectal + cancer terms)</w:t>
            </w:r>
          </w:p>
        </w:tc>
        <w:tc>
          <w:tcPr>
            <w:tcW w:type="dxa" w:w="1851"/>
          </w:tcPr>
          <w:p>
            <w:pPr>
              <w:spacing w:after="0"/>
            </w:pPr>
            <w:r/>
            <w:r>
              <w:rPr>
                <w:rFonts w:ascii="Arial" w:hAnsi="Arial" w:eastAsia="Arial"/>
                <w:b w:val="0"/>
                <w:i w:val="0"/>
                <w:sz w:val="15"/>
              </w:rPr>
              <w:t>Inception to search date</w:t>
            </w:r>
          </w:p>
        </w:tc>
        <w:tc>
          <w:tcPr>
            <w:tcW w:type="dxa" w:w="1851"/>
          </w:tcPr>
          <w:p>
            <w:pPr>
              <w:spacing w:after="0"/>
            </w:pPr>
            <w:r/>
            <w:r>
              <w:rPr>
                <w:rFonts w:ascii="Arial" w:hAnsi="Arial" w:eastAsia="Arial"/>
                <w:b w:val="0"/>
                <w:i w:val="0"/>
                <w:sz w:val="15"/>
              </w:rPr>
              <w:t>2026-10-05</w:t>
            </w:r>
          </w:p>
        </w:tc>
        <w:tc>
          <w:tcPr>
            <w:tcW w:type="dxa" w:w="1851"/>
          </w:tcPr>
          <w:p>
            <w:pPr>
              <w:spacing w:after="0"/>
            </w:pPr>
            <w:r/>
            <w:r>
              <w:rPr>
                <w:rFonts w:ascii="Arial" w:hAnsi="Arial" w:eastAsia="Arial"/>
                <w:b w:val="0"/>
                <w:i w:val="0"/>
                <w:sz w:val="15"/>
              </w:rPr>
              <w:t>15 (not in PubMed/Europe PMC)</w:t>
            </w:r>
          </w:p>
        </w:tc>
        <w:tc>
          <w:tcPr>
            <w:tcW w:type="dxa" w:w="1851"/>
          </w:tcPr>
          <w:p>
            <w:pPr>
              <w:spacing w:after="0"/>
            </w:pPr>
            <w:r/>
            <w:r>
              <w:rPr>
                <w:rFonts w:ascii="Arial" w:hAnsi="Arial" w:eastAsia="Arial"/>
                <w:b w:val="0"/>
                <w:i w:val="0"/>
                <w:sz w:val="15"/>
              </w:rPr>
              <w:t>None</w:t>
            </w:r>
          </w:p>
        </w:tc>
      </w:tr>
      <w:tr>
        <w:tc>
          <w:tcPr>
            <w:tcW w:type="dxa" w:w="1851"/>
          </w:tcPr>
          <w:p>
            <w:pPr>
              <w:spacing w:after="0"/>
            </w:pPr>
            <w:r/>
            <w:r>
              <w:rPr>
                <w:rFonts w:ascii="Arial" w:hAnsi="Arial" w:eastAsia="Arial"/>
                <w:b w:val="0"/>
                <w:i w:val="0"/>
                <w:sz w:val="15"/>
              </w:rPr>
              <w:t>Scopus</w:t>
            </w:r>
          </w:p>
        </w:tc>
        <w:tc>
          <w:tcPr>
            <w:tcW w:type="dxa" w:w="1851"/>
          </w:tcPr>
          <w:p>
            <w:pPr>
              <w:spacing w:after="0"/>
            </w:pPr>
            <w:r/>
            <w:r>
              <w:rPr>
                <w:rFonts w:ascii="Arial" w:hAnsi="Arial" w:eastAsia="Arial"/>
                <w:b w:val="0"/>
                <w:i w:val="0"/>
                <w:sz w:val="15"/>
              </w:rPr>
              <w:t>Elsevier Scopus</w:t>
            </w:r>
          </w:p>
        </w:tc>
        <w:tc>
          <w:tcPr>
            <w:tcW w:type="dxa" w:w="1851"/>
          </w:tcPr>
          <w:p>
            <w:pPr>
              <w:spacing w:after="0"/>
            </w:pPr>
            <w:r/>
            <w:r>
              <w:rPr>
                <w:rFonts w:ascii="Arial" w:hAnsi="Arial" w:eastAsia="Arial"/>
                <w:b w:val="0"/>
                <w:i w:val="0"/>
                <w:sz w:val="15"/>
              </w:rPr>
              <w:t>TITLE-ABS-KEY ( "</w:t>
            </w:r>
            <w:r>
              <w:rPr>
                <w:rFonts w:ascii="Arial" w:hAnsi="Arial" w:eastAsia="Arial"/>
                <w:b w:val="0"/>
                <w:i/>
                <w:sz w:val="15"/>
              </w:rPr>
              <w:t>Schistosoma japonicum</w:t>
            </w:r>
            <w:r>
              <w:rPr>
                <w:rFonts w:ascii="Arial" w:hAnsi="Arial" w:eastAsia="Arial"/>
                <w:b w:val="0"/>
                <w:i w:val="0"/>
                <w:sz w:val="15"/>
              </w:rPr>
              <w:t>" OR schistosomiasis OR schistosomal OR schistosoma* OR bilharzia* ) AND TITLE-ABS-KEY ( ( colorectal OR colon OR colonic OR rectal OR rectum OR "large bowel" OR "large intestine" ) W/3 ( cancer* OR carcinoma* OR neoplasm* OR tumor* OR tumour* OR adenocarcinoma* OR malignan* ) )</w:t>
            </w:r>
          </w:p>
        </w:tc>
        <w:tc>
          <w:tcPr>
            <w:tcW w:type="dxa" w:w="1851"/>
          </w:tcPr>
          <w:p>
            <w:pPr>
              <w:spacing w:after="0"/>
            </w:pPr>
            <w:r/>
            <w:r>
              <w:rPr>
                <w:rFonts w:ascii="Arial" w:hAnsi="Arial" w:eastAsia="Arial"/>
                <w:b w:val="0"/>
                <w:i w:val="0"/>
                <w:sz w:val="15"/>
              </w:rPr>
              <w:t>-</w:t>
            </w:r>
          </w:p>
        </w:tc>
        <w:tc>
          <w:tcPr>
            <w:tcW w:type="dxa" w:w="1851"/>
          </w:tcPr>
          <w:p>
            <w:pPr>
              <w:spacing w:after="0"/>
            </w:pPr>
            <w:r/>
            <w:r>
              <w:rPr>
                <w:rFonts w:ascii="Arial" w:hAnsi="Arial" w:eastAsia="Arial"/>
                <w:b w:val="0"/>
                <w:i w:val="0"/>
                <w:sz w:val="15"/>
              </w:rPr>
              <w:t>Not searched (no subscription access)</w:t>
            </w:r>
          </w:p>
        </w:tc>
        <w:tc>
          <w:tcPr>
            <w:tcW w:type="dxa" w:w="1851"/>
          </w:tcPr>
          <w:p>
            <w:pPr>
              <w:spacing w:after="0"/>
            </w:pPr>
            <w:r/>
            <w:r>
              <w:rPr>
                <w:rFonts w:ascii="Arial" w:hAnsi="Arial" w:eastAsia="Arial"/>
                <w:b w:val="0"/>
                <w:i w:val="0"/>
                <w:sz w:val="15"/>
              </w:rPr>
              <w:t>-</w:t>
            </w:r>
          </w:p>
        </w:tc>
        <w:tc>
          <w:tcPr>
            <w:tcW w:type="dxa" w:w="1851"/>
          </w:tcPr>
          <w:p>
            <w:pPr>
              <w:spacing w:after="0"/>
            </w:pPr>
            <w:r/>
            <w:r>
              <w:rPr>
                <w:rFonts w:ascii="Arial" w:hAnsi="Arial" w:eastAsia="Arial"/>
                <w:b w:val="0"/>
                <w:i w:val="0"/>
                <w:sz w:val="15"/>
              </w:rPr>
              <w:t>-</w:t>
            </w:r>
          </w:p>
        </w:tc>
      </w:tr>
      <w:tr>
        <w:tc>
          <w:tcPr>
            <w:tcW w:type="dxa" w:w="1851"/>
          </w:tcPr>
          <w:p>
            <w:pPr>
              <w:spacing w:after="0"/>
            </w:pPr>
            <w:r/>
            <w:r>
              <w:rPr>
                <w:rFonts w:ascii="Arial" w:hAnsi="Arial" w:eastAsia="Arial"/>
                <w:b w:val="0"/>
                <w:i w:val="0"/>
                <w:sz w:val="15"/>
              </w:rPr>
              <w:t>Web of Science Core Collection</w:t>
            </w:r>
          </w:p>
        </w:tc>
        <w:tc>
          <w:tcPr>
            <w:tcW w:type="dxa" w:w="1851"/>
          </w:tcPr>
          <w:p>
            <w:pPr>
              <w:spacing w:after="0"/>
            </w:pPr>
            <w:r/>
            <w:r>
              <w:rPr>
                <w:rFonts w:ascii="Arial" w:hAnsi="Arial" w:eastAsia="Arial"/>
                <w:b w:val="0"/>
                <w:i w:val="0"/>
                <w:sz w:val="15"/>
              </w:rPr>
              <w:t>Clarivate</w:t>
            </w:r>
          </w:p>
        </w:tc>
        <w:tc>
          <w:tcPr>
            <w:tcW w:type="dxa" w:w="1851"/>
          </w:tcPr>
          <w:p>
            <w:pPr>
              <w:spacing w:after="0"/>
            </w:pPr>
            <w:r/>
            <w:r>
              <w:rPr>
                <w:rFonts w:ascii="Arial" w:hAnsi="Arial" w:eastAsia="Arial"/>
                <w:b w:val="0"/>
                <w:i w:val="0"/>
                <w:sz w:val="15"/>
              </w:rPr>
              <w:t>TS=("</w:t>
            </w:r>
            <w:r>
              <w:rPr>
                <w:rFonts w:ascii="Arial" w:hAnsi="Arial" w:eastAsia="Arial"/>
                <w:b w:val="0"/>
                <w:i/>
                <w:sz w:val="15"/>
              </w:rPr>
              <w:t>Schistosoma japonicum</w:t>
            </w:r>
            <w:r>
              <w:rPr>
                <w:rFonts w:ascii="Arial" w:hAnsi="Arial" w:eastAsia="Arial"/>
                <w:b w:val="0"/>
                <w:i w:val="0"/>
                <w:sz w:val="15"/>
              </w:rPr>
              <w:t>" OR schistosomiasis OR schistosomal OR schistosoma* OR bilharzia*) AND TS=((colorectal OR colon OR colonic OR rectal OR rectum OR "large bowel" OR "large intestine") NEAR/3 (cancer* OR carcinoma* OR neoplasm* OR tumor* OR tumour* OR adenocarcinoma* OR malignan*))</w:t>
            </w:r>
          </w:p>
        </w:tc>
        <w:tc>
          <w:tcPr>
            <w:tcW w:type="dxa" w:w="1851"/>
          </w:tcPr>
          <w:p>
            <w:pPr>
              <w:spacing w:after="0"/>
            </w:pPr>
            <w:r/>
            <w:r>
              <w:rPr>
                <w:rFonts w:ascii="Arial" w:hAnsi="Arial" w:eastAsia="Arial"/>
                <w:b w:val="0"/>
                <w:i w:val="0"/>
                <w:sz w:val="15"/>
              </w:rPr>
              <w:t>-</w:t>
            </w:r>
          </w:p>
        </w:tc>
        <w:tc>
          <w:tcPr>
            <w:tcW w:type="dxa" w:w="1851"/>
          </w:tcPr>
          <w:p>
            <w:pPr>
              <w:spacing w:after="0"/>
            </w:pPr>
            <w:r/>
            <w:r>
              <w:rPr>
                <w:rFonts w:ascii="Arial" w:hAnsi="Arial" w:eastAsia="Arial"/>
                <w:b w:val="0"/>
                <w:i w:val="0"/>
                <w:sz w:val="15"/>
              </w:rPr>
              <w:t>Not searched (no subscription access)</w:t>
            </w:r>
          </w:p>
        </w:tc>
        <w:tc>
          <w:tcPr>
            <w:tcW w:type="dxa" w:w="1851"/>
          </w:tcPr>
          <w:p>
            <w:pPr>
              <w:spacing w:after="0"/>
            </w:pPr>
            <w:r/>
            <w:r>
              <w:rPr>
                <w:rFonts w:ascii="Arial" w:hAnsi="Arial" w:eastAsia="Arial"/>
                <w:b w:val="0"/>
                <w:i w:val="0"/>
                <w:sz w:val="15"/>
              </w:rPr>
              <w:t>-</w:t>
            </w:r>
          </w:p>
        </w:tc>
        <w:tc>
          <w:tcPr>
            <w:tcW w:type="dxa" w:w="1851"/>
          </w:tcPr>
          <w:p>
            <w:pPr>
              <w:spacing w:after="0"/>
            </w:pPr>
            <w:r/>
            <w:r>
              <w:rPr>
                <w:rFonts w:ascii="Arial" w:hAnsi="Arial" w:eastAsia="Arial"/>
                <w:b w:val="0"/>
                <w:i w:val="0"/>
                <w:sz w:val="15"/>
              </w:rPr>
              <w:t>-</w:t>
            </w:r>
          </w:p>
        </w:tc>
      </w:tr>
      <w:tr>
        <w:tc>
          <w:tcPr>
            <w:tcW w:type="dxa" w:w="1851"/>
          </w:tcPr>
          <w:p>
            <w:pPr>
              <w:spacing w:after="0"/>
            </w:pPr>
            <w:r/>
            <w:r>
              <w:rPr>
                <w:rFonts w:ascii="Arial" w:hAnsi="Arial" w:eastAsia="Arial"/>
                <w:b w:val="0"/>
                <w:i w:val="0"/>
                <w:sz w:val="15"/>
              </w:rPr>
              <w:t>Embase</w:t>
            </w:r>
          </w:p>
        </w:tc>
        <w:tc>
          <w:tcPr>
            <w:tcW w:type="dxa" w:w="1851"/>
          </w:tcPr>
          <w:p>
            <w:pPr>
              <w:spacing w:after="0"/>
            </w:pPr>
            <w:r/>
            <w:r>
              <w:rPr>
                <w:rFonts w:ascii="Arial" w:hAnsi="Arial" w:eastAsia="Arial"/>
                <w:b w:val="0"/>
                <w:i w:val="0"/>
                <w:sz w:val="15"/>
              </w:rPr>
              <w:t>Embase.com</w:t>
            </w:r>
          </w:p>
        </w:tc>
        <w:tc>
          <w:tcPr>
            <w:tcW w:type="dxa" w:w="1851"/>
          </w:tcPr>
          <w:p>
            <w:pPr>
              <w:spacing w:after="0"/>
            </w:pPr>
            <w:r/>
            <w:r>
              <w:rPr>
                <w:rFonts w:ascii="Arial" w:hAnsi="Arial" w:eastAsia="Arial"/>
                <w:b w:val="0"/>
                <w:i w:val="0"/>
                <w:sz w:val="15"/>
              </w:rPr>
              <w:t>('schistosomiasis'/exp OR 'schistosoma japonicum'/exp OR schistosom*:ti,ab,kw OR bilharzia*:ti,ab,kw) AND ('colorectal tumor'/exp OR ((colorectal OR colon OR rectal OR rectum) NEAR/3 (cancer* OR carcinoma* OR neoplasm* OR tumor*)):ti,ab,kw)</w:t>
            </w:r>
          </w:p>
        </w:tc>
        <w:tc>
          <w:tcPr>
            <w:tcW w:type="dxa" w:w="1851"/>
          </w:tcPr>
          <w:p>
            <w:pPr>
              <w:spacing w:after="0"/>
            </w:pPr>
            <w:r/>
            <w:r>
              <w:rPr>
                <w:rFonts w:ascii="Arial" w:hAnsi="Arial" w:eastAsia="Arial"/>
                <w:b w:val="0"/>
                <w:i w:val="0"/>
                <w:sz w:val="15"/>
              </w:rPr>
              <w:t>-</w:t>
            </w:r>
          </w:p>
        </w:tc>
        <w:tc>
          <w:tcPr>
            <w:tcW w:type="dxa" w:w="1851"/>
          </w:tcPr>
          <w:p>
            <w:pPr>
              <w:spacing w:after="0"/>
            </w:pPr>
            <w:r/>
            <w:r>
              <w:rPr>
                <w:rFonts w:ascii="Arial" w:hAnsi="Arial" w:eastAsia="Arial"/>
                <w:b w:val="0"/>
                <w:i w:val="0"/>
                <w:sz w:val="15"/>
              </w:rPr>
              <w:t>Not searched (no subscription access)</w:t>
            </w:r>
          </w:p>
        </w:tc>
        <w:tc>
          <w:tcPr>
            <w:tcW w:type="dxa" w:w="1851"/>
          </w:tcPr>
          <w:p>
            <w:pPr>
              <w:spacing w:after="0"/>
            </w:pPr>
            <w:r/>
            <w:r>
              <w:rPr>
                <w:rFonts w:ascii="Arial" w:hAnsi="Arial" w:eastAsia="Arial"/>
                <w:b w:val="0"/>
                <w:i w:val="0"/>
                <w:sz w:val="15"/>
              </w:rPr>
              <w:t>-</w:t>
            </w:r>
          </w:p>
        </w:tc>
        <w:tc>
          <w:tcPr>
            <w:tcW w:type="dxa" w:w="1851"/>
          </w:tcPr>
          <w:p>
            <w:pPr>
              <w:spacing w:after="0"/>
            </w:pPr>
            <w:r/>
            <w:r>
              <w:rPr>
                <w:rFonts w:ascii="Arial" w:hAnsi="Arial" w:eastAsia="Arial"/>
                <w:b w:val="0"/>
                <w:i w:val="0"/>
                <w:sz w:val="15"/>
              </w:rPr>
              <w:t>-</w:t>
            </w:r>
          </w:p>
        </w:tc>
      </w:tr>
      <w:tr>
        <w:tc>
          <w:tcPr>
            <w:tcW w:type="dxa" w:w="1851"/>
          </w:tcPr>
          <w:p>
            <w:pPr>
              <w:spacing w:after="0"/>
            </w:pPr>
            <w:r/>
            <w:r>
              <w:rPr>
                <w:rFonts w:ascii="Arial" w:hAnsi="Arial" w:eastAsia="Arial"/>
                <w:b w:val="0"/>
                <w:i w:val="0"/>
                <w:sz w:val="15"/>
              </w:rPr>
              <w:t>CNKI / Wanfang / SinoMed</w:t>
            </w:r>
          </w:p>
        </w:tc>
        <w:tc>
          <w:tcPr>
            <w:tcW w:type="dxa" w:w="1851"/>
          </w:tcPr>
          <w:p>
            <w:pPr>
              <w:spacing w:after="0"/>
            </w:pPr>
            <w:r/>
            <w:r>
              <w:rPr>
                <w:rFonts w:ascii="Arial" w:hAnsi="Arial" w:eastAsia="Arial"/>
                <w:b w:val="0"/>
                <w:i w:val="0"/>
                <w:sz w:val="15"/>
              </w:rPr>
              <w:t>Chinese databases</w:t>
            </w:r>
          </w:p>
        </w:tc>
        <w:tc>
          <w:tcPr>
            <w:tcW w:type="dxa" w:w="1851"/>
          </w:tcPr>
          <w:p>
            <w:pPr>
              <w:spacing w:after="0"/>
            </w:pPr>
            <w:r/>
            <w:r>
              <w:rPr>
                <w:rFonts w:ascii="Arial" w:hAnsi="Arial" w:eastAsia="Arial"/>
                <w:b w:val="0"/>
                <w:i w:val="0"/>
                <w:sz w:val="15"/>
              </w:rPr>
              <w:t>SU=('血吸虫' + '血吸虫病' + '日本血吸虫') AND SU=('结直肠癌' + '大肠癌' + '结肠癌' + '直肠癌')</w:t>
            </w:r>
          </w:p>
        </w:tc>
        <w:tc>
          <w:tcPr>
            <w:tcW w:type="dxa" w:w="1851"/>
          </w:tcPr>
          <w:p>
            <w:pPr>
              <w:spacing w:after="0"/>
            </w:pPr>
            <w:r/>
            <w:r>
              <w:rPr>
                <w:rFonts w:ascii="Arial" w:hAnsi="Arial" w:eastAsia="Arial"/>
                <w:b w:val="0"/>
                <w:i w:val="0"/>
                <w:sz w:val="15"/>
              </w:rPr>
              <w:t>-</w:t>
            </w:r>
          </w:p>
        </w:tc>
        <w:tc>
          <w:tcPr>
            <w:tcW w:type="dxa" w:w="1851"/>
          </w:tcPr>
          <w:p>
            <w:pPr>
              <w:spacing w:after="0"/>
            </w:pPr>
            <w:r/>
            <w:r>
              <w:rPr>
                <w:rFonts w:ascii="Arial" w:hAnsi="Arial" w:eastAsia="Arial"/>
                <w:b w:val="0"/>
                <w:i w:val="0"/>
                <w:sz w:val="15"/>
              </w:rPr>
              <w:t>Not searched (no subscription access)</w:t>
            </w:r>
          </w:p>
        </w:tc>
        <w:tc>
          <w:tcPr>
            <w:tcW w:type="dxa" w:w="1851"/>
          </w:tcPr>
          <w:p>
            <w:pPr>
              <w:spacing w:after="0"/>
            </w:pPr>
            <w:r/>
            <w:r>
              <w:rPr>
                <w:rFonts w:ascii="Arial" w:hAnsi="Arial" w:eastAsia="Arial"/>
                <w:b w:val="0"/>
                <w:i w:val="0"/>
                <w:sz w:val="15"/>
              </w:rPr>
              <w:t>-</w:t>
            </w:r>
          </w:p>
        </w:tc>
        <w:tc>
          <w:tcPr>
            <w:tcW w:type="dxa" w:w="1851"/>
          </w:tcPr>
          <w:p>
            <w:pPr>
              <w:spacing w:after="0"/>
            </w:pPr>
            <w:r/>
            <w:r>
              <w:rPr>
                <w:rFonts w:ascii="Arial" w:hAnsi="Arial" w:eastAsia="Arial"/>
                <w:b w:val="0"/>
                <w:i w:val="0"/>
                <w:sz w:val="15"/>
              </w:rPr>
              <w:t>-</w:t>
            </w:r>
          </w:p>
        </w:tc>
      </w:tr>
    </w:tbl>
    <w:p>
      <w:r>
        <w:rPr>
          <w:rFonts w:ascii="Arial" w:hAnsi="Arial" w:eastAsia="Arial"/>
          <w:b w:val="0"/>
          <w:i w:val="0"/>
          <w:sz w:val="18"/>
        </w:rPr>
        <w:t>Deduplication by PubMed identifier and DOI (Python script, archived with the data). Searches were not peer reviewed with PRESS. Scopus, Web of Science, Embase, CNKI, Wanfang, and SinoMed require institutional subscriptions that were not available; their strategies are given so that the search can be extended.</w:t>
      </w:r>
    </w:p>
    <w:p>
      <w:pPr>
        <w:sectPr>
          <w:pgSz w:w="15840" w:h="12240" w:orient="landscape"/>
          <w:pgMar w:top="1440" w:right="1440" w:bottom="1440" w:left="1440" w:header="720" w:footer="720" w:gutter="0"/>
          <w:cols w:space="720"/>
          <w:docGrid w:linePitch="360"/>
        </w:sectPr>
      </w:pPr>
    </w:p>
    <w:p>
      <w:pPr>
        <w:spacing w:before="240"/>
      </w:pPr>
      <w:r>
        <w:rPr>
          <w:rFonts w:ascii="Arial" w:hAnsi="Arial" w:eastAsia="Arial"/>
          <w:b/>
          <w:i w:val="0"/>
          <w:sz w:val="24"/>
        </w:rPr>
        <w:t>Supplementary Table S2. Full texts excluded, with reasons</w:t>
      </w:r>
    </w:p>
    <w:p>
      <w:r>
        <w:rPr>
          <w:rFonts w:ascii="Arial" w:hAnsi="Arial" w:eastAsia="Arial"/>
          <w:b/>
          <w:i w:val="0"/>
          <w:sz w:val="22"/>
        </w:rPr>
        <w:t>Table S2.</w:t>
      </w:r>
      <w:r>
        <w:rPr>
          <w:rFonts w:ascii="Arial" w:hAnsi="Arial" w:eastAsia="Arial"/>
          <w:b w:val="0"/>
          <w:i w:val="0"/>
          <w:sz w:val="22"/>
        </w:rPr>
        <w:t xml:space="preserve"> Excluded full-text reports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CE6F1"/>
          </w:tcPr>
          <w:p>
            <w:r/>
            <w:r>
              <w:rPr>
                <w:rFonts w:ascii="Arial" w:hAnsi="Arial" w:eastAsia="Arial"/>
                <w:b/>
                <w:i w:val="0"/>
                <w:sz w:val="16"/>
              </w:rPr>
              <w:t>Study</w:t>
            </w:r>
          </w:p>
        </w:tc>
        <w:tc>
          <w:tcPr>
            <w:tcW w:type="dxa" w:w="3120"/>
            <w:shd w:val="clear" w:color="auto" w:fill="DCE6F1"/>
          </w:tcPr>
          <w:p>
            <w:r/>
            <w:r>
              <w:rPr>
                <w:rFonts w:ascii="Arial" w:hAnsi="Arial" w:eastAsia="Arial"/>
                <w:b/>
                <w:i w:val="0"/>
                <w:sz w:val="16"/>
              </w:rPr>
              <w:t>PMID / DOI</w:t>
            </w:r>
          </w:p>
        </w:tc>
        <w:tc>
          <w:tcPr>
            <w:tcW w:type="dxa" w:w="3120"/>
            <w:shd w:val="clear" w:color="auto" w:fill="DCE6F1"/>
          </w:tcPr>
          <w:p>
            <w:r/>
            <w:r>
              <w:rPr>
                <w:rFonts w:ascii="Arial" w:hAnsi="Arial" w:eastAsia="Arial"/>
                <w:b/>
                <w:i w:val="0"/>
                <w:sz w:val="16"/>
              </w:rPr>
              <w:t>Principal reason for exclusion</w:t>
            </w:r>
          </w:p>
        </w:tc>
      </w:tr>
      <w:tr>
        <w:tc>
          <w:tcPr>
            <w:tcW w:type="dxa" w:w="3120"/>
          </w:tcPr>
          <w:p>
            <w:pPr>
              <w:spacing w:after="0"/>
            </w:pPr>
            <w:r/>
            <w:r>
              <w:rPr>
                <w:rFonts w:ascii="Arial" w:hAnsi="Arial" w:eastAsia="Arial"/>
                <w:b w:val="0"/>
                <w:i w:val="0"/>
                <w:sz w:val="16"/>
              </w:rPr>
              <w:t>Liu XF 2023</w:t>
            </w:r>
            <w:r>
              <w:rPr>
                <w:rFonts w:ascii="Arial" w:hAnsi="Arial" w:eastAsia="Arial"/>
                <w:b w:val="0"/>
                <w:i w:val="0"/>
                <w:sz w:val="16"/>
                <w:vertAlign w:val="superscript"/>
              </w:rPr>
              <w:t>1</w:t>
            </w:r>
          </w:p>
        </w:tc>
        <w:tc>
          <w:tcPr>
            <w:tcW w:type="dxa" w:w="3120"/>
          </w:tcPr>
          <w:p>
            <w:pPr>
              <w:spacing w:after="0"/>
            </w:pPr>
            <w:r/>
            <w:r>
              <w:rPr>
                <w:rFonts w:ascii="Arial" w:hAnsi="Arial" w:eastAsia="Arial"/>
                <w:b w:val="0"/>
                <w:i w:val="0"/>
                <w:sz w:val="16"/>
              </w:rPr>
              <w:t>38125940</w:t>
            </w:r>
          </w:p>
        </w:tc>
        <w:tc>
          <w:tcPr>
            <w:tcW w:type="dxa" w:w="3120"/>
          </w:tcPr>
          <w:p>
            <w:pPr>
              <w:spacing w:after="0"/>
            </w:pPr>
            <w:r/>
            <w:r>
              <w:rPr>
                <w:rFonts w:ascii="Arial" w:hAnsi="Arial" w:eastAsia="Arial"/>
                <w:b w:val="0"/>
                <w:i w:val="0"/>
                <w:sz w:val="16"/>
              </w:rPr>
              <w:t xml:space="preserve">Excluded at full text: no CRC-specific SACC-versus-NSACC data (cancer spectrum among </w:t>
            </w:r>
            <w:r>
              <w:rPr>
                <w:rFonts w:ascii="Arial" w:hAnsi="Arial" w:eastAsia="Arial"/>
                <w:b w:val="0"/>
                <w:i/>
                <w:sz w:val="16"/>
              </w:rPr>
              <w:t>S. japonicum</w:t>
            </w:r>
            <w:r>
              <w:rPr>
                <w:rFonts w:ascii="Arial" w:hAnsi="Arial" w:eastAsia="Arial"/>
                <w:b w:val="0"/>
                <w:i w:val="0"/>
                <w:sz w:val="16"/>
              </w:rPr>
              <w:t xml:space="preserve"> patients)</w:t>
            </w:r>
          </w:p>
        </w:tc>
      </w:tr>
      <w:tr>
        <w:tc>
          <w:tcPr>
            <w:tcW w:type="dxa" w:w="3120"/>
          </w:tcPr>
          <w:p>
            <w:pPr>
              <w:spacing w:after="0"/>
            </w:pPr>
            <w:r/>
            <w:r>
              <w:rPr>
                <w:rFonts w:ascii="Arial" w:hAnsi="Arial" w:eastAsia="Arial"/>
                <w:b w:val="0"/>
                <w:i w:val="0"/>
                <w:sz w:val="16"/>
              </w:rPr>
              <w:t>Liu 2013</w:t>
            </w:r>
            <w:r>
              <w:rPr>
                <w:rFonts w:ascii="Arial" w:hAnsi="Arial" w:eastAsia="Arial"/>
                <w:b w:val="0"/>
                <w:i w:val="0"/>
                <w:sz w:val="16"/>
                <w:vertAlign w:val="superscript"/>
              </w:rPr>
              <w:t>2</w:t>
            </w:r>
          </w:p>
        </w:tc>
        <w:tc>
          <w:tcPr>
            <w:tcW w:type="dxa" w:w="3120"/>
          </w:tcPr>
          <w:p>
            <w:pPr>
              <w:spacing w:after="0"/>
            </w:pPr>
            <w:r/>
            <w:r>
              <w:rPr>
                <w:rFonts w:ascii="Arial" w:hAnsi="Arial" w:eastAsia="Arial"/>
                <w:b w:val="0"/>
                <w:i w:val="0"/>
                <w:sz w:val="16"/>
              </w:rPr>
              <w:t>24083755</w:t>
            </w:r>
          </w:p>
        </w:tc>
        <w:tc>
          <w:tcPr>
            <w:tcW w:type="dxa" w:w="3120"/>
          </w:tcPr>
          <w:p>
            <w:pPr>
              <w:spacing w:after="0"/>
            </w:pPr>
            <w:r/>
            <w:r>
              <w:rPr>
                <w:rFonts w:ascii="Arial" w:hAnsi="Arial" w:eastAsia="Arial"/>
                <w:b w:val="0"/>
                <w:i w:val="0"/>
                <w:sz w:val="16"/>
              </w:rPr>
              <w:t>Excluded at full text: SACC case series without a non-schistosomal comparator</w:t>
            </w:r>
          </w:p>
        </w:tc>
      </w:tr>
      <w:tr>
        <w:tc>
          <w:tcPr>
            <w:tcW w:type="dxa" w:w="3120"/>
          </w:tcPr>
          <w:p>
            <w:pPr>
              <w:spacing w:after="0"/>
            </w:pPr>
            <w:r/>
            <w:r>
              <w:rPr>
                <w:rFonts w:ascii="Arial" w:hAnsi="Arial" w:eastAsia="Arial"/>
                <w:b w:val="0"/>
                <w:i w:val="0"/>
                <w:sz w:val="16"/>
              </w:rPr>
              <w:t>Farid 2006</w:t>
            </w:r>
            <w:r>
              <w:rPr>
                <w:rFonts w:ascii="Arial" w:hAnsi="Arial" w:eastAsia="Arial"/>
                <w:b w:val="0"/>
                <w:i w:val="0"/>
                <w:sz w:val="16"/>
                <w:vertAlign w:val="superscript"/>
              </w:rPr>
              <w:t>3</w:t>
            </w:r>
          </w:p>
        </w:tc>
        <w:tc>
          <w:tcPr>
            <w:tcW w:type="dxa" w:w="3120"/>
          </w:tcPr>
          <w:p>
            <w:pPr>
              <w:spacing w:after="0"/>
            </w:pPr>
            <w:r/>
            <w:r>
              <w:rPr>
                <w:rFonts w:ascii="Arial" w:hAnsi="Arial" w:eastAsia="Arial"/>
                <w:b w:val="0"/>
                <w:i w:val="0"/>
                <w:sz w:val="16"/>
              </w:rPr>
              <w:t>doi:10.21608/ejsur.2006.372983</w:t>
            </w:r>
          </w:p>
        </w:tc>
        <w:tc>
          <w:tcPr>
            <w:tcW w:type="dxa" w:w="3120"/>
          </w:tcPr>
          <w:p>
            <w:pPr>
              <w:spacing w:after="0"/>
            </w:pPr>
            <w:r/>
            <w:r>
              <w:rPr>
                <w:rFonts w:ascii="Arial" w:hAnsi="Arial" w:eastAsia="Arial"/>
                <w:b w:val="0"/>
                <w:i w:val="0"/>
                <w:sz w:val="16"/>
              </w:rPr>
              <w:t xml:space="preserve">Excluded at full text: 176 </w:t>
            </w:r>
            <w:r>
              <w:rPr>
                <w:rFonts w:ascii="Arial" w:hAnsi="Arial" w:eastAsia="Arial"/>
                <w:b w:val="0"/>
                <w:i/>
                <w:sz w:val="16"/>
              </w:rPr>
              <w:t>S. mansoni</w:t>
            </w:r>
            <w:r>
              <w:rPr>
                <w:rFonts w:ascii="Arial" w:hAnsi="Arial" w:eastAsia="Arial"/>
                <w:b w:val="0"/>
                <w:i w:val="0"/>
                <w:sz w:val="16"/>
              </w:rPr>
              <w:t xml:space="preserve"> SACC without a non-schistosomal comparator</w:t>
            </w:r>
          </w:p>
        </w:tc>
      </w:tr>
      <w:tr>
        <w:tc>
          <w:tcPr>
            <w:tcW w:type="dxa" w:w="3120"/>
          </w:tcPr>
          <w:p>
            <w:pPr>
              <w:spacing w:after="0"/>
            </w:pPr>
            <w:r/>
            <w:r>
              <w:rPr>
                <w:rFonts w:ascii="Arial" w:hAnsi="Arial" w:eastAsia="Arial"/>
                <w:b w:val="0"/>
                <w:i w:val="0"/>
                <w:sz w:val="16"/>
              </w:rPr>
              <w:t>Zhang W 2012</w:t>
            </w:r>
            <w:r>
              <w:rPr>
                <w:rFonts w:ascii="Arial" w:hAnsi="Arial" w:eastAsia="Arial"/>
                <w:b w:val="0"/>
                <w:i w:val="0"/>
                <w:sz w:val="16"/>
                <w:vertAlign w:val="superscript"/>
              </w:rPr>
              <w:t>4</w:t>
            </w:r>
          </w:p>
        </w:tc>
        <w:tc>
          <w:tcPr>
            <w:tcW w:type="dxa" w:w="3120"/>
          </w:tcPr>
          <w:p>
            <w:pPr>
              <w:spacing w:after="0"/>
            </w:pPr>
            <w:r/>
            <w:r>
              <w:rPr>
                <w:rFonts w:ascii="Arial" w:hAnsi="Arial" w:eastAsia="Arial"/>
                <w:b w:val="0"/>
                <w:i w:val="0"/>
                <w:sz w:val="16"/>
              </w:rPr>
              <w:t>22658847</w:t>
            </w:r>
          </w:p>
        </w:tc>
        <w:tc>
          <w:tcPr>
            <w:tcW w:type="dxa" w:w="3120"/>
          </w:tcPr>
          <w:p>
            <w:pPr>
              <w:spacing w:after="0"/>
            </w:pPr>
            <w:r/>
            <w:r>
              <w:rPr>
                <w:rFonts w:ascii="Arial" w:hAnsi="Arial" w:eastAsia="Arial"/>
                <w:b w:val="0"/>
                <w:i w:val="0"/>
                <w:sz w:val="16"/>
              </w:rPr>
              <w:t>Full text could not be obtained; excluded (abstract describes a SACC-only imaging study)</w:t>
            </w:r>
          </w:p>
        </w:tc>
      </w:tr>
      <w:tr>
        <w:tc>
          <w:tcPr>
            <w:tcW w:type="dxa" w:w="3120"/>
          </w:tcPr>
          <w:p>
            <w:pPr>
              <w:spacing w:after="0"/>
            </w:pPr>
            <w:r/>
            <w:r>
              <w:rPr>
                <w:rFonts w:ascii="Arial" w:hAnsi="Arial" w:eastAsia="Arial"/>
                <w:b w:val="0"/>
                <w:i w:val="0"/>
                <w:sz w:val="16"/>
              </w:rPr>
              <w:t>Chen 2016</w:t>
            </w:r>
            <w:r>
              <w:rPr>
                <w:rFonts w:ascii="Arial" w:hAnsi="Arial" w:eastAsia="Arial"/>
                <w:b w:val="0"/>
                <w:i w:val="0"/>
                <w:sz w:val="16"/>
                <w:vertAlign w:val="superscript"/>
              </w:rPr>
              <w:t>5</w:t>
            </w:r>
          </w:p>
        </w:tc>
        <w:tc>
          <w:tcPr>
            <w:tcW w:type="dxa" w:w="3120"/>
          </w:tcPr>
          <w:p>
            <w:pPr>
              <w:spacing w:after="0"/>
            </w:pPr>
            <w:r/>
            <w:r>
              <w:rPr>
                <w:rFonts w:ascii="Arial" w:hAnsi="Arial" w:eastAsia="Arial"/>
                <w:b w:val="0"/>
                <w:i w:val="0"/>
                <w:sz w:val="16"/>
              </w:rPr>
              <w:t>26797844</w:t>
            </w:r>
          </w:p>
        </w:tc>
        <w:tc>
          <w:tcPr>
            <w:tcW w:type="dxa" w:w="3120"/>
          </w:tcPr>
          <w:p>
            <w:pPr>
              <w:spacing w:after="0"/>
            </w:pPr>
            <w:r/>
            <w:r>
              <w:rPr>
                <w:rFonts w:ascii="Arial" w:hAnsi="Arial" w:eastAsia="Arial"/>
                <w:b w:val="0"/>
                <w:i w:val="0"/>
                <w:sz w:val="16"/>
              </w:rPr>
              <w:t>Full text could not be obtained (Chinese); excluded</w:t>
            </w:r>
          </w:p>
        </w:tc>
      </w:tr>
      <w:tr>
        <w:tc>
          <w:tcPr>
            <w:tcW w:type="dxa" w:w="3120"/>
          </w:tcPr>
          <w:p>
            <w:pPr>
              <w:spacing w:after="0"/>
            </w:pPr>
            <w:r/>
            <w:r>
              <w:rPr>
                <w:rFonts w:ascii="Arial" w:hAnsi="Arial" w:eastAsia="Arial"/>
                <w:b w:val="0"/>
                <w:i w:val="0"/>
                <w:sz w:val="16"/>
              </w:rPr>
              <w:t>Yang DH 2014</w:t>
            </w:r>
            <w:r>
              <w:rPr>
                <w:rFonts w:ascii="Arial" w:hAnsi="Arial" w:eastAsia="Arial"/>
                <w:b w:val="0"/>
                <w:i w:val="0"/>
                <w:sz w:val="16"/>
                <w:vertAlign w:val="superscript"/>
              </w:rPr>
              <w:t>6</w:t>
            </w:r>
          </w:p>
        </w:tc>
        <w:tc>
          <w:tcPr>
            <w:tcW w:type="dxa" w:w="3120"/>
          </w:tcPr>
          <w:p>
            <w:pPr>
              <w:spacing w:after="0"/>
            </w:pPr>
            <w:r/>
            <w:r>
              <w:rPr>
                <w:rFonts w:ascii="Arial" w:hAnsi="Arial" w:eastAsia="Arial"/>
                <w:b w:val="0"/>
                <w:i w:val="0"/>
                <w:sz w:val="16"/>
              </w:rPr>
              <w:t>25434139</w:t>
            </w:r>
          </w:p>
        </w:tc>
        <w:tc>
          <w:tcPr>
            <w:tcW w:type="dxa" w:w="3120"/>
          </w:tcPr>
          <w:p>
            <w:pPr>
              <w:spacing w:after="0"/>
            </w:pPr>
            <w:r/>
            <w:r>
              <w:rPr>
                <w:rFonts w:ascii="Arial" w:hAnsi="Arial" w:eastAsia="Arial"/>
                <w:b w:val="0"/>
                <w:i w:val="0"/>
                <w:sz w:val="16"/>
              </w:rPr>
              <w:t>Full text could not be obtained (Chinese); excluded</w:t>
            </w:r>
          </w:p>
        </w:tc>
      </w:tr>
      <w:tr>
        <w:tc>
          <w:tcPr>
            <w:tcW w:type="dxa" w:w="3120"/>
          </w:tcPr>
          <w:p>
            <w:pPr>
              <w:spacing w:after="0"/>
            </w:pPr>
            <w:r/>
            <w:r>
              <w:rPr>
                <w:rFonts w:ascii="Arial" w:hAnsi="Arial" w:eastAsia="Arial"/>
                <w:b w:val="0"/>
                <w:i w:val="0"/>
                <w:sz w:val="16"/>
              </w:rPr>
              <w:t>Ruan 2013</w:t>
            </w:r>
            <w:r>
              <w:rPr>
                <w:rFonts w:ascii="Arial" w:hAnsi="Arial" w:eastAsia="Arial"/>
                <w:b w:val="0"/>
                <w:i w:val="0"/>
                <w:sz w:val="16"/>
                <w:vertAlign w:val="superscript"/>
              </w:rPr>
              <w:t>7</w:t>
            </w:r>
          </w:p>
        </w:tc>
        <w:tc>
          <w:tcPr>
            <w:tcW w:type="dxa" w:w="3120"/>
          </w:tcPr>
          <w:p>
            <w:pPr>
              <w:spacing w:after="0"/>
            </w:pPr>
            <w:r/>
            <w:r>
              <w:rPr>
                <w:rFonts w:ascii="Arial" w:hAnsi="Arial" w:eastAsia="Arial"/>
                <w:b w:val="0"/>
                <w:i w:val="0"/>
                <w:sz w:val="16"/>
              </w:rPr>
              <w:t>24024441</w:t>
            </w:r>
          </w:p>
        </w:tc>
        <w:tc>
          <w:tcPr>
            <w:tcW w:type="dxa" w:w="3120"/>
          </w:tcPr>
          <w:p>
            <w:pPr>
              <w:spacing w:after="0"/>
            </w:pPr>
            <w:r/>
            <w:r>
              <w:rPr>
                <w:rFonts w:ascii="Arial" w:hAnsi="Arial" w:eastAsia="Arial"/>
                <w:b w:val="0"/>
                <w:i w:val="0"/>
                <w:sz w:val="16"/>
              </w:rPr>
              <w:t>Full text could not be obtained (Chinese); excluded</w:t>
            </w:r>
          </w:p>
        </w:tc>
      </w:tr>
      <w:tr>
        <w:tc>
          <w:tcPr>
            <w:tcW w:type="dxa" w:w="3120"/>
          </w:tcPr>
          <w:p>
            <w:pPr>
              <w:spacing w:after="0"/>
            </w:pPr>
            <w:r/>
            <w:r>
              <w:rPr>
                <w:rFonts w:ascii="Arial" w:hAnsi="Arial" w:eastAsia="Arial"/>
                <w:b w:val="0"/>
                <w:i w:val="0"/>
                <w:sz w:val="16"/>
              </w:rPr>
              <w:t>Yang XG 2021</w:t>
            </w:r>
            <w:r>
              <w:rPr>
                <w:rFonts w:ascii="Arial" w:hAnsi="Arial" w:eastAsia="Arial"/>
                <w:b w:val="0"/>
                <w:i w:val="0"/>
                <w:sz w:val="16"/>
                <w:vertAlign w:val="superscript"/>
              </w:rPr>
              <w:t>8</w:t>
            </w:r>
          </w:p>
        </w:tc>
        <w:tc>
          <w:tcPr>
            <w:tcW w:type="dxa" w:w="3120"/>
          </w:tcPr>
          <w:p>
            <w:pPr>
              <w:spacing w:after="0"/>
            </w:pPr>
            <w:r/>
            <w:r>
              <w:rPr>
                <w:rFonts w:ascii="Arial" w:hAnsi="Arial" w:eastAsia="Arial"/>
                <w:b w:val="0"/>
                <w:i w:val="0"/>
                <w:sz w:val="16"/>
              </w:rPr>
              <w:t>34008361</w:t>
            </w:r>
          </w:p>
        </w:tc>
        <w:tc>
          <w:tcPr>
            <w:tcW w:type="dxa" w:w="3120"/>
          </w:tcPr>
          <w:p>
            <w:pPr>
              <w:spacing w:after="0"/>
            </w:pPr>
            <w:r/>
            <w:r>
              <w:rPr>
                <w:rFonts w:ascii="Arial" w:hAnsi="Arial" w:eastAsia="Arial"/>
                <w:b w:val="0"/>
                <w:i w:val="0"/>
                <w:sz w:val="16"/>
              </w:rPr>
              <w:t>Full text could not be obtained (Chinese); excluded</w:t>
            </w:r>
          </w:p>
        </w:tc>
      </w:tr>
    </w:tbl>
    <w:p>
      <w:r>
        <w:rPr>
          <w:rFonts w:ascii="Arial" w:hAnsi="Arial" w:eastAsia="Arial"/>
          <w:b w:val="0"/>
          <w:i w:val="0"/>
          <w:sz w:val="18"/>
        </w:rPr>
        <w:t>One principal reason per report, in the hierarchy: not CRC; not human; no schistosomiasis status; no comparator; no extractable outcome; duplicate cohort for the same outcome.</w:t>
      </w:r>
    </w:p>
    <w:p>
      <w:pPr>
        <w:spacing w:before="240"/>
      </w:pPr>
      <w:r>
        <w:rPr>
          <w:rFonts w:ascii="Arial" w:hAnsi="Arial" w:eastAsia="Arial"/>
          <w:b/>
          <w:i w:val="0"/>
          <w:sz w:val="24"/>
        </w:rPr>
        <w:t>Supplementary Table S3. Complete extraction data</w:t>
      </w:r>
    </w:p>
    <w:p>
      <w:pPr>
        <w:jc w:val="both"/>
      </w:pPr>
      <w:r>
        <w:rPr>
          <w:rFonts w:ascii="Arial" w:hAnsi="Arial" w:eastAsia="Arial"/>
          <w:b w:val="0"/>
          <w:i w:val="0"/>
          <w:sz w:val="24"/>
        </w:rPr>
        <w:t>Duplicate extraction agreed exactly for 78 of 82 binary rows and for all survival, continuous, molecular, and within-SACC values; the four disagreements and their resolution are listed in data/ADJUDICATION_LOG.md. For the six reports obtained later (Wang M 2016, NCG 1986, Zhang R 1998, Madbouly 2007, Zalata 2005, Farid 2006), all values extracted by both reviewers agreed; one antibody clone was corrected and two values found only by the second reviewer were added after checking the source. The data are provided as the Excel workbook SACC_master_extraction.xlsx (sheets: master_wide, binary_outcomes, continuous_outcomes, survival_outcomes, within_sacc_prognostic, molecular_evidence, evidence_direction, rob_nos, inventory, overlap). Every value records its origin (reported, calculated from raw data, Kaplan-Meier-reconstructed, converted from median/IQR) and its source location in the original report.</w:t>
      </w:r>
    </w:p>
    <w:p>
      <w:pPr>
        <w:spacing w:before="240"/>
      </w:pPr>
      <w:r>
        <w:rPr>
          <w:rFonts w:ascii="Arial" w:hAnsi="Arial" w:eastAsia="Arial"/>
          <w:b/>
          <w:i w:val="0"/>
          <w:sz w:val="24"/>
        </w:rPr>
        <w:t>Supplementary Table S4. Risk-of-bias assessments</w:t>
      </w:r>
    </w:p>
    <w:p>
      <w:r>
        <w:rPr>
          <w:rFonts w:ascii="Arial" w:hAnsi="Arial" w:eastAsia="Arial"/>
          <w:b/>
          <w:i w:val="0"/>
          <w:sz w:val="22"/>
        </w:rPr>
        <w:t>Table S4.</w:t>
      </w:r>
      <w:r>
        <w:rPr>
          <w:rFonts w:ascii="Arial" w:hAnsi="Arial" w:eastAsia="Arial"/>
          <w:b w:val="0"/>
          <w:i w:val="0"/>
          <w:sz w:val="22"/>
        </w:rPr>
        <w:t xml:space="preserve"> Newcastle-Ottawa Scale assessments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CE6F1"/>
          </w:tcPr>
          <w:p>
            <w:r/>
            <w:r>
              <w:rPr>
                <w:rFonts w:ascii="Arial" w:hAnsi="Arial" w:eastAsia="Arial"/>
                <w:b/>
                <w:i w:val="0"/>
                <w:sz w:val="16"/>
              </w:rPr>
              <w:t>Study</w:t>
            </w:r>
          </w:p>
        </w:tc>
        <w:tc>
          <w:tcPr>
            <w:tcW w:type="dxa" w:w="1560"/>
            <w:shd w:val="clear" w:color="auto" w:fill="DCE6F1"/>
          </w:tcPr>
          <w:p>
            <w:r/>
            <w:r>
              <w:rPr>
                <w:rFonts w:ascii="Arial" w:hAnsi="Arial" w:eastAsia="Arial"/>
                <w:b/>
                <w:i w:val="0"/>
                <w:sz w:val="16"/>
              </w:rPr>
              <w:t>Selection (0-4)</w:t>
            </w:r>
          </w:p>
        </w:tc>
        <w:tc>
          <w:tcPr>
            <w:tcW w:type="dxa" w:w="1560"/>
            <w:shd w:val="clear" w:color="auto" w:fill="DCE6F1"/>
          </w:tcPr>
          <w:p>
            <w:r/>
            <w:r>
              <w:rPr>
                <w:rFonts w:ascii="Arial" w:hAnsi="Arial" w:eastAsia="Arial"/>
                <w:b/>
                <w:i w:val="0"/>
                <w:sz w:val="16"/>
              </w:rPr>
              <w:t>Comparability (0-2)</w:t>
            </w:r>
          </w:p>
        </w:tc>
        <w:tc>
          <w:tcPr>
            <w:tcW w:type="dxa" w:w="1560"/>
            <w:shd w:val="clear" w:color="auto" w:fill="DCE6F1"/>
          </w:tcPr>
          <w:p>
            <w:r/>
            <w:r>
              <w:rPr>
                <w:rFonts w:ascii="Arial" w:hAnsi="Arial" w:eastAsia="Arial"/>
                <w:b/>
                <w:i w:val="0"/>
                <w:sz w:val="16"/>
              </w:rPr>
              <w:t>Outcome/exposure (0-3)</w:t>
            </w:r>
          </w:p>
        </w:tc>
        <w:tc>
          <w:tcPr>
            <w:tcW w:type="dxa" w:w="1560"/>
            <w:shd w:val="clear" w:color="auto" w:fill="DCE6F1"/>
          </w:tcPr>
          <w:p>
            <w:r/>
            <w:r>
              <w:rPr>
                <w:rFonts w:ascii="Arial" w:hAnsi="Arial" w:eastAsia="Arial"/>
                <w:b/>
                <w:i w:val="0"/>
                <w:sz w:val="16"/>
              </w:rPr>
              <w:t>Total (0-9)</w:t>
            </w:r>
          </w:p>
        </w:tc>
        <w:tc>
          <w:tcPr>
            <w:tcW w:type="dxa" w:w="1560"/>
            <w:shd w:val="clear" w:color="auto" w:fill="DCE6F1"/>
          </w:tcPr>
          <w:p>
            <w:r/>
            <w:r>
              <w:rPr>
                <w:rFonts w:ascii="Arial" w:hAnsi="Arial" w:eastAsia="Arial"/>
                <w:b/>
                <w:i w:val="0"/>
                <w:sz w:val="16"/>
              </w:rPr>
              <w:t>Overall risk of bias</w:t>
            </w:r>
          </w:p>
        </w:tc>
      </w:tr>
      <w:tr>
        <w:tc>
          <w:tcPr>
            <w:tcW w:type="dxa" w:w="1560"/>
          </w:tcPr>
          <w:p>
            <w:pPr>
              <w:spacing w:after="0"/>
            </w:pPr>
            <w:r/>
            <w:r>
              <w:rPr>
                <w:rFonts w:ascii="Arial" w:hAnsi="Arial" w:eastAsia="Arial"/>
                <w:b w:val="0"/>
                <w:i w:val="0"/>
                <w:sz w:val="16"/>
              </w:rPr>
              <w:t>Zheng 2023</w:t>
            </w:r>
            <w:r>
              <w:rPr>
                <w:rFonts w:ascii="Arial" w:hAnsi="Arial" w:eastAsia="Arial"/>
                <w:b w:val="0"/>
                <w:i w:val="0"/>
                <w:sz w:val="16"/>
                <w:vertAlign w:val="superscript"/>
              </w:rPr>
              <w:t>9</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2</w:t>
            </w:r>
          </w:p>
        </w:tc>
        <w:tc>
          <w:tcPr>
            <w:tcW w:type="dxa" w:w="1560"/>
          </w:tcPr>
          <w:p>
            <w:pPr>
              <w:spacing w:after="0"/>
            </w:pPr>
            <w:r/>
            <w:r>
              <w:rPr>
                <w:rFonts w:ascii="Arial" w:hAnsi="Arial" w:eastAsia="Arial"/>
                <w:b w:val="0"/>
                <w:i w:val="0"/>
                <w:sz w:val="16"/>
              </w:rPr>
              <w:t>1</w:t>
            </w:r>
          </w:p>
        </w:tc>
        <w:tc>
          <w:tcPr>
            <w:tcW w:type="dxa" w:w="1560"/>
          </w:tcPr>
          <w:p>
            <w:pPr>
              <w:spacing w:after="0"/>
            </w:pPr>
            <w:r/>
            <w:r>
              <w:rPr>
                <w:rFonts w:ascii="Arial" w:hAnsi="Arial" w:eastAsia="Arial"/>
                <w:b w:val="0"/>
                <w:i w:val="0"/>
                <w:sz w:val="16"/>
              </w:rPr>
              <w:t>7</w:t>
            </w:r>
          </w:p>
        </w:tc>
        <w:tc>
          <w:tcPr>
            <w:tcW w:type="dxa" w:w="1560"/>
          </w:tcPr>
          <w:p>
            <w:pPr>
              <w:spacing w:after="0"/>
            </w:pPr>
            <w:r/>
            <w:r>
              <w:rPr>
                <w:rFonts w:ascii="Arial" w:hAnsi="Arial" w:eastAsia="Arial"/>
                <w:b w:val="0"/>
                <w:i w:val="0"/>
                <w:sz w:val="16"/>
              </w:rPr>
              <w:t>low</w:t>
            </w:r>
          </w:p>
        </w:tc>
      </w:tr>
      <w:tr>
        <w:tc>
          <w:tcPr>
            <w:tcW w:type="dxa" w:w="1560"/>
          </w:tcPr>
          <w:p>
            <w:pPr>
              <w:spacing w:after="0"/>
            </w:pPr>
            <w:r/>
            <w:r>
              <w:rPr>
                <w:rFonts w:ascii="Arial" w:hAnsi="Arial" w:eastAsia="Arial"/>
                <w:b w:val="0"/>
                <w:i w:val="0"/>
                <w:sz w:val="16"/>
              </w:rPr>
              <w:t>Wang Z 2020</w:t>
            </w:r>
            <w:r>
              <w:rPr>
                <w:rFonts w:ascii="Arial" w:hAnsi="Arial" w:eastAsia="Arial"/>
                <w:b w:val="0"/>
                <w:i w:val="0"/>
                <w:sz w:val="16"/>
                <w:vertAlign w:val="superscript"/>
              </w:rPr>
              <w:t>10</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2</w:t>
            </w:r>
          </w:p>
        </w:tc>
        <w:tc>
          <w:tcPr>
            <w:tcW w:type="dxa" w:w="1560"/>
          </w:tcPr>
          <w:p>
            <w:pPr>
              <w:spacing w:after="0"/>
            </w:pPr>
            <w:r/>
            <w:r>
              <w:rPr>
                <w:rFonts w:ascii="Arial" w:hAnsi="Arial" w:eastAsia="Arial"/>
                <w:b w:val="0"/>
                <w:i w:val="0"/>
                <w:sz w:val="16"/>
              </w:rPr>
              <w:t>6</w:t>
            </w:r>
          </w:p>
        </w:tc>
        <w:tc>
          <w:tcPr>
            <w:tcW w:type="dxa" w:w="1560"/>
          </w:tcPr>
          <w:p>
            <w:pPr>
              <w:spacing w:after="0"/>
            </w:pPr>
            <w:r/>
            <w:r>
              <w:rPr>
                <w:rFonts w:ascii="Arial" w:hAnsi="Arial" w:eastAsia="Arial"/>
                <w:b w:val="0"/>
                <w:i w:val="0"/>
                <w:sz w:val="16"/>
              </w:rPr>
              <w:t>moderate</w:t>
            </w:r>
          </w:p>
        </w:tc>
      </w:tr>
      <w:tr>
        <w:tc>
          <w:tcPr>
            <w:tcW w:type="dxa" w:w="1560"/>
          </w:tcPr>
          <w:p>
            <w:pPr>
              <w:spacing w:after="0"/>
            </w:pPr>
            <w:r/>
            <w:r>
              <w:rPr>
                <w:rFonts w:ascii="Arial" w:hAnsi="Arial" w:eastAsia="Arial"/>
                <w:b w:val="0"/>
                <w:i w:val="0"/>
                <w:sz w:val="16"/>
              </w:rPr>
              <w:t>Wang W 2020</w:t>
            </w:r>
            <w:r>
              <w:rPr>
                <w:rFonts w:ascii="Arial" w:hAnsi="Arial" w:eastAsia="Arial"/>
                <w:b w:val="0"/>
                <w:i w:val="0"/>
                <w:sz w:val="16"/>
                <w:vertAlign w:val="superscript"/>
              </w:rPr>
              <w:t>11</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1</w:t>
            </w:r>
          </w:p>
        </w:tc>
        <w:tc>
          <w:tcPr>
            <w:tcW w:type="dxa" w:w="1560"/>
          </w:tcPr>
          <w:p>
            <w:pPr>
              <w:spacing w:after="0"/>
            </w:pPr>
            <w:r/>
            <w:r>
              <w:rPr>
                <w:rFonts w:ascii="Arial" w:hAnsi="Arial" w:eastAsia="Arial"/>
                <w:b w:val="0"/>
                <w:i w:val="0"/>
                <w:sz w:val="16"/>
              </w:rPr>
              <w:t>2</w:t>
            </w:r>
          </w:p>
        </w:tc>
        <w:tc>
          <w:tcPr>
            <w:tcW w:type="dxa" w:w="1560"/>
          </w:tcPr>
          <w:p>
            <w:pPr>
              <w:spacing w:after="0"/>
            </w:pPr>
            <w:r/>
            <w:r>
              <w:rPr>
                <w:rFonts w:ascii="Arial" w:hAnsi="Arial" w:eastAsia="Arial"/>
                <w:b w:val="0"/>
                <w:i w:val="0"/>
                <w:sz w:val="16"/>
              </w:rPr>
              <w:t>7</w:t>
            </w:r>
          </w:p>
        </w:tc>
        <w:tc>
          <w:tcPr>
            <w:tcW w:type="dxa" w:w="1560"/>
          </w:tcPr>
          <w:p>
            <w:pPr>
              <w:spacing w:after="0"/>
            </w:pPr>
            <w:r/>
            <w:r>
              <w:rPr>
                <w:rFonts w:ascii="Arial" w:hAnsi="Arial" w:eastAsia="Arial"/>
                <w:b w:val="0"/>
                <w:i w:val="0"/>
                <w:sz w:val="16"/>
              </w:rPr>
              <w:t>low</w:t>
            </w:r>
          </w:p>
        </w:tc>
      </w:tr>
      <w:tr>
        <w:tc>
          <w:tcPr>
            <w:tcW w:type="dxa" w:w="1560"/>
          </w:tcPr>
          <w:p>
            <w:pPr>
              <w:spacing w:after="0"/>
            </w:pPr>
            <w:r/>
            <w:r>
              <w:rPr>
                <w:rFonts w:ascii="Arial" w:hAnsi="Arial" w:eastAsia="Arial"/>
                <w:b w:val="0"/>
                <w:i w:val="0"/>
                <w:sz w:val="16"/>
              </w:rPr>
              <w:t>Li 2024</w:t>
            </w:r>
            <w:r>
              <w:rPr>
                <w:rFonts w:ascii="Arial" w:hAnsi="Arial" w:eastAsia="Arial"/>
                <w:b w:val="0"/>
                <w:i w:val="0"/>
                <w:sz w:val="16"/>
                <w:vertAlign w:val="superscript"/>
              </w:rPr>
              <w:t>12</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2</w:t>
            </w:r>
          </w:p>
        </w:tc>
        <w:tc>
          <w:tcPr>
            <w:tcW w:type="dxa" w:w="1560"/>
          </w:tcPr>
          <w:p>
            <w:pPr>
              <w:spacing w:after="0"/>
            </w:pPr>
            <w:r/>
            <w:r>
              <w:rPr>
                <w:rFonts w:ascii="Arial" w:hAnsi="Arial" w:eastAsia="Arial"/>
                <w:b w:val="0"/>
                <w:i w:val="0"/>
                <w:sz w:val="16"/>
              </w:rPr>
              <w:t>1</w:t>
            </w:r>
          </w:p>
        </w:tc>
        <w:tc>
          <w:tcPr>
            <w:tcW w:type="dxa" w:w="1560"/>
          </w:tcPr>
          <w:p>
            <w:pPr>
              <w:spacing w:after="0"/>
            </w:pPr>
            <w:r/>
            <w:r>
              <w:rPr>
                <w:rFonts w:ascii="Arial" w:hAnsi="Arial" w:eastAsia="Arial"/>
                <w:b w:val="0"/>
                <w:i w:val="0"/>
                <w:sz w:val="16"/>
              </w:rPr>
              <w:t>7</w:t>
            </w:r>
          </w:p>
        </w:tc>
        <w:tc>
          <w:tcPr>
            <w:tcW w:type="dxa" w:w="1560"/>
          </w:tcPr>
          <w:p>
            <w:pPr>
              <w:spacing w:after="0"/>
            </w:pPr>
            <w:r/>
            <w:r>
              <w:rPr>
                <w:rFonts w:ascii="Arial" w:hAnsi="Arial" w:eastAsia="Arial"/>
                <w:b w:val="0"/>
                <w:i w:val="0"/>
                <w:sz w:val="16"/>
              </w:rPr>
              <w:t>low</w:t>
            </w:r>
          </w:p>
        </w:tc>
      </w:tr>
      <w:tr>
        <w:tc>
          <w:tcPr>
            <w:tcW w:type="dxa" w:w="1560"/>
          </w:tcPr>
          <w:p>
            <w:pPr>
              <w:spacing w:after="0"/>
            </w:pPr>
            <w:r/>
            <w:r>
              <w:rPr>
                <w:rFonts w:ascii="Arial" w:hAnsi="Arial" w:eastAsia="Arial"/>
                <w:b w:val="0"/>
                <w:i w:val="0"/>
                <w:sz w:val="16"/>
              </w:rPr>
              <w:t>Zhu 2024</w:t>
            </w:r>
            <w:r>
              <w:rPr>
                <w:rFonts w:ascii="Arial" w:hAnsi="Arial" w:eastAsia="Arial"/>
                <w:b w:val="0"/>
                <w:i w:val="0"/>
                <w:sz w:val="16"/>
                <w:vertAlign w:val="superscript"/>
              </w:rPr>
              <w:t>13</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1</w:t>
            </w:r>
          </w:p>
        </w:tc>
        <w:tc>
          <w:tcPr>
            <w:tcW w:type="dxa" w:w="1560"/>
          </w:tcPr>
          <w:p>
            <w:pPr>
              <w:spacing w:after="0"/>
            </w:pPr>
            <w:r/>
            <w:r>
              <w:rPr>
                <w:rFonts w:ascii="Arial" w:hAnsi="Arial" w:eastAsia="Arial"/>
                <w:b w:val="0"/>
                <w:i w:val="0"/>
                <w:sz w:val="16"/>
              </w:rPr>
              <w:t>5</w:t>
            </w:r>
          </w:p>
        </w:tc>
        <w:tc>
          <w:tcPr>
            <w:tcW w:type="dxa" w:w="1560"/>
          </w:tcPr>
          <w:p>
            <w:pPr>
              <w:spacing w:after="0"/>
            </w:pPr>
            <w:r/>
            <w:r>
              <w:rPr>
                <w:rFonts w:ascii="Arial" w:hAnsi="Arial" w:eastAsia="Arial"/>
                <w:b w:val="0"/>
                <w:i w:val="0"/>
                <w:sz w:val="16"/>
              </w:rPr>
              <w:t>moderate</w:t>
            </w:r>
          </w:p>
        </w:tc>
      </w:tr>
      <w:tr>
        <w:tc>
          <w:tcPr>
            <w:tcW w:type="dxa" w:w="1560"/>
          </w:tcPr>
          <w:p>
            <w:pPr>
              <w:spacing w:after="0"/>
            </w:pPr>
            <w:r/>
            <w:r>
              <w:rPr>
                <w:rFonts w:ascii="Arial" w:hAnsi="Arial" w:eastAsia="Arial"/>
                <w:b w:val="0"/>
                <w:i w:val="0"/>
                <w:sz w:val="16"/>
              </w:rPr>
              <w:t>Zhang 2023</w:t>
            </w:r>
            <w:r>
              <w:rPr>
                <w:rFonts w:ascii="Arial" w:hAnsi="Arial" w:eastAsia="Arial"/>
                <w:b w:val="0"/>
                <w:i w:val="0"/>
                <w:sz w:val="16"/>
                <w:vertAlign w:val="superscript"/>
              </w:rPr>
              <w:t>14</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1</w:t>
            </w:r>
          </w:p>
        </w:tc>
        <w:tc>
          <w:tcPr>
            <w:tcW w:type="dxa" w:w="1560"/>
          </w:tcPr>
          <w:p>
            <w:pPr>
              <w:spacing w:after="0"/>
            </w:pPr>
            <w:r/>
            <w:r>
              <w:rPr>
                <w:rFonts w:ascii="Arial" w:hAnsi="Arial" w:eastAsia="Arial"/>
                <w:b w:val="0"/>
                <w:i w:val="0"/>
                <w:sz w:val="16"/>
              </w:rPr>
              <w:t>5</w:t>
            </w:r>
          </w:p>
        </w:tc>
        <w:tc>
          <w:tcPr>
            <w:tcW w:type="dxa" w:w="1560"/>
          </w:tcPr>
          <w:p>
            <w:pPr>
              <w:spacing w:after="0"/>
            </w:pPr>
            <w:r/>
            <w:r>
              <w:rPr>
                <w:rFonts w:ascii="Arial" w:hAnsi="Arial" w:eastAsia="Arial"/>
                <w:b w:val="0"/>
                <w:i w:val="0"/>
                <w:sz w:val="16"/>
              </w:rPr>
              <w:t>moderate</w:t>
            </w:r>
          </w:p>
        </w:tc>
      </w:tr>
      <w:tr>
        <w:tc>
          <w:tcPr>
            <w:tcW w:type="dxa" w:w="1560"/>
          </w:tcPr>
          <w:p>
            <w:pPr>
              <w:spacing w:after="0"/>
            </w:pPr>
            <w:r/>
            <w:r>
              <w:rPr>
                <w:rFonts w:ascii="Arial" w:hAnsi="Arial" w:eastAsia="Arial"/>
                <w:b w:val="0"/>
                <w:i w:val="0"/>
                <w:sz w:val="16"/>
              </w:rPr>
              <w:t>Yang 2023</w:t>
            </w:r>
            <w:r>
              <w:rPr>
                <w:rFonts w:ascii="Arial" w:hAnsi="Arial" w:eastAsia="Arial"/>
                <w:b w:val="0"/>
                <w:i w:val="0"/>
                <w:sz w:val="16"/>
                <w:vertAlign w:val="superscript"/>
              </w:rPr>
              <w:t>15</w:t>
            </w:r>
          </w:p>
        </w:tc>
        <w:tc>
          <w:tcPr>
            <w:tcW w:type="dxa" w:w="1560"/>
          </w:tcPr>
          <w:p>
            <w:pPr>
              <w:spacing w:after="0"/>
            </w:pPr>
            <w:r/>
            <w:r>
              <w:rPr>
                <w:rFonts w:ascii="Arial" w:hAnsi="Arial" w:eastAsia="Arial"/>
                <w:b w:val="0"/>
                <w:i w:val="0"/>
                <w:sz w:val="16"/>
              </w:rPr>
              <w:t>3</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1</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high</w:t>
            </w:r>
          </w:p>
        </w:tc>
      </w:tr>
      <w:tr>
        <w:tc>
          <w:tcPr>
            <w:tcW w:type="dxa" w:w="1560"/>
          </w:tcPr>
          <w:p>
            <w:pPr>
              <w:spacing w:after="0"/>
            </w:pPr>
            <w:r/>
            <w:r>
              <w:rPr>
                <w:rFonts w:ascii="Arial" w:hAnsi="Arial" w:eastAsia="Arial"/>
                <w:b w:val="0"/>
                <w:i w:val="0"/>
                <w:sz w:val="16"/>
              </w:rPr>
              <w:t>Wu 2021</w:t>
            </w:r>
            <w:r>
              <w:rPr>
                <w:rFonts w:ascii="Arial" w:hAnsi="Arial" w:eastAsia="Arial"/>
                <w:b w:val="0"/>
                <w:i w:val="0"/>
                <w:sz w:val="16"/>
                <w:vertAlign w:val="superscript"/>
              </w:rPr>
              <w:t>16</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1</w:t>
            </w:r>
          </w:p>
        </w:tc>
        <w:tc>
          <w:tcPr>
            <w:tcW w:type="dxa" w:w="1560"/>
          </w:tcPr>
          <w:p>
            <w:pPr>
              <w:spacing w:after="0"/>
            </w:pPr>
            <w:r/>
            <w:r>
              <w:rPr>
                <w:rFonts w:ascii="Arial" w:hAnsi="Arial" w:eastAsia="Arial"/>
                <w:b w:val="0"/>
                <w:i w:val="0"/>
                <w:sz w:val="16"/>
              </w:rPr>
              <w:t>5</w:t>
            </w:r>
          </w:p>
        </w:tc>
        <w:tc>
          <w:tcPr>
            <w:tcW w:type="dxa" w:w="1560"/>
          </w:tcPr>
          <w:p>
            <w:pPr>
              <w:spacing w:after="0"/>
            </w:pPr>
            <w:r/>
            <w:r>
              <w:rPr>
                <w:rFonts w:ascii="Arial" w:hAnsi="Arial" w:eastAsia="Arial"/>
                <w:b w:val="0"/>
                <w:i w:val="0"/>
                <w:sz w:val="16"/>
              </w:rPr>
              <w:t>moderate</w:t>
            </w:r>
          </w:p>
        </w:tc>
      </w:tr>
      <w:tr>
        <w:tc>
          <w:tcPr>
            <w:tcW w:type="dxa" w:w="1560"/>
          </w:tcPr>
          <w:p>
            <w:pPr>
              <w:spacing w:after="0"/>
            </w:pPr>
            <w:r/>
            <w:r>
              <w:rPr>
                <w:rFonts w:ascii="Arial" w:hAnsi="Arial" w:eastAsia="Arial"/>
                <w:b w:val="0"/>
                <w:i w:val="0"/>
                <w:sz w:val="16"/>
              </w:rPr>
              <w:t>Feng 2015</w:t>
            </w:r>
            <w:r>
              <w:rPr>
                <w:rFonts w:ascii="Arial" w:hAnsi="Arial" w:eastAsia="Arial"/>
                <w:b w:val="0"/>
                <w:i w:val="0"/>
                <w:sz w:val="16"/>
                <w:vertAlign w:val="superscript"/>
              </w:rPr>
              <w:t>17</w:t>
            </w:r>
          </w:p>
        </w:tc>
        <w:tc>
          <w:tcPr>
            <w:tcW w:type="dxa" w:w="1560"/>
          </w:tcPr>
          <w:p>
            <w:pPr>
              <w:spacing w:after="0"/>
            </w:pPr>
            <w:r/>
            <w:r>
              <w:rPr>
                <w:rFonts w:ascii="Arial" w:hAnsi="Arial" w:eastAsia="Arial"/>
                <w:b w:val="0"/>
                <w:i w:val="0"/>
                <w:sz w:val="16"/>
              </w:rPr>
              <w:t>3</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1</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high</w:t>
            </w:r>
          </w:p>
        </w:tc>
      </w:tr>
      <w:tr>
        <w:tc>
          <w:tcPr>
            <w:tcW w:type="dxa" w:w="1560"/>
          </w:tcPr>
          <w:p>
            <w:pPr>
              <w:spacing w:after="0"/>
            </w:pPr>
            <w:r/>
            <w:r>
              <w:rPr>
                <w:rFonts w:ascii="Arial" w:hAnsi="Arial" w:eastAsia="Arial"/>
                <w:b w:val="0"/>
                <w:i w:val="0"/>
                <w:sz w:val="16"/>
              </w:rPr>
              <w:t>Wang W 2021</w:t>
            </w:r>
            <w:r>
              <w:rPr>
                <w:rFonts w:ascii="Arial" w:hAnsi="Arial" w:eastAsia="Arial"/>
                <w:b w:val="0"/>
                <w:i w:val="0"/>
                <w:sz w:val="16"/>
                <w:vertAlign w:val="superscript"/>
              </w:rPr>
              <w:t>18</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2</w:t>
            </w:r>
          </w:p>
        </w:tc>
        <w:tc>
          <w:tcPr>
            <w:tcW w:type="dxa" w:w="1560"/>
          </w:tcPr>
          <w:p>
            <w:pPr>
              <w:spacing w:after="0"/>
            </w:pPr>
            <w:r/>
            <w:r>
              <w:rPr>
                <w:rFonts w:ascii="Arial" w:hAnsi="Arial" w:eastAsia="Arial"/>
                <w:b w:val="0"/>
                <w:i w:val="0"/>
                <w:sz w:val="16"/>
              </w:rPr>
              <w:t>6</w:t>
            </w:r>
          </w:p>
        </w:tc>
        <w:tc>
          <w:tcPr>
            <w:tcW w:type="dxa" w:w="1560"/>
          </w:tcPr>
          <w:p>
            <w:pPr>
              <w:spacing w:after="0"/>
            </w:pPr>
            <w:r/>
            <w:r>
              <w:rPr>
                <w:rFonts w:ascii="Arial" w:hAnsi="Arial" w:eastAsia="Arial"/>
                <w:b w:val="0"/>
                <w:i w:val="0"/>
                <w:sz w:val="16"/>
              </w:rPr>
              <w:t>moderate</w:t>
            </w:r>
          </w:p>
        </w:tc>
      </w:tr>
      <w:tr>
        <w:tc>
          <w:tcPr>
            <w:tcW w:type="dxa" w:w="1560"/>
          </w:tcPr>
          <w:p>
            <w:pPr>
              <w:spacing w:after="0"/>
            </w:pPr>
            <w:r/>
            <w:r>
              <w:rPr>
                <w:rFonts w:ascii="Arial" w:hAnsi="Arial" w:eastAsia="Arial"/>
                <w:b w:val="0"/>
                <w:i w:val="0"/>
                <w:sz w:val="16"/>
              </w:rPr>
              <w:t>Wang W 2023</w:t>
            </w:r>
            <w:r>
              <w:rPr>
                <w:rFonts w:ascii="Arial" w:hAnsi="Arial" w:eastAsia="Arial"/>
                <w:b w:val="0"/>
                <w:i w:val="0"/>
                <w:sz w:val="16"/>
                <w:vertAlign w:val="superscript"/>
              </w:rPr>
              <w:t>19</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2</w:t>
            </w:r>
          </w:p>
        </w:tc>
        <w:tc>
          <w:tcPr>
            <w:tcW w:type="dxa" w:w="1560"/>
          </w:tcPr>
          <w:p>
            <w:pPr>
              <w:spacing w:after="0"/>
            </w:pPr>
            <w:r/>
            <w:r>
              <w:rPr>
                <w:rFonts w:ascii="Arial" w:hAnsi="Arial" w:eastAsia="Arial"/>
                <w:b w:val="0"/>
                <w:i w:val="0"/>
                <w:sz w:val="16"/>
              </w:rPr>
              <w:t>6</w:t>
            </w:r>
          </w:p>
        </w:tc>
        <w:tc>
          <w:tcPr>
            <w:tcW w:type="dxa" w:w="1560"/>
          </w:tcPr>
          <w:p>
            <w:pPr>
              <w:spacing w:after="0"/>
            </w:pPr>
            <w:r/>
            <w:r>
              <w:rPr>
                <w:rFonts w:ascii="Arial" w:hAnsi="Arial" w:eastAsia="Arial"/>
                <w:b w:val="0"/>
                <w:i w:val="0"/>
                <w:sz w:val="16"/>
              </w:rPr>
              <w:t>moderate</w:t>
            </w:r>
          </w:p>
        </w:tc>
      </w:tr>
      <w:tr>
        <w:tc>
          <w:tcPr>
            <w:tcW w:type="dxa" w:w="1560"/>
          </w:tcPr>
          <w:p>
            <w:pPr>
              <w:spacing w:after="0"/>
            </w:pPr>
            <w:r/>
            <w:r>
              <w:rPr>
                <w:rFonts w:ascii="Arial" w:hAnsi="Arial" w:eastAsia="Arial"/>
                <w:b w:val="0"/>
                <w:i w:val="0"/>
                <w:sz w:val="16"/>
              </w:rPr>
              <w:t>Pan 2020</w:t>
            </w:r>
            <w:r>
              <w:rPr>
                <w:rFonts w:ascii="Arial" w:hAnsi="Arial" w:eastAsia="Arial"/>
                <w:b w:val="0"/>
                <w:i w:val="0"/>
                <w:sz w:val="16"/>
                <w:vertAlign w:val="superscript"/>
              </w:rPr>
              <w:t>20</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2</w:t>
            </w:r>
          </w:p>
        </w:tc>
        <w:tc>
          <w:tcPr>
            <w:tcW w:type="dxa" w:w="1560"/>
          </w:tcPr>
          <w:p>
            <w:pPr>
              <w:spacing w:after="0"/>
            </w:pPr>
            <w:r/>
            <w:r>
              <w:rPr>
                <w:rFonts w:ascii="Arial" w:hAnsi="Arial" w:eastAsia="Arial"/>
                <w:b w:val="0"/>
                <w:i w:val="0"/>
                <w:sz w:val="16"/>
              </w:rPr>
              <w:t>6</w:t>
            </w:r>
          </w:p>
        </w:tc>
        <w:tc>
          <w:tcPr>
            <w:tcW w:type="dxa" w:w="1560"/>
          </w:tcPr>
          <w:p>
            <w:pPr>
              <w:spacing w:after="0"/>
            </w:pPr>
            <w:r/>
            <w:r>
              <w:rPr>
                <w:rFonts w:ascii="Arial" w:hAnsi="Arial" w:eastAsia="Arial"/>
                <w:b w:val="0"/>
                <w:i w:val="0"/>
                <w:sz w:val="16"/>
              </w:rPr>
              <w:t>moderate</w:t>
            </w:r>
          </w:p>
        </w:tc>
      </w:tr>
      <w:tr>
        <w:tc>
          <w:tcPr>
            <w:tcW w:type="dxa" w:w="1560"/>
          </w:tcPr>
          <w:p>
            <w:pPr>
              <w:spacing w:after="0"/>
            </w:pPr>
            <w:r/>
            <w:r>
              <w:rPr>
                <w:rFonts w:ascii="Arial" w:hAnsi="Arial" w:eastAsia="Arial"/>
                <w:b w:val="0"/>
                <w:i w:val="0"/>
                <w:sz w:val="16"/>
              </w:rPr>
              <w:t>Cheng 2023</w:t>
            </w:r>
            <w:r>
              <w:rPr>
                <w:rFonts w:ascii="Arial" w:hAnsi="Arial" w:eastAsia="Arial"/>
                <w:b w:val="0"/>
                <w:i w:val="0"/>
                <w:sz w:val="16"/>
                <w:vertAlign w:val="superscript"/>
              </w:rPr>
              <w:t>21</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2</w:t>
            </w:r>
          </w:p>
        </w:tc>
        <w:tc>
          <w:tcPr>
            <w:tcW w:type="dxa" w:w="1560"/>
          </w:tcPr>
          <w:p>
            <w:pPr>
              <w:spacing w:after="0"/>
            </w:pPr>
            <w:r/>
            <w:r>
              <w:rPr>
                <w:rFonts w:ascii="Arial" w:hAnsi="Arial" w:eastAsia="Arial"/>
                <w:b w:val="0"/>
                <w:i w:val="0"/>
                <w:sz w:val="16"/>
              </w:rPr>
              <w:t>6</w:t>
            </w:r>
          </w:p>
        </w:tc>
        <w:tc>
          <w:tcPr>
            <w:tcW w:type="dxa" w:w="1560"/>
          </w:tcPr>
          <w:p>
            <w:pPr>
              <w:spacing w:after="0"/>
            </w:pPr>
            <w:r/>
            <w:r>
              <w:rPr>
                <w:rFonts w:ascii="Arial" w:hAnsi="Arial" w:eastAsia="Arial"/>
                <w:b w:val="0"/>
                <w:i w:val="0"/>
                <w:sz w:val="16"/>
              </w:rPr>
              <w:t>moderate</w:t>
            </w:r>
          </w:p>
        </w:tc>
      </w:tr>
      <w:tr>
        <w:tc>
          <w:tcPr>
            <w:tcW w:type="dxa" w:w="1560"/>
          </w:tcPr>
          <w:p>
            <w:pPr>
              <w:spacing w:after="0"/>
            </w:pPr>
            <w:r/>
            <w:r>
              <w:rPr>
                <w:rFonts w:ascii="Arial" w:hAnsi="Arial" w:eastAsia="Arial"/>
                <w:b w:val="0"/>
                <w:i w:val="0"/>
                <w:sz w:val="16"/>
              </w:rPr>
              <w:t>Chai 2026</w:t>
            </w:r>
            <w:r>
              <w:rPr>
                <w:rFonts w:ascii="Arial" w:hAnsi="Arial" w:eastAsia="Arial"/>
                <w:b w:val="0"/>
                <w:i w:val="0"/>
                <w:sz w:val="16"/>
                <w:vertAlign w:val="superscript"/>
              </w:rPr>
              <w:t>22</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2</w:t>
            </w:r>
          </w:p>
        </w:tc>
        <w:tc>
          <w:tcPr>
            <w:tcW w:type="dxa" w:w="1560"/>
          </w:tcPr>
          <w:p>
            <w:pPr>
              <w:spacing w:after="0"/>
            </w:pPr>
            <w:r/>
            <w:r>
              <w:rPr>
                <w:rFonts w:ascii="Arial" w:hAnsi="Arial" w:eastAsia="Arial"/>
                <w:b w:val="0"/>
                <w:i w:val="0"/>
                <w:sz w:val="16"/>
              </w:rPr>
              <w:t>6</w:t>
            </w:r>
          </w:p>
        </w:tc>
        <w:tc>
          <w:tcPr>
            <w:tcW w:type="dxa" w:w="1560"/>
          </w:tcPr>
          <w:p>
            <w:pPr>
              <w:spacing w:after="0"/>
            </w:pPr>
            <w:r/>
            <w:r>
              <w:rPr>
                <w:rFonts w:ascii="Arial" w:hAnsi="Arial" w:eastAsia="Arial"/>
                <w:b w:val="0"/>
                <w:i w:val="0"/>
                <w:sz w:val="16"/>
              </w:rPr>
              <w:t>moderate</w:t>
            </w:r>
          </w:p>
        </w:tc>
      </w:tr>
      <w:tr>
        <w:tc>
          <w:tcPr>
            <w:tcW w:type="dxa" w:w="1560"/>
          </w:tcPr>
          <w:p>
            <w:pPr>
              <w:spacing w:after="0"/>
            </w:pPr>
            <w:r/>
            <w:r>
              <w:rPr>
                <w:rFonts w:ascii="Arial" w:hAnsi="Arial" w:eastAsia="Arial"/>
                <w:b w:val="0"/>
                <w:i w:val="0"/>
                <w:sz w:val="16"/>
              </w:rPr>
              <w:t>Ge 2023</w:t>
            </w:r>
            <w:r>
              <w:rPr>
                <w:rFonts w:ascii="Arial" w:hAnsi="Arial" w:eastAsia="Arial"/>
                <w:b w:val="0"/>
                <w:i w:val="0"/>
                <w:sz w:val="16"/>
                <w:vertAlign w:val="superscript"/>
              </w:rPr>
              <w:t>23</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2</w:t>
            </w:r>
          </w:p>
        </w:tc>
        <w:tc>
          <w:tcPr>
            <w:tcW w:type="dxa" w:w="1560"/>
          </w:tcPr>
          <w:p>
            <w:pPr>
              <w:spacing w:after="0"/>
            </w:pPr>
            <w:r/>
            <w:r>
              <w:rPr>
                <w:rFonts w:ascii="Arial" w:hAnsi="Arial" w:eastAsia="Arial"/>
                <w:b w:val="0"/>
                <w:i w:val="0"/>
                <w:sz w:val="16"/>
              </w:rPr>
              <w:t>1</w:t>
            </w:r>
          </w:p>
        </w:tc>
        <w:tc>
          <w:tcPr>
            <w:tcW w:type="dxa" w:w="1560"/>
          </w:tcPr>
          <w:p>
            <w:pPr>
              <w:spacing w:after="0"/>
            </w:pPr>
            <w:r/>
            <w:r>
              <w:rPr>
                <w:rFonts w:ascii="Arial" w:hAnsi="Arial" w:eastAsia="Arial"/>
                <w:b w:val="0"/>
                <w:i w:val="0"/>
                <w:sz w:val="16"/>
              </w:rPr>
              <w:t>7</w:t>
            </w:r>
          </w:p>
        </w:tc>
        <w:tc>
          <w:tcPr>
            <w:tcW w:type="dxa" w:w="1560"/>
          </w:tcPr>
          <w:p>
            <w:pPr>
              <w:spacing w:after="0"/>
            </w:pPr>
            <w:r/>
            <w:r>
              <w:rPr>
                <w:rFonts w:ascii="Arial" w:hAnsi="Arial" w:eastAsia="Arial"/>
                <w:b w:val="0"/>
                <w:i w:val="0"/>
                <w:sz w:val="16"/>
              </w:rPr>
              <w:t>low</w:t>
            </w:r>
          </w:p>
        </w:tc>
      </w:tr>
      <w:tr>
        <w:tc>
          <w:tcPr>
            <w:tcW w:type="dxa" w:w="1560"/>
          </w:tcPr>
          <w:p>
            <w:pPr>
              <w:spacing w:after="0"/>
            </w:pPr>
            <w:r/>
            <w:r>
              <w:rPr>
                <w:rFonts w:ascii="Arial" w:hAnsi="Arial" w:eastAsia="Arial"/>
                <w:b w:val="0"/>
                <w:i w:val="0"/>
                <w:sz w:val="16"/>
              </w:rPr>
              <w:t>Wang M 2014</w:t>
            </w:r>
            <w:r>
              <w:rPr>
                <w:rFonts w:ascii="Arial" w:hAnsi="Arial" w:eastAsia="Arial"/>
                <w:b w:val="0"/>
                <w:i w:val="0"/>
                <w:sz w:val="16"/>
                <w:vertAlign w:val="superscript"/>
              </w:rPr>
              <w:t>24</w:t>
            </w:r>
          </w:p>
        </w:tc>
        <w:tc>
          <w:tcPr>
            <w:tcW w:type="dxa" w:w="1560"/>
          </w:tcPr>
          <w:p>
            <w:pPr>
              <w:spacing w:after="0"/>
            </w:pPr>
            <w:r/>
            <w:r>
              <w:rPr>
                <w:rFonts w:ascii="Arial" w:hAnsi="Arial" w:eastAsia="Arial"/>
                <w:b w:val="0"/>
                <w:i w:val="0"/>
                <w:sz w:val="16"/>
              </w:rPr>
              <w:t>3</w:t>
            </w:r>
          </w:p>
        </w:tc>
        <w:tc>
          <w:tcPr>
            <w:tcW w:type="dxa" w:w="1560"/>
          </w:tcPr>
          <w:p>
            <w:pPr>
              <w:spacing w:after="0"/>
            </w:pPr>
            <w:r/>
            <w:r>
              <w:rPr>
                <w:rFonts w:ascii="Arial" w:hAnsi="Arial" w:eastAsia="Arial"/>
                <w:b w:val="0"/>
                <w:i w:val="0"/>
                <w:sz w:val="16"/>
              </w:rPr>
              <w:t>2</w:t>
            </w:r>
          </w:p>
        </w:tc>
        <w:tc>
          <w:tcPr>
            <w:tcW w:type="dxa" w:w="1560"/>
          </w:tcPr>
          <w:p>
            <w:pPr>
              <w:spacing w:after="0"/>
            </w:pPr>
            <w:r/>
            <w:r>
              <w:rPr>
                <w:rFonts w:ascii="Arial" w:hAnsi="Arial" w:eastAsia="Arial"/>
                <w:b w:val="0"/>
                <w:i w:val="0"/>
                <w:sz w:val="16"/>
              </w:rPr>
              <w:t>3</w:t>
            </w:r>
          </w:p>
        </w:tc>
        <w:tc>
          <w:tcPr>
            <w:tcW w:type="dxa" w:w="1560"/>
          </w:tcPr>
          <w:p>
            <w:pPr>
              <w:spacing w:after="0"/>
            </w:pPr>
            <w:r/>
            <w:r>
              <w:rPr>
                <w:rFonts w:ascii="Arial" w:hAnsi="Arial" w:eastAsia="Arial"/>
                <w:b w:val="0"/>
                <w:i w:val="0"/>
                <w:sz w:val="16"/>
              </w:rPr>
              <w:t>8</w:t>
            </w:r>
          </w:p>
        </w:tc>
        <w:tc>
          <w:tcPr>
            <w:tcW w:type="dxa" w:w="1560"/>
          </w:tcPr>
          <w:p>
            <w:pPr>
              <w:spacing w:after="0"/>
            </w:pPr>
            <w:r/>
            <w:r>
              <w:rPr>
                <w:rFonts w:ascii="Arial" w:hAnsi="Arial" w:eastAsia="Arial"/>
                <w:b w:val="0"/>
                <w:i w:val="0"/>
                <w:sz w:val="16"/>
              </w:rPr>
              <w:t>low</w:t>
            </w:r>
          </w:p>
        </w:tc>
      </w:tr>
      <w:tr>
        <w:tc>
          <w:tcPr>
            <w:tcW w:type="dxa" w:w="1560"/>
          </w:tcPr>
          <w:p>
            <w:pPr>
              <w:spacing w:after="0"/>
            </w:pPr>
            <w:r/>
            <w:r>
              <w:rPr>
                <w:rFonts w:ascii="Arial" w:hAnsi="Arial" w:eastAsia="Arial"/>
                <w:b w:val="0"/>
                <w:i w:val="0"/>
                <w:sz w:val="16"/>
              </w:rPr>
              <w:t>NCG 1986</w:t>
            </w:r>
            <w:r>
              <w:rPr>
                <w:rFonts w:ascii="Arial" w:hAnsi="Arial" w:eastAsia="Arial"/>
                <w:b w:val="0"/>
                <w:i w:val="0"/>
                <w:sz w:val="16"/>
                <w:vertAlign w:val="superscript"/>
              </w:rPr>
              <w:t>25</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1</w:t>
            </w:r>
          </w:p>
        </w:tc>
        <w:tc>
          <w:tcPr>
            <w:tcW w:type="dxa" w:w="1560"/>
          </w:tcPr>
          <w:p>
            <w:pPr>
              <w:spacing w:after="0"/>
            </w:pPr>
            <w:r/>
            <w:r>
              <w:rPr>
                <w:rFonts w:ascii="Arial" w:hAnsi="Arial" w:eastAsia="Arial"/>
                <w:b w:val="0"/>
                <w:i w:val="0"/>
                <w:sz w:val="16"/>
              </w:rPr>
              <w:t>5</w:t>
            </w:r>
          </w:p>
        </w:tc>
        <w:tc>
          <w:tcPr>
            <w:tcW w:type="dxa" w:w="1560"/>
          </w:tcPr>
          <w:p>
            <w:pPr>
              <w:spacing w:after="0"/>
            </w:pPr>
            <w:r/>
            <w:r>
              <w:rPr>
                <w:rFonts w:ascii="Arial" w:hAnsi="Arial" w:eastAsia="Arial"/>
                <w:b w:val="0"/>
                <w:i w:val="0"/>
                <w:sz w:val="16"/>
              </w:rPr>
              <w:t>moderate</w:t>
            </w:r>
          </w:p>
        </w:tc>
      </w:tr>
      <w:tr>
        <w:tc>
          <w:tcPr>
            <w:tcW w:type="dxa" w:w="1560"/>
          </w:tcPr>
          <w:p>
            <w:pPr>
              <w:spacing w:after="0"/>
            </w:pPr>
            <w:r/>
            <w:r>
              <w:rPr>
                <w:rFonts w:ascii="Arial" w:hAnsi="Arial" w:eastAsia="Arial"/>
                <w:b w:val="0"/>
                <w:i w:val="0"/>
                <w:sz w:val="16"/>
              </w:rPr>
              <w:t>Zhang R 1998</w:t>
            </w:r>
            <w:r>
              <w:rPr>
                <w:rFonts w:ascii="Arial" w:hAnsi="Arial" w:eastAsia="Arial"/>
                <w:b w:val="0"/>
                <w:i w:val="0"/>
                <w:sz w:val="16"/>
                <w:vertAlign w:val="superscript"/>
              </w:rPr>
              <w:t>26</w:t>
            </w:r>
          </w:p>
        </w:tc>
        <w:tc>
          <w:tcPr>
            <w:tcW w:type="dxa" w:w="1560"/>
          </w:tcPr>
          <w:p>
            <w:pPr>
              <w:spacing w:after="0"/>
            </w:pPr>
            <w:r/>
            <w:r>
              <w:rPr>
                <w:rFonts w:ascii="Arial" w:hAnsi="Arial" w:eastAsia="Arial"/>
                <w:b w:val="0"/>
                <w:i w:val="0"/>
                <w:sz w:val="16"/>
              </w:rPr>
              <w:t>2</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1</w:t>
            </w:r>
          </w:p>
        </w:tc>
        <w:tc>
          <w:tcPr>
            <w:tcW w:type="dxa" w:w="1560"/>
          </w:tcPr>
          <w:p>
            <w:pPr>
              <w:spacing w:after="0"/>
            </w:pPr>
            <w:r/>
            <w:r>
              <w:rPr>
                <w:rFonts w:ascii="Arial" w:hAnsi="Arial" w:eastAsia="Arial"/>
                <w:b w:val="0"/>
                <w:i w:val="0"/>
                <w:sz w:val="16"/>
              </w:rPr>
              <w:t>3</w:t>
            </w:r>
          </w:p>
        </w:tc>
        <w:tc>
          <w:tcPr>
            <w:tcW w:type="dxa" w:w="1560"/>
          </w:tcPr>
          <w:p>
            <w:pPr>
              <w:spacing w:after="0"/>
            </w:pPr>
            <w:r/>
            <w:r>
              <w:rPr>
                <w:rFonts w:ascii="Arial" w:hAnsi="Arial" w:eastAsia="Arial"/>
                <w:b w:val="0"/>
                <w:i w:val="0"/>
                <w:sz w:val="16"/>
              </w:rPr>
              <w:t>high</w:t>
            </w:r>
          </w:p>
        </w:tc>
      </w:tr>
      <w:tr>
        <w:tc>
          <w:tcPr>
            <w:tcW w:type="dxa" w:w="1560"/>
          </w:tcPr>
          <w:p>
            <w:pPr>
              <w:spacing w:after="0"/>
            </w:pPr>
            <w:r/>
            <w:r>
              <w:rPr>
                <w:rFonts w:ascii="Arial" w:hAnsi="Arial" w:eastAsia="Arial"/>
                <w:b w:val="0"/>
                <w:i w:val="0"/>
                <w:sz w:val="16"/>
              </w:rPr>
              <w:t>Madbouly 2007</w:t>
            </w:r>
            <w:r>
              <w:rPr>
                <w:rFonts w:ascii="Arial" w:hAnsi="Arial" w:eastAsia="Arial"/>
                <w:b w:val="0"/>
                <w:i w:val="0"/>
                <w:sz w:val="16"/>
                <w:vertAlign w:val="superscript"/>
              </w:rPr>
              <w:t>27</w:t>
            </w:r>
          </w:p>
        </w:tc>
        <w:tc>
          <w:tcPr>
            <w:tcW w:type="dxa" w:w="1560"/>
          </w:tcPr>
          <w:p>
            <w:pPr>
              <w:spacing w:after="0"/>
            </w:pPr>
            <w:r/>
            <w:r>
              <w:rPr>
                <w:rFonts w:ascii="Arial" w:hAnsi="Arial" w:eastAsia="Arial"/>
                <w:b w:val="0"/>
                <w:i w:val="0"/>
                <w:sz w:val="16"/>
              </w:rPr>
              <w:t>3</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1</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high</w:t>
            </w:r>
          </w:p>
        </w:tc>
      </w:tr>
      <w:tr>
        <w:tc>
          <w:tcPr>
            <w:tcW w:type="dxa" w:w="1560"/>
          </w:tcPr>
          <w:p>
            <w:pPr>
              <w:spacing w:after="0"/>
            </w:pPr>
            <w:r/>
            <w:r>
              <w:rPr>
                <w:rFonts w:ascii="Arial" w:hAnsi="Arial" w:eastAsia="Arial"/>
                <w:b w:val="0"/>
                <w:i w:val="0"/>
                <w:sz w:val="16"/>
              </w:rPr>
              <w:t>Zalata 2005</w:t>
            </w:r>
            <w:r>
              <w:rPr>
                <w:rFonts w:ascii="Arial" w:hAnsi="Arial" w:eastAsia="Arial"/>
                <w:b w:val="0"/>
                <w:i w:val="0"/>
                <w:sz w:val="16"/>
                <w:vertAlign w:val="superscript"/>
              </w:rPr>
              <w:t>28</w:t>
            </w:r>
          </w:p>
        </w:tc>
        <w:tc>
          <w:tcPr>
            <w:tcW w:type="dxa" w:w="1560"/>
          </w:tcPr>
          <w:p>
            <w:pPr>
              <w:spacing w:after="0"/>
            </w:pPr>
            <w:r/>
            <w:r>
              <w:rPr>
                <w:rFonts w:ascii="Arial" w:hAnsi="Arial" w:eastAsia="Arial"/>
                <w:b w:val="0"/>
                <w:i w:val="0"/>
                <w:sz w:val="16"/>
              </w:rPr>
              <w:t>4</w:t>
            </w:r>
          </w:p>
        </w:tc>
        <w:tc>
          <w:tcPr>
            <w:tcW w:type="dxa" w:w="1560"/>
          </w:tcPr>
          <w:p>
            <w:pPr>
              <w:spacing w:after="0"/>
            </w:pPr>
            <w:r/>
            <w:r>
              <w:rPr>
                <w:rFonts w:ascii="Arial" w:hAnsi="Arial" w:eastAsia="Arial"/>
                <w:b w:val="0"/>
                <w:i w:val="0"/>
                <w:sz w:val="16"/>
              </w:rPr>
              <w:t>0</w:t>
            </w:r>
          </w:p>
        </w:tc>
        <w:tc>
          <w:tcPr>
            <w:tcW w:type="dxa" w:w="1560"/>
          </w:tcPr>
          <w:p>
            <w:pPr>
              <w:spacing w:after="0"/>
            </w:pPr>
            <w:r/>
            <w:r>
              <w:rPr>
                <w:rFonts w:ascii="Arial" w:hAnsi="Arial" w:eastAsia="Arial"/>
                <w:b w:val="0"/>
                <w:i w:val="0"/>
                <w:sz w:val="16"/>
              </w:rPr>
              <w:t>1</w:t>
            </w:r>
          </w:p>
        </w:tc>
        <w:tc>
          <w:tcPr>
            <w:tcW w:type="dxa" w:w="1560"/>
          </w:tcPr>
          <w:p>
            <w:pPr>
              <w:spacing w:after="0"/>
            </w:pPr>
            <w:r/>
            <w:r>
              <w:rPr>
                <w:rFonts w:ascii="Arial" w:hAnsi="Arial" w:eastAsia="Arial"/>
                <w:b w:val="0"/>
                <w:i w:val="0"/>
                <w:sz w:val="16"/>
              </w:rPr>
              <w:t>5</w:t>
            </w:r>
          </w:p>
        </w:tc>
        <w:tc>
          <w:tcPr>
            <w:tcW w:type="dxa" w:w="1560"/>
          </w:tcPr>
          <w:p>
            <w:pPr>
              <w:spacing w:after="0"/>
            </w:pPr>
            <w:r/>
            <w:r>
              <w:rPr>
                <w:rFonts w:ascii="Arial" w:hAnsi="Arial" w:eastAsia="Arial"/>
                <w:b w:val="0"/>
                <w:i w:val="0"/>
                <w:sz w:val="16"/>
              </w:rPr>
              <w:t>moderate</w:t>
            </w:r>
          </w:p>
        </w:tc>
      </w:tr>
    </w:tbl>
    <w:p>
      <w:r>
        <w:rPr>
          <w:rFonts w:ascii="Arial" w:hAnsi="Arial" w:eastAsia="Arial"/>
          <w:b w:val="0"/>
          <w:i w:val="0"/>
          <w:sz w:val="18"/>
        </w:rPr>
        <w:t>Two independent assessments; disagreements were resolved against the source text (data/ADJUDICATION_LOG.md). Comparability awarded for analyses adjusted for stage plus age or sex. Low risk: 7-9 stars; moderate: 5-6; high: 0-4. Follow-up items are not met by cross-sectional comparisons.</w:t>
      </w:r>
    </w:p>
    <w:p>
      <w:pPr>
        <w:spacing w:before="240"/>
      </w:pPr>
      <w:r>
        <w:rPr>
          <w:rFonts w:ascii="Arial" w:hAnsi="Arial" w:eastAsia="Arial"/>
          <w:b/>
          <w:i w:val="0"/>
          <w:sz w:val="24"/>
        </w:rPr>
        <w:t>Supplementary Table S4b. GRADE assessments</w:t>
      </w:r>
    </w:p>
    <w:p>
      <w:pPr>
        <w:sectPr>
          <w:pgSz w:w="12240" w:h="15840"/>
          <w:pgMar w:top="1440" w:right="1440" w:bottom="1440" w:left="1440" w:header="720" w:footer="720" w:gutter="0"/>
          <w:cols w:space="720"/>
          <w:docGrid w:linePitch="360"/>
        </w:sectPr>
      </w:pPr>
    </w:p>
    <w:p>
      <w:r>
        <w:rPr>
          <w:rFonts w:ascii="Arial" w:hAnsi="Arial" w:eastAsia="Arial"/>
          <w:b/>
          <w:i w:val="0"/>
          <w:sz w:val="22"/>
        </w:rPr>
        <w:t>Table S4b.</w:t>
      </w:r>
      <w:r>
        <w:rPr>
          <w:rFonts w:ascii="Arial" w:hAnsi="Arial" w:eastAsia="Arial"/>
          <w:b w:val="0"/>
          <w:i w:val="0"/>
          <w:sz w:val="22"/>
        </w:rPr>
        <w:t xml:space="preserve"> GRADE certainty of evidence for each pooled outcome</w:t>
      </w:r>
    </w:p>
    <w:tbl>
      <w:tblPr>
        <w:tblStyle w:val="TableGrid"/>
        <w:tblW w:type="auto" w:w="0"/>
        <w:jc w:val="center"/>
        <w:tblLook w:firstColumn="1" w:firstRow="1" w:lastColumn="0" w:lastRow="0" w:noHBand="0" w:noVBand="1" w:val="04A0"/>
      </w:tblPr>
      <w:tblGrid>
        <w:gridCol w:w="1620"/>
        <w:gridCol w:w="1620"/>
        <w:gridCol w:w="1620"/>
        <w:gridCol w:w="1620"/>
        <w:gridCol w:w="1620"/>
        <w:gridCol w:w="1620"/>
        <w:gridCol w:w="1620"/>
        <w:gridCol w:w="1620"/>
      </w:tblGrid>
      <w:tr>
        <w:tc>
          <w:tcPr>
            <w:tcW w:type="dxa" w:w="1620"/>
            <w:shd w:val="clear" w:color="auto" w:fill="DCE6F1"/>
          </w:tcPr>
          <w:p>
            <w:r/>
            <w:r>
              <w:rPr>
                <w:rFonts w:ascii="Arial" w:hAnsi="Arial" w:eastAsia="Arial"/>
                <w:b/>
                <w:i w:val="0"/>
                <w:sz w:val="14"/>
              </w:rPr>
              <w:t>Outcome</w:t>
            </w:r>
          </w:p>
        </w:tc>
        <w:tc>
          <w:tcPr>
            <w:tcW w:type="dxa" w:w="1620"/>
            <w:shd w:val="clear" w:color="auto" w:fill="DCE6F1"/>
          </w:tcPr>
          <w:p>
            <w:r/>
            <w:r>
              <w:rPr>
                <w:rFonts w:ascii="Arial" w:hAnsi="Arial" w:eastAsia="Arial"/>
                <w:b/>
                <w:i w:val="0"/>
                <w:sz w:val="14"/>
              </w:rPr>
              <w:t>Certainty</w:t>
            </w:r>
          </w:p>
        </w:tc>
        <w:tc>
          <w:tcPr>
            <w:tcW w:type="dxa" w:w="1620"/>
            <w:shd w:val="clear" w:color="auto" w:fill="DCE6F1"/>
          </w:tcPr>
          <w:p>
            <w:r/>
            <w:r>
              <w:rPr>
                <w:rFonts w:ascii="Arial" w:hAnsi="Arial" w:eastAsia="Arial"/>
                <w:b/>
                <w:i w:val="0"/>
                <w:sz w:val="14"/>
              </w:rPr>
              <w:t>Risk of bias</w:t>
            </w:r>
          </w:p>
        </w:tc>
        <w:tc>
          <w:tcPr>
            <w:tcW w:type="dxa" w:w="1620"/>
            <w:shd w:val="clear" w:color="auto" w:fill="DCE6F1"/>
          </w:tcPr>
          <w:p>
            <w:r/>
            <w:r>
              <w:rPr>
                <w:rFonts w:ascii="Arial" w:hAnsi="Arial" w:eastAsia="Arial"/>
                <w:b/>
                <w:i w:val="0"/>
                <w:sz w:val="14"/>
              </w:rPr>
              <w:t>Inconsistency</w:t>
            </w:r>
          </w:p>
        </w:tc>
        <w:tc>
          <w:tcPr>
            <w:tcW w:type="dxa" w:w="1620"/>
            <w:shd w:val="clear" w:color="auto" w:fill="DCE6F1"/>
          </w:tcPr>
          <w:p>
            <w:r/>
            <w:r>
              <w:rPr>
                <w:rFonts w:ascii="Arial" w:hAnsi="Arial" w:eastAsia="Arial"/>
                <w:b/>
                <w:i w:val="0"/>
                <w:sz w:val="14"/>
              </w:rPr>
              <w:t>Indirectness</w:t>
            </w:r>
          </w:p>
        </w:tc>
        <w:tc>
          <w:tcPr>
            <w:tcW w:type="dxa" w:w="1620"/>
            <w:shd w:val="clear" w:color="auto" w:fill="DCE6F1"/>
          </w:tcPr>
          <w:p>
            <w:r/>
            <w:r>
              <w:rPr>
                <w:rFonts w:ascii="Arial" w:hAnsi="Arial" w:eastAsia="Arial"/>
                <w:b/>
                <w:i w:val="0"/>
                <w:sz w:val="14"/>
              </w:rPr>
              <w:t>Imprecision</w:t>
            </w:r>
          </w:p>
        </w:tc>
        <w:tc>
          <w:tcPr>
            <w:tcW w:type="dxa" w:w="1620"/>
            <w:shd w:val="clear" w:color="auto" w:fill="DCE6F1"/>
          </w:tcPr>
          <w:p>
            <w:r/>
            <w:r>
              <w:rPr>
                <w:rFonts w:ascii="Arial" w:hAnsi="Arial" w:eastAsia="Arial"/>
                <w:b/>
                <w:i w:val="0"/>
                <w:sz w:val="14"/>
              </w:rPr>
              <w:t>Publication bias</w:t>
            </w:r>
          </w:p>
        </w:tc>
        <w:tc>
          <w:tcPr>
            <w:tcW w:type="dxa" w:w="1620"/>
            <w:shd w:val="clear" w:color="auto" w:fill="DCE6F1"/>
          </w:tcPr>
          <w:p>
            <w:r/>
            <w:r>
              <w:rPr>
                <w:rFonts w:ascii="Arial" w:hAnsi="Arial" w:eastAsia="Arial"/>
                <w:b/>
                <w:i w:val="0"/>
                <w:sz w:val="14"/>
              </w:rPr>
              <w:t>Rationale</w:t>
            </w:r>
          </w:p>
        </w:tc>
      </w:tr>
      <w:tr>
        <w:tc>
          <w:tcPr>
            <w:tcW w:type="dxa" w:w="1620"/>
          </w:tcPr>
          <w:p>
            <w:pPr>
              <w:spacing w:after="0"/>
            </w:pPr>
            <w:r/>
            <w:r>
              <w:rPr>
                <w:rFonts w:ascii="Arial" w:hAnsi="Arial" w:eastAsia="Arial"/>
                <w:b w:val="0"/>
                <w:i w:val="0"/>
                <w:sz w:val="14"/>
              </w:rPr>
              <w:t>OS - Adjusted</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Start low (observational). Three small cohorts (197 SACC); I2 57% and leave-one-out estimates range 1.76-2.86; few events and wide CI. HR &gt;2 not used to upgrade because of the downgrades.</w:t>
            </w:r>
          </w:p>
        </w:tc>
      </w:tr>
      <w:tr>
        <w:tc>
          <w:tcPr>
            <w:tcW w:type="dxa" w:w="1620"/>
          </w:tcPr>
          <w:p>
            <w:pPr>
              <w:spacing w:after="0"/>
            </w:pPr>
            <w:r/>
            <w:r>
              <w:rPr>
                <w:rFonts w:ascii="Arial" w:hAnsi="Arial" w:eastAsia="Arial"/>
                <w:b w:val="0"/>
                <w:i w:val="0"/>
                <w:sz w:val="14"/>
              </w:rPr>
              <w:t>OS - Unadjusted</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very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Six cohorts with opposite directions (I2 89%); two estimates derived indirectly (log-rank P; 5-year survival proportions in a 1986 series); CI 0.89-1.97 includes no effect. Becomes significant only when the outlying cohort is omitted (HR 1.45, 1.12-1.89).</w:t>
            </w:r>
          </w:p>
        </w:tc>
      </w:tr>
      <w:tr>
        <w:tc>
          <w:tcPr>
            <w:tcW w:type="dxa" w:w="1620"/>
          </w:tcPr>
          <w:p>
            <w:pPr>
              <w:spacing w:after="0"/>
            </w:pPr>
            <w:r/>
            <w:r>
              <w:rPr>
                <w:rFonts w:ascii="Arial" w:hAnsi="Arial" w:eastAsia="Arial"/>
                <w:b w:val="0"/>
                <w:i w:val="0"/>
                <w:sz w:val="14"/>
              </w:rPr>
              <w:t>DFS - Adjusted</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I2 67%; CI 0.93-3.07 includes no effect; three cohorts with different covariate sets.</w:t>
            </w:r>
          </w:p>
        </w:tc>
      </w:tr>
      <w:tr>
        <w:tc>
          <w:tcPr>
            <w:tcW w:type="dxa" w:w="1620"/>
          </w:tcPr>
          <w:p>
            <w:pPr>
              <w:spacing w:after="0"/>
            </w:pPr>
            <w:r/>
            <w:r>
              <w:rPr>
                <w:rFonts w:ascii="Arial" w:hAnsi="Arial" w:eastAsia="Arial"/>
                <w:b w:val="0"/>
                <w:i w:val="0"/>
                <w:sz w:val="14"/>
              </w:rPr>
              <w:t>DFS - Unadjusted</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Two cohorts; unadjusted for stage; both attenuate after adjustment.</w:t>
            </w:r>
          </w:p>
        </w:tc>
      </w:tr>
      <w:tr>
        <w:tc>
          <w:tcPr>
            <w:tcW w:type="dxa" w:w="1620"/>
          </w:tcPr>
          <w:p>
            <w:pPr>
              <w:spacing w:after="0"/>
            </w:pPr>
            <w:r/>
            <w:r>
              <w:rPr>
                <w:rFonts w:ascii="Arial" w:hAnsi="Arial" w:eastAsia="Arial"/>
                <w:b w:val="0"/>
                <w:i w:val="0"/>
                <w:sz w:val="14"/>
              </w:rPr>
              <w:t>Stage III-IV</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I2 61%; CI 0.56-1.07; significant without the preprint cohort (OR 0.84, 0.74-0.97) but not without the largest cohort (OR 0.68, 0.33-1.40).</w:t>
            </w:r>
          </w:p>
        </w:tc>
      </w:tr>
      <w:tr>
        <w:tc>
          <w:tcPr>
            <w:tcW w:type="dxa" w:w="1620"/>
          </w:tcPr>
          <w:p>
            <w:pPr>
              <w:spacing w:after="0"/>
            </w:pPr>
            <w:r/>
            <w:r>
              <w:rPr>
                <w:rFonts w:ascii="Arial" w:hAnsi="Arial" w:eastAsia="Arial"/>
                <w:b w:val="0"/>
                <w:i w:val="0"/>
                <w:sz w:val="14"/>
              </w:rPr>
              <w:t>Lymph-node metastasis</w:t>
            </w:r>
          </w:p>
        </w:tc>
        <w:tc>
          <w:tcPr>
            <w:tcW w:type="dxa" w:w="1620"/>
          </w:tcPr>
          <w:p>
            <w:pPr>
              <w:spacing w:after="0"/>
            </w:pPr>
            <w:r/>
            <w:r>
              <w:rPr>
                <w:rFonts w:ascii="Arial" w:hAnsi="Arial" w:eastAsia="Arial"/>
                <w:b w:val="0"/>
                <w:i w:val="0"/>
                <w:sz w:val="14"/>
              </w:rPr>
              <w:t>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Five cohorts; I2 49%; CI 0.76-1.23 excludes large differences in either direction.</w:t>
            </w:r>
          </w:p>
        </w:tc>
      </w:tr>
      <w:tr>
        <w:tc>
          <w:tcPr>
            <w:tcW w:type="dxa" w:w="1620"/>
          </w:tcPr>
          <w:p>
            <w:pPr>
              <w:spacing w:after="0"/>
            </w:pPr>
            <w:r/>
            <w:r>
              <w:rPr>
                <w:rFonts w:ascii="Arial" w:hAnsi="Arial" w:eastAsia="Arial"/>
                <w:b w:val="0"/>
                <w:i w:val="0"/>
                <w:sz w:val="14"/>
              </w:rPr>
              <w:t>Distant metastasis</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Four cohorts (I2 12%) using stage IV as proxy; one report stated that metastatic disease was excluded; CI 0.58-1.13 includes appreciable benefit and no effect.</w:t>
            </w:r>
          </w:p>
        </w:tc>
      </w:tr>
      <w:tr>
        <w:tc>
          <w:tcPr>
            <w:tcW w:type="dxa" w:w="1620"/>
          </w:tcPr>
          <w:p>
            <w:pPr>
              <w:spacing w:after="0"/>
            </w:pPr>
            <w:r/>
            <w:r>
              <w:rPr>
                <w:rFonts w:ascii="Arial" w:hAnsi="Arial" w:eastAsia="Arial"/>
                <w:b w:val="0"/>
                <w:i w:val="0"/>
                <w:sz w:val="14"/>
              </w:rPr>
              <w:t>pT3-T4</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I2 69%; depth definitions differ (pathological vs infiltration-depth categories).</w:t>
            </w:r>
          </w:p>
        </w:tc>
      </w:tr>
      <w:tr>
        <w:tc>
          <w:tcPr>
            <w:tcW w:type="dxa" w:w="1620"/>
          </w:tcPr>
          <w:p>
            <w:pPr>
              <w:spacing w:after="0"/>
            </w:pPr>
            <w:r/>
            <w:r>
              <w:rPr>
                <w:rFonts w:ascii="Arial" w:hAnsi="Arial" w:eastAsia="Arial"/>
                <w:b w:val="0"/>
                <w:i w:val="0"/>
                <w:sz w:val="14"/>
              </w:rPr>
              <w:t>Male sex</w:t>
            </w:r>
          </w:p>
        </w:tc>
        <w:tc>
          <w:tcPr>
            <w:tcW w:type="dxa" w:w="1620"/>
          </w:tcPr>
          <w:p>
            <w:pPr>
              <w:spacing w:after="0"/>
            </w:pPr>
            <w:r/>
            <w:r>
              <w:rPr>
                <w:rFonts w:ascii="Arial" w:hAnsi="Arial" w:eastAsia="Arial"/>
                <w:b w:val="0"/>
                <w:i w:val="0"/>
                <w:sz w:val="14"/>
              </w:rPr>
              <w:t>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Nine cohorts, I2 0%, OR 1.38 (1.25-1.53); robust to every leave-one-out, risk-of-bias and preprint sensitivity analysis.</w:t>
            </w:r>
          </w:p>
        </w:tc>
      </w:tr>
      <w:tr>
        <w:tc>
          <w:tcPr>
            <w:tcW w:type="dxa" w:w="1620"/>
          </w:tcPr>
          <w:p>
            <w:pPr>
              <w:spacing w:after="0"/>
            </w:pPr>
            <w:r/>
            <w:r>
              <w:rPr>
                <w:rFonts w:ascii="Arial" w:hAnsi="Arial" w:eastAsia="Arial"/>
                <w:b w:val="0"/>
                <w:i w:val="0"/>
                <w:sz w:val="14"/>
              </w:rPr>
              <w:t>age</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Five cohorts; I2 97%; pooled MD 3.3 years (-1.0 to 7.6) includes no difference, although the dichotomous age &gt; 60 analysis is significant.</w:t>
            </w:r>
          </w:p>
        </w:tc>
      </w:tr>
      <w:tr>
        <w:tc>
          <w:tcPr>
            <w:tcW w:type="dxa" w:w="1620"/>
          </w:tcPr>
          <w:p>
            <w:pPr>
              <w:spacing w:after="0"/>
            </w:pPr>
            <w:r/>
            <w:r>
              <w:rPr>
                <w:rFonts w:ascii="Arial" w:hAnsi="Arial" w:eastAsia="Arial"/>
                <w:b w:val="0"/>
                <w:i w:val="0"/>
                <w:sz w:val="14"/>
              </w:rPr>
              <w:t>Age &gt; 60 years</w:t>
            </w:r>
          </w:p>
        </w:tc>
        <w:tc>
          <w:tcPr>
            <w:tcW w:type="dxa" w:w="1620"/>
          </w:tcPr>
          <w:p>
            <w:pPr>
              <w:spacing w:after="0"/>
            </w:pPr>
            <w:r/>
            <w:r>
              <w:rPr>
                <w:rFonts w:ascii="Arial" w:hAnsi="Arial" w:eastAsia="Arial"/>
                <w:b w:val="0"/>
                <w:i w:val="0"/>
                <w:sz w:val="14"/>
              </w:rPr>
              <w:t>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Five cohorts, all in the same direction (OR 3.03, 1.25-7.37); heterogeneity in magnitude only (I2 93%).</w:t>
            </w:r>
          </w:p>
        </w:tc>
      </w:tr>
      <w:tr>
        <w:tc>
          <w:tcPr>
            <w:tcW w:type="dxa" w:w="1620"/>
          </w:tcPr>
          <w:p>
            <w:pPr>
              <w:spacing w:after="0"/>
            </w:pPr>
            <w:r/>
            <w:r>
              <w:rPr>
                <w:rFonts w:ascii="Arial" w:hAnsi="Arial" w:eastAsia="Arial"/>
                <w:b w:val="0"/>
                <w:i w:val="0"/>
                <w:sz w:val="14"/>
              </w:rPr>
              <w:t>Rectal location</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Small effect (OR 1.17) that is lost without the largest cohort (OR 1.06, 0.88-1.26).</w:t>
            </w:r>
          </w:p>
        </w:tc>
      </w:tr>
      <w:tr>
        <w:tc>
          <w:tcPr>
            <w:tcW w:type="dxa" w:w="1620"/>
          </w:tcPr>
          <w:p>
            <w:pPr>
              <w:spacing w:after="0"/>
            </w:pPr>
            <w:r/>
            <w:r>
              <w:rPr>
                <w:rFonts w:ascii="Arial" w:hAnsi="Arial" w:eastAsia="Arial"/>
                <w:b w:val="0"/>
                <w:i w:val="0"/>
                <w:sz w:val="14"/>
              </w:rPr>
              <w:t>Sigmoid location</w:t>
            </w:r>
          </w:p>
        </w:tc>
        <w:tc>
          <w:tcPr>
            <w:tcW w:type="dxa" w:w="1620"/>
          </w:tcPr>
          <w:p>
            <w:pPr>
              <w:spacing w:after="0"/>
            </w:pPr>
            <w:r/>
            <w:r>
              <w:rPr>
                <w:rFonts w:ascii="Arial" w:hAnsi="Arial" w:eastAsia="Arial"/>
                <w:b w:val="0"/>
                <w:i w:val="0"/>
                <w:sz w:val="14"/>
              </w:rPr>
              <w:t>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Three cohorts, I2 0%, no difference.</w:t>
            </w:r>
          </w:p>
        </w:tc>
      </w:tr>
      <w:tr>
        <w:tc>
          <w:tcPr>
            <w:tcW w:type="dxa" w:w="1620"/>
          </w:tcPr>
          <w:p>
            <w:pPr>
              <w:spacing w:after="0"/>
            </w:pPr>
            <w:r/>
            <w:r>
              <w:rPr>
                <w:rFonts w:ascii="Arial" w:hAnsi="Arial" w:eastAsia="Arial"/>
                <w:b w:val="0"/>
                <w:i w:val="0"/>
                <w:sz w:val="14"/>
              </w:rPr>
              <w:t>Right-sided colon</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I2 50%; CI includes no effect; side definitions differ.</w:t>
            </w:r>
          </w:p>
        </w:tc>
      </w:tr>
      <w:tr>
        <w:tc>
          <w:tcPr>
            <w:tcW w:type="dxa" w:w="1620"/>
          </w:tcPr>
          <w:p>
            <w:pPr>
              <w:spacing w:after="0"/>
            </w:pPr>
            <w:r/>
            <w:r>
              <w:rPr>
                <w:rFonts w:ascii="Arial" w:hAnsi="Arial" w:eastAsia="Arial"/>
                <w:b w:val="0"/>
                <w:i w:val="0"/>
                <w:sz w:val="14"/>
              </w:rPr>
              <w:t>Poor differentiation</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very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Eight cohorts; I2 85%; definitions differ (one cohort includes mucinous/signet-ring); one implausible cohort.</w:t>
            </w:r>
          </w:p>
        </w:tc>
      </w:tr>
      <w:tr>
        <w:tc>
          <w:tcPr>
            <w:tcW w:type="dxa" w:w="1620"/>
          </w:tcPr>
          <w:p>
            <w:pPr>
              <w:spacing w:after="0"/>
            </w:pPr>
            <w:r/>
            <w:r>
              <w:rPr>
                <w:rFonts w:ascii="Arial" w:hAnsi="Arial" w:eastAsia="Arial"/>
                <w:b w:val="0"/>
                <w:i w:val="0"/>
                <w:sz w:val="14"/>
              </w:rPr>
              <w:t>Mucinous histology</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very 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Four small-to-moderate cohorts; I2 64%; wide CI 0.45-3.09; definitions differ (mucinous vs mucinous/signet-ring).</w:t>
            </w:r>
          </w:p>
        </w:tc>
      </w:tr>
      <w:tr>
        <w:tc>
          <w:tcPr>
            <w:tcW w:type="dxa" w:w="1620"/>
          </w:tcPr>
          <w:p>
            <w:pPr>
              <w:spacing w:after="0"/>
            </w:pPr>
            <w:r/>
            <w:r>
              <w:rPr>
                <w:rFonts w:ascii="Arial" w:hAnsi="Arial" w:eastAsia="Arial"/>
                <w:b w:val="0"/>
                <w:i w:val="0"/>
                <w:sz w:val="14"/>
              </w:rPr>
              <w:t>Vascular invasion</w:t>
            </w:r>
          </w:p>
        </w:tc>
        <w:tc>
          <w:tcPr>
            <w:tcW w:type="dxa" w:w="1620"/>
          </w:tcPr>
          <w:p>
            <w:pPr>
              <w:spacing w:after="0"/>
            </w:pPr>
            <w:r/>
            <w:r>
              <w:rPr>
                <w:rFonts w:ascii="Arial" w:hAnsi="Arial" w:eastAsia="Arial"/>
                <w:b w:val="0"/>
                <w:i w:val="0"/>
                <w:sz w:val="14"/>
              </w:rPr>
              <w:t>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Five cohorts, I2 17%, no difference.</w:t>
            </w:r>
          </w:p>
        </w:tc>
      </w:tr>
      <w:tr>
        <w:tc>
          <w:tcPr>
            <w:tcW w:type="dxa" w:w="1620"/>
          </w:tcPr>
          <w:p>
            <w:pPr>
              <w:spacing w:after="0"/>
            </w:pPr>
            <w:r/>
            <w:r>
              <w:rPr>
                <w:rFonts w:ascii="Arial" w:hAnsi="Arial" w:eastAsia="Arial"/>
                <w:b w:val="0"/>
                <w:i w:val="0"/>
                <w:sz w:val="14"/>
              </w:rPr>
              <w:t>Perineural invasion</w:t>
            </w:r>
          </w:p>
        </w:tc>
        <w:tc>
          <w:tcPr>
            <w:tcW w:type="dxa" w:w="1620"/>
          </w:tcPr>
          <w:p>
            <w:pPr>
              <w:spacing w:after="0"/>
            </w:pPr>
            <w:r/>
            <w:r>
              <w:rPr>
                <w:rFonts w:ascii="Arial" w:hAnsi="Arial" w:eastAsia="Arial"/>
                <w:b w:val="0"/>
                <w:i w:val="0"/>
                <w:sz w:val="14"/>
              </w:rPr>
              <w:t>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Five cohorts, I2 6%, no difference.</w:t>
            </w:r>
          </w:p>
        </w:tc>
      </w:tr>
      <w:tr>
        <w:tc>
          <w:tcPr>
            <w:tcW w:type="dxa" w:w="1620"/>
          </w:tcPr>
          <w:p>
            <w:pPr>
              <w:spacing w:after="0"/>
            </w:pPr>
            <w:r/>
            <w:r>
              <w:rPr>
                <w:rFonts w:ascii="Arial" w:hAnsi="Arial" w:eastAsia="Arial"/>
                <w:b w:val="0"/>
                <w:i w:val="0"/>
                <w:sz w:val="14"/>
              </w:rPr>
              <w:t>Tumour budding</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very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Two cohorts with different cut-offs; I2 90%.</w:t>
            </w:r>
          </w:p>
        </w:tc>
      </w:tr>
      <w:tr>
        <w:tc>
          <w:tcPr>
            <w:tcW w:type="dxa" w:w="1620"/>
          </w:tcPr>
          <w:p>
            <w:pPr>
              <w:spacing w:after="0"/>
            </w:pPr>
            <w:r/>
            <w:r>
              <w:rPr>
                <w:rFonts w:ascii="Arial" w:hAnsi="Arial" w:eastAsia="Arial"/>
                <w:b w:val="0"/>
                <w:i w:val="0"/>
                <w:sz w:val="14"/>
              </w:rPr>
              <w:t>Tumour size &gt;= 5 cm</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very 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Two small cohorts.</w:t>
            </w:r>
          </w:p>
        </w:tc>
      </w:tr>
      <w:tr>
        <w:tc>
          <w:tcPr>
            <w:tcW w:type="dxa" w:w="1620"/>
          </w:tcPr>
          <w:p>
            <w:pPr>
              <w:spacing w:after="0"/>
            </w:pPr>
            <w:r/>
            <w:r>
              <w:rPr>
                <w:rFonts w:ascii="Arial" w:hAnsi="Arial" w:eastAsia="Arial"/>
                <w:b w:val="0"/>
                <w:i w:val="0"/>
                <w:sz w:val="14"/>
              </w:rPr>
              <w:t>KRAS mutation</w:t>
            </w:r>
          </w:p>
        </w:tc>
        <w:tc>
          <w:tcPr>
            <w:tcW w:type="dxa" w:w="1620"/>
          </w:tcPr>
          <w:p>
            <w:pPr>
              <w:spacing w:after="0"/>
            </w:pPr>
            <w:r/>
            <w:r>
              <w:rPr>
                <w:rFonts w:ascii="Arial" w:hAnsi="Arial" w:eastAsia="Arial"/>
                <w:b w:val="0"/>
                <w:i w:val="0"/>
                <w:sz w:val="14"/>
              </w:rPr>
              <w:t>very low</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not 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serious</w:t>
            </w:r>
          </w:p>
        </w:tc>
        <w:tc>
          <w:tcPr>
            <w:tcW w:type="dxa" w:w="1620"/>
          </w:tcPr>
          <w:p>
            <w:pPr>
              <w:spacing w:after="0"/>
            </w:pPr>
            <w:r/>
            <w:r>
              <w:rPr>
                <w:rFonts w:ascii="Arial" w:hAnsi="Arial" w:eastAsia="Arial"/>
                <w:b w:val="0"/>
                <w:i w:val="0"/>
                <w:sz w:val="14"/>
              </w:rPr>
              <w:t>undetected (k&lt;10)</w:t>
            </w:r>
          </w:p>
        </w:tc>
        <w:tc>
          <w:tcPr>
            <w:tcW w:type="dxa" w:w="1620"/>
          </w:tcPr>
          <w:p>
            <w:pPr>
              <w:spacing w:after="0"/>
            </w:pPr>
            <w:r/>
            <w:r>
              <w:rPr>
                <w:rFonts w:ascii="Arial" w:hAnsi="Arial" w:eastAsia="Arial"/>
                <w:b w:val="0"/>
                <w:i w:val="0"/>
                <w:sz w:val="14"/>
              </w:rPr>
              <w:t>Two cohorts with different assays; only the larger cohort significant; KRAS status unknown in 41-60% of the largest cohort.</w:t>
            </w:r>
          </w:p>
        </w:tc>
      </w:tr>
    </w:tbl>
    <w:p>
      <w:r>
        <w:rPr>
          <w:rFonts w:ascii="Arial" w:hAnsi="Arial" w:eastAsia="Arial"/>
          <w:b w:val="0"/>
          <w:i w:val="0"/>
          <w:sz w:val="18"/>
        </w:rPr>
        <w:t>Evidence from observational studies starts at low certainty. No outcome met criteria for rating up. Publication bias could not be assessed formally (fewer than 10 studies per outcome).</w:t>
      </w:r>
    </w:p>
    <w:p>
      <w:pPr>
        <w:sectPr>
          <w:pgSz w:w="15840" w:h="12240" w:orient="landscape"/>
          <w:pgMar w:top="1440" w:right="1440" w:bottom="1440" w:left="1440" w:header="720" w:footer="720" w:gutter="0"/>
          <w:cols w:space="720"/>
          <w:docGrid w:linePitch="360"/>
        </w:sectPr>
      </w:pPr>
    </w:p>
    <w:p>
      <w:pPr>
        <w:spacing w:before="240"/>
      </w:pPr>
      <w:r>
        <w:rPr>
          <w:rFonts w:ascii="Arial" w:hAnsi="Arial" w:eastAsia="Arial"/>
          <w:b/>
          <w:i w:val="0"/>
          <w:sz w:val="24"/>
        </w:rPr>
        <w:t>Supplementary Table S5. Sensitivity analyses</w:t>
      </w:r>
    </w:p>
    <w:p>
      <w:r>
        <w:rPr>
          <w:rFonts w:ascii="Arial" w:hAnsi="Arial" w:eastAsia="Arial"/>
          <w:b/>
          <w:i w:val="0"/>
          <w:sz w:val="22"/>
        </w:rPr>
        <w:t>Table S5.</w:t>
      </w:r>
      <w:r>
        <w:rPr>
          <w:rFonts w:ascii="Arial" w:hAnsi="Arial" w:eastAsia="Arial"/>
          <w:b w:val="0"/>
          <w:i w:val="0"/>
          <w:sz w:val="22"/>
        </w:rPr>
        <w:t xml:space="preserve"> Sensitivity analyses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CE6F1"/>
          </w:tcPr>
          <w:p>
            <w:r/>
            <w:r>
              <w:rPr>
                <w:rFonts w:ascii="Arial" w:hAnsi="Arial" w:eastAsia="Arial"/>
                <w:b/>
                <w:i w:val="0"/>
                <w:sz w:val="14"/>
              </w:rPr>
              <w:t>Outcome</w:t>
            </w:r>
          </w:p>
        </w:tc>
        <w:tc>
          <w:tcPr>
            <w:tcW w:type="dxa" w:w="1560"/>
            <w:shd w:val="clear" w:color="auto" w:fill="DCE6F1"/>
          </w:tcPr>
          <w:p>
            <w:r/>
            <w:r>
              <w:rPr>
                <w:rFonts w:ascii="Arial" w:hAnsi="Arial" w:eastAsia="Arial"/>
                <w:b/>
                <w:i w:val="0"/>
                <w:sz w:val="14"/>
              </w:rPr>
              <w:t>Analysis</w:t>
            </w:r>
          </w:p>
        </w:tc>
        <w:tc>
          <w:tcPr>
            <w:tcW w:type="dxa" w:w="1560"/>
            <w:shd w:val="clear" w:color="auto" w:fill="DCE6F1"/>
          </w:tcPr>
          <w:p>
            <w:r/>
            <w:r>
              <w:rPr>
                <w:rFonts w:ascii="Arial" w:hAnsi="Arial" w:eastAsia="Arial"/>
                <w:b/>
                <w:i w:val="0"/>
                <w:sz w:val="14"/>
              </w:rPr>
              <w:t>Studies</w:t>
            </w:r>
          </w:p>
        </w:tc>
        <w:tc>
          <w:tcPr>
            <w:tcW w:type="dxa" w:w="1560"/>
            <w:shd w:val="clear" w:color="auto" w:fill="DCE6F1"/>
          </w:tcPr>
          <w:p>
            <w:r/>
            <w:r>
              <w:rPr>
                <w:rFonts w:ascii="Arial" w:hAnsi="Arial" w:eastAsia="Arial"/>
                <w:b/>
                <w:i w:val="0"/>
                <w:sz w:val="14"/>
              </w:rPr>
              <w:t>Measure</w:t>
            </w:r>
          </w:p>
        </w:tc>
        <w:tc>
          <w:tcPr>
            <w:tcW w:type="dxa" w:w="1560"/>
            <w:shd w:val="clear" w:color="auto" w:fill="DCE6F1"/>
          </w:tcPr>
          <w:p>
            <w:r/>
            <w:r>
              <w:rPr>
                <w:rFonts w:ascii="Arial" w:hAnsi="Arial" w:eastAsia="Arial"/>
                <w:b/>
                <w:i w:val="0"/>
                <w:sz w:val="14"/>
              </w:rPr>
              <w:t>Estimate (95% CI)</w:t>
            </w:r>
          </w:p>
        </w:tc>
        <w:tc>
          <w:tcPr>
            <w:tcW w:type="dxa" w:w="1560"/>
            <w:shd w:val="clear" w:color="auto" w:fill="DCE6F1"/>
          </w:tcPr>
          <w:p>
            <w:r/>
            <w:r>
              <w:rPr>
                <w:rFonts w:ascii="Arial" w:hAnsi="Arial" w:eastAsia="Arial"/>
                <w:b/>
                <w:i w:val="0"/>
                <w:sz w:val="14"/>
              </w:rPr>
              <w:t>I²</w:t>
            </w:r>
          </w:p>
        </w:tc>
      </w:tr>
      <w:tr>
        <w:tc>
          <w:tcPr>
            <w:tcW w:type="dxa" w:w="1560"/>
          </w:tcPr>
          <w:p>
            <w:pPr>
              <w:spacing w:after="0"/>
            </w:pPr>
            <w:r/>
            <w:r>
              <w:rPr>
                <w:rFonts w:ascii="Arial" w:hAnsi="Arial" w:eastAsia="Arial"/>
                <w:b w:val="0"/>
                <w:i w:val="0"/>
                <w:sz w:val="14"/>
              </w:rPr>
              <w:t>Male sex</w:t>
            </w:r>
          </w:p>
        </w:tc>
        <w:tc>
          <w:tcPr>
            <w:tcW w:type="dxa" w:w="1560"/>
          </w:tcPr>
          <w:p>
            <w:pPr>
              <w:spacing w:after="0"/>
            </w:pPr>
            <w:r/>
            <w:r>
              <w:rPr>
                <w:rFonts w:ascii="Arial" w:hAnsi="Arial" w:eastAsia="Arial"/>
                <w:b w:val="0"/>
                <w:i w:val="0"/>
                <w:sz w:val="14"/>
              </w:rPr>
              <w:t>excluding largest cohort</w:t>
            </w:r>
          </w:p>
        </w:tc>
        <w:tc>
          <w:tcPr>
            <w:tcW w:type="dxa" w:w="1560"/>
          </w:tcPr>
          <w:p>
            <w:pPr>
              <w:spacing w:after="0"/>
            </w:pPr>
            <w:r/>
            <w:r>
              <w:rPr>
                <w:rFonts w:ascii="Arial" w:hAnsi="Arial" w:eastAsia="Arial"/>
                <w:b w:val="0"/>
                <w:i w:val="0"/>
                <w:sz w:val="14"/>
              </w:rPr>
              <w:t>8</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1.42 (1.23-1.63)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Male sex</w:t>
            </w:r>
          </w:p>
        </w:tc>
        <w:tc>
          <w:tcPr>
            <w:tcW w:type="dxa" w:w="1560"/>
          </w:tcPr>
          <w:p>
            <w:pPr>
              <w:spacing w:after="0"/>
            </w:pPr>
            <w:r/>
            <w:r>
              <w:rPr>
                <w:rFonts w:ascii="Arial" w:hAnsi="Arial" w:eastAsia="Arial"/>
                <w:b w:val="0"/>
                <w:i w:val="0"/>
                <w:sz w:val="14"/>
              </w:rPr>
              <w:t>excluding high risk of bias</w:t>
            </w:r>
          </w:p>
        </w:tc>
        <w:tc>
          <w:tcPr>
            <w:tcW w:type="dxa" w:w="1560"/>
          </w:tcPr>
          <w:p>
            <w:pPr>
              <w:spacing w:after="0"/>
            </w:pPr>
            <w:r/>
            <w:r>
              <w:rPr>
                <w:rFonts w:ascii="Arial" w:hAnsi="Arial" w:eastAsia="Arial"/>
                <w:b w:val="0"/>
                <w:i w:val="0"/>
                <w:sz w:val="14"/>
              </w:rPr>
              <w:t>7</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1.39 (1.25-1.53)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Male sex</w:t>
            </w:r>
          </w:p>
        </w:tc>
        <w:tc>
          <w:tcPr>
            <w:tcW w:type="dxa" w:w="1560"/>
          </w:tcPr>
          <w:p>
            <w:pPr>
              <w:spacing w:after="0"/>
            </w:pPr>
            <w:r/>
            <w:r>
              <w:rPr>
                <w:rFonts w:ascii="Arial" w:hAnsi="Arial" w:eastAsia="Arial"/>
                <w:b w:val="0"/>
                <w:i w:val="0"/>
                <w:sz w:val="14"/>
              </w:rPr>
              <w:t>excluding preprints</w:t>
            </w:r>
          </w:p>
        </w:tc>
        <w:tc>
          <w:tcPr>
            <w:tcW w:type="dxa" w:w="1560"/>
          </w:tcPr>
          <w:p>
            <w:pPr>
              <w:spacing w:after="0"/>
            </w:pPr>
            <w:r/>
            <w:r>
              <w:rPr>
                <w:rFonts w:ascii="Arial" w:hAnsi="Arial" w:eastAsia="Arial"/>
                <w:b w:val="0"/>
                <w:i w:val="0"/>
                <w:sz w:val="14"/>
              </w:rPr>
              <w:t>8</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1.38 (1.24-1.53)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Male sex</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8</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1.42 (1.23-1.63)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Male sex</w:t>
            </w:r>
          </w:p>
        </w:tc>
        <w:tc>
          <w:tcPr>
            <w:tcW w:type="dxa" w:w="1560"/>
          </w:tcPr>
          <w:p>
            <w:pPr>
              <w:spacing w:after="0"/>
            </w:pPr>
            <w:r/>
            <w:r>
              <w:rPr>
                <w:rFonts w:ascii="Arial" w:hAnsi="Arial" w:eastAsia="Arial"/>
                <w:b w:val="0"/>
                <w:i w:val="0"/>
                <w:sz w:val="14"/>
              </w:rPr>
              <w:t>leave-one-out: omit WangZ2020</w:t>
            </w:r>
          </w:p>
        </w:tc>
        <w:tc>
          <w:tcPr>
            <w:tcW w:type="dxa" w:w="1560"/>
          </w:tcPr>
          <w:p>
            <w:pPr>
              <w:spacing w:after="0"/>
            </w:pPr>
            <w:r/>
            <w:r>
              <w:rPr>
                <w:rFonts w:ascii="Arial" w:hAnsi="Arial" w:eastAsia="Arial"/>
                <w:b w:val="0"/>
                <w:i w:val="0"/>
                <w:sz w:val="14"/>
              </w:rPr>
              <w:t>8</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1.37 (1.23-1.53)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Male sex</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8</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1.40 (1.26-1.55)</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Male sex</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8</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1.38 (1.25-1.53)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Male sex</w:t>
            </w:r>
          </w:p>
        </w:tc>
        <w:tc>
          <w:tcPr>
            <w:tcW w:type="dxa" w:w="1560"/>
          </w:tcPr>
          <w:p>
            <w:pPr>
              <w:spacing w:after="0"/>
            </w:pPr>
            <w:r/>
            <w:r>
              <w:rPr>
                <w:rFonts w:ascii="Arial" w:hAnsi="Arial" w:eastAsia="Arial"/>
                <w:b w:val="0"/>
                <w:i w:val="0"/>
                <w:sz w:val="14"/>
              </w:rPr>
              <w:t>leave-one-out: omit Zhu2024</w:t>
            </w:r>
          </w:p>
        </w:tc>
        <w:tc>
          <w:tcPr>
            <w:tcW w:type="dxa" w:w="1560"/>
          </w:tcPr>
          <w:p>
            <w:pPr>
              <w:spacing w:after="0"/>
            </w:pPr>
            <w:r/>
            <w:r>
              <w:rPr>
                <w:rFonts w:ascii="Arial" w:hAnsi="Arial" w:eastAsia="Arial"/>
                <w:b w:val="0"/>
                <w:i w:val="0"/>
                <w:sz w:val="14"/>
              </w:rPr>
              <w:t>8</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1.37 (1.24-1.52)</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Male sex</w:t>
            </w:r>
          </w:p>
        </w:tc>
        <w:tc>
          <w:tcPr>
            <w:tcW w:type="dxa" w:w="1560"/>
          </w:tcPr>
          <w:p>
            <w:pPr>
              <w:spacing w:after="0"/>
            </w:pPr>
            <w:r/>
            <w:r>
              <w:rPr>
                <w:rFonts w:ascii="Arial" w:hAnsi="Arial" w:eastAsia="Arial"/>
                <w:b w:val="0"/>
                <w:i w:val="0"/>
                <w:sz w:val="14"/>
              </w:rPr>
              <w:t>leave-one-out: omit Feng2015</w:t>
            </w:r>
          </w:p>
        </w:tc>
        <w:tc>
          <w:tcPr>
            <w:tcW w:type="dxa" w:w="1560"/>
          </w:tcPr>
          <w:p>
            <w:pPr>
              <w:spacing w:after="0"/>
            </w:pPr>
            <w:r/>
            <w:r>
              <w:rPr>
                <w:rFonts w:ascii="Arial" w:hAnsi="Arial" w:eastAsia="Arial"/>
                <w:b w:val="0"/>
                <w:i w:val="0"/>
                <w:sz w:val="14"/>
              </w:rPr>
              <w:t>8</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1.39 (1.25-1.53)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Male sex</w:t>
            </w:r>
          </w:p>
        </w:tc>
        <w:tc>
          <w:tcPr>
            <w:tcW w:type="dxa" w:w="1560"/>
          </w:tcPr>
          <w:p>
            <w:pPr>
              <w:spacing w:after="0"/>
            </w:pPr>
            <w:r/>
            <w:r>
              <w:rPr>
                <w:rFonts w:ascii="Arial" w:hAnsi="Arial" w:eastAsia="Arial"/>
                <w:b w:val="0"/>
                <w:i w:val="0"/>
                <w:sz w:val="14"/>
              </w:rPr>
              <w:t>leave-one-out: omit Ge2023</w:t>
            </w:r>
          </w:p>
        </w:tc>
        <w:tc>
          <w:tcPr>
            <w:tcW w:type="dxa" w:w="1560"/>
          </w:tcPr>
          <w:p>
            <w:pPr>
              <w:spacing w:after="0"/>
            </w:pPr>
            <w:r/>
            <w:r>
              <w:rPr>
                <w:rFonts w:ascii="Arial" w:hAnsi="Arial" w:eastAsia="Arial"/>
                <w:b w:val="0"/>
                <w:i w:val="0"/>
                <w:sz w:val="14"/>
              </w:rPr>
              <w:t>8</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1.38 (1.24-1.53)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Male sex</w:t>
            </w:r>
          </w:p>
        </w:tc>
        <w:tc>
          <w:tcPr>
            <w:tcW w:type="dxa" w:w="1560"/>
          </w:tcPr>
          <w:p>
            <w:pPr>
              <w:spacing w:after="0"/>
            </w:pPr>
            <w:r/>
            <w:r>
              <w:rPr>
                <w:rFonts w:ascii="Arial" w:hAnsi="Arial" w:eastAsia="Arial"/>
                <w:b w:val="0"/>
                <w:i w:val="0"/>
                <w:sz w:val="14"/>
              </w:rPr>
              <w:t>leave-one-out: omit NCG1986</w:t>
            </w:r>
          </w:p>
        </w:tc>
        <w:tc>
          <w:tcPr>
            <w:tcW w:type="dxa" w:w="1560"/>
          </w:tcPr>
          <w:p>
            <w:pPr>
              <w:spacing w:after="0"/>
            </w:pPr>
            <w:r/>
            <w:r>
              <w:rPr>
                <w:rFonts w:ascii="Arial" w:hAnsi="Arial" w:eastAsia="Arial"/>
                <w:b w:val="0"/>
                <w:i w:val="0"/>
                <w:sz w:val="14"/>
              </w:rPr>
              <w:t>8</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1.38 (1.23-1.55)</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Male sex</w:t>
            </w:r>
          </w:p>
        </w:tc>
        <w:tc>
          <w:tcPr>
            <w:tcW w:type="dxa" w:w="1560"/>
          </w:tcPr>
          <w:p>
            <w:pPr>
              <w:spacing w:after="0"/>
            </w:pPr>
            <w:r/>
            <w:r>
              <w:rPr>
                <w:rFonts w:ascii="Arial" w:hAnsi="Arial" w:eastAsia="Arial"/>
                <w:b w:val="0"/>
                <w:i w:val="0"/>
                <w:sz w:val="14"/>
              </w:rPr>
              <w:t>leave-one-out: omit ZhangR1998</w:t>
            </w:r>
          </w:p>
        </w:tc>
        <w:tc>
          <w:tcPr>
            <w:tcW w:type="dxa" w:w="1560"/>
          </w:tcPr>
          <w:p>
            <w:pPr>
              <w:spacing w:after="0"/>
            </w:pPr>
            <w:r/>
            <w:r>
              <w:rPr>
                <w:rFonts w:ascii="Arial" w:hAnsi="Arial" w:eastAsia="Arial"/>
                <w:b w:val="0"/>
                <w:i w:val="0"/>
                <w:sz w:val="14"/>
              </w:rPr>
              <w:t>8</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1.38 (1.25-1.53)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Rectal location</w:t>
            </w:r>
          </w:p>
        </w:tc>
        <w:tc>
          <w:tcPr>
            <w:tcW w:type="dxa" w:w="1560"/>
          </w:tcPr>
          <w:p>
            <w:pPr>
              <w:spacing w:after="0"/>
            </w:pPr>
            <w:r/>
            <w:r>
              <w:rPr>
                <w:rFonts w:ascii="Arial" w:hAnsi="Arial" w:eastAsia="Arial"/>
                <w:b w:val="0"/>
                <w:i w:val="0"/>
                <w:sz w:val="14"/>
              </w:rPr>
              <w:t>excluding largest cohort</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1.06 (0.88-1.26)</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Rectal location</w:t>
            </w:r>
          </w:p>
        </w:tc>
        <w:tc>
          <w:tcPr>
            <w:tcW w:type="dxa" w:w="1560"/>
          </w:tcPr>
          <w:p>
            <w:pPr>
              <w:spacing w:after="0"/>
            </w:pPr>
            <w:r/>
            <w:r>
              <w:rPr>
                <w:rFonts w:ascii="Arial" w:hAnsi="Arial" w:eastAsia="Arial"/>
                <w:b w:val="0"/>
                <w:i w:val="0"/>
                <w:sz w:val="14"/>
              </w:rPr>
              <w:t>excluding preprints</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1.19 (1.06-1.33)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Rectal location</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1.06 (0.88-1.26)</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Rectal location</w:t>
            </w:r>
          </w:p>
        </w:tc>
        <w:tc>
          <w:tcPr>
            <w:tcW w:type="dxa" w:w="1560"/>
          </w:tcPr>
          <w:p>
            <w:pPr>
              <w:spacing w:after="0"/>
            </w:pPr>
            <w:r/>
            <w:r>
              <w:rPr>
                <w:rFonts w:ascii="Arial" w:hAnsi="Arial" w:eastAsia="Arial"/>
                <w:b w:val="0"/>
                <w:i w:val="0"/>
                <w:sz w:val="14"/>
              </w:rPr>
              <w:t>leave-one-out: omit WangZ2020</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1.15 (0.97-1.35)</w:t>
            </w:r>
          </w:p>
        </w:tc>
        <w:tc>
          <w:tcPr>
            <w:tcW w:type="dxa" w:w="1560"/>
          </w:tcPr>
          <w:p>
            <w:pPr>
              <w:spacing w:after="0"/>
            </w:pPr>
            <w:r/>
            <w:r>
              <w:rPr>
                <w:rFonts w:ascii="Arial" w:hAnsi="Arial" w:eastAsia="Arial"/>
                <w:b w:val="0"/>
                <w:i w:val="0"/>
                <w:sz w:val="14"/>
              </w:rPr>
              <w:t>13%</w:t>
            </w:r>
          </w:p>
        </w:tc>
      </w:tr>
      <w:tr>
        <w:tc>
          <w:tcPr>
            <w:tcW w:type="dxa" w:w="1560"/>
          </w:tcPr>
          <w:p>
            <w:pPr>
              <w:spacing w:after="0"/>
            </w:pPr>
            <w:r/>
            <w:r>
              <w:rPr>
                <w:rFonts w:ascii="Arial" w:hAnsi="Arial" w:eastAsia="Arial"/>
                <w:b w:val="0"/>
                <w:i w:val="0"/>
                <w:sz w:val="14"/>
              </w:rPr>
              <w:t>Rectal location</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1.18 (1.05-1.33)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Rectal location</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1.17 (1.04-1.32)</w:t>
            </w:r>
          </w:p>
        </w:tc>
        <w:tc>
          <w:tcPr>
            <w:tcW w:type="dxa" w:w="1560"/>
          </w:tcPr>
          <w:p>
            <w:pPr>
              <w:spacing w:after="0"/>
            </w:pPr>
            <w:r/>
            <w:r>
              <w:rPr>
                <w:rFonts w:ascii="Arial" w:hAnsi="Arial" w:eastAsia="Arial"/>
                <w:b w:val="0"/>
                <w:i w:val="0"/>
                <w:sz w:val="14"/>
              </w:rPr>
              <w:t>3%</w:t>
            </w:r>
          </w:p>
        </w:tc>
      </w:tr>
      <w:tr>
        <w:tc>
          <w:tcPr>
            <w:tcW w:type="dxa" w:w="1560"/>
          </w:tcPr>
          <w:p>
            <w:pPr>
              <w:spacing w:after="0"/>
            </w:pPr>
            <w:r/>
            <w:r>
              <w:rPr>
                <w:rFonts w:ascii="Arial" w:hAnsi="Arial" w:eastAsia="Arial"/>
                <w:b w:val="0"/>
                <w:i w:val="0"/>
                <w:sz w:val="14"/>
              </w:rPr>
              <w:t>Rectal location</w:t>
            </w:r>
          </w:p>
        </w:tc>
        <w:tc>
          <w:tcPr>
            <w:tcW w:type="dxa" w:w="1560"/>
          </w:tcPr>
          <w:p>
            <w:pPr>
              <w:spacing w:after="0"/>
            </w:pPr>
            <w:r/>
            <w:r>
              <w:rPr>
                <w:rFonts w:ascii="Arial" w:hAnsi="Arial" w:eastAsia="Arial"/>
                <w:b w:val="0"/>
                <w:i w:val="0"/>
                <w:sz w:val="14"/>
              </w:rPr>
              <w:t>leave-one-out: omit Zhu2024</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1.19 (1.06-1.33)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Rectal location</w:t>
            </w:r>
          </w:p>
        </w:tc>
        <w:tc>
          <w:tcPr>
            <w:tcW w:type="dxa" w:w="1560"/>
          </w:tcPr>
          <w:p>
            <w:pPr>
              <w:spacing w:after="0"/>
            </w:pPr>
            <w:r/>
            <w:r>
              <w:rPr>
                <w:rFonts w:ascii="Arial" w:hAnsi="Arial" w:eastAsia="Arial"/>
                <w:b w:val="0"/>
                <w:i w:val="0"/>
                <w:sz w:val="14"/>
              </w:rPr>
              <w:t>leave-one-out: omit Ge2023</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1.19 (1.06-1.33)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Right-sided colon</w:t>
            </w:r>
          </w:p>
        </w:tc>
        <w:tc>
          <w:tcPr>
            <w:tcW w:type="dxa" w:w="1560"/>
          </w:tcPr>
          <w:p>
            <w:pPr>
              <w:spacing w:after="0"/>
            </w:pPr>
            <w:r/>
            <w:r>
              <w:rPr>
                <w:rFonts w:ascii="Arial" w:hAnsi="Arial" w:eastAsia="Arial"/>
                <w:b w:val="0"/>
                <w:i w:val="0"/>
                <w:sz w:val="14"/>
              </w:rPr>
              <w:t>excluding largest cohort</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0.77 (0.60-0.98)</w:t>
            </w:r>
          </w:p>
        </w:tc>
        <w:tc>
          <w:tcPr>
            <w:tcW w:type="dxa" w:w="1560"/>
          </w:tcPr>
          <w:p>
            <w:pPr>
              <w:spacing w:after="0"/>
            </w:pPr>
            <w:r/>
            <w:r>
              <w:rPr>
                <w:rFonts w:ascii="Arial" w:hAnsi="Arial" w:eastAsia="Arial"/>
                <w:b w:val="0"/>
                <w:i w:val="0"/>
                <w:sz w:val="14"/>
              </w:rPr>
              <w:t>29%</w:t>
            </w:r>
          </w:p>
        </w:tc>
      </w:tr>
      <w:tr>
        <w:tc>
          <w:tcPr>
            <w:tcW w:type="dxa" w:w="1560"/>
          </w:tcPr>
          <w:p>
            <w:pPr>
              <w:spacing w:after="0"/>
            </w:pPr>
            <w:r/>
            <w:r>
              <w:rPr>
                <w:rFonts w:ascii="Arial" w:hAnsi="Arial" w:eastAsia="Arial"/>
                <w:b w:val="0"/>
                <w:i w:val="0"/>
                <w:sz w:val="14"/>
              </w:rPr>
              <w:t>Right-sided colon</w:t>
            </w:r>
          </w:p>
        </w:tc>
        <w:tc>
          <w:tcPr>
            <w:tcW w:type="dxa" w:w="1560"/>
          </w:tcPr>
          <w:p>
            <w:pPr>
              <w:spacing w:after="0"/>
            </w:pPr>
            <w:r/>
            <w:r>
              <w:rPr>
                <w:rFonts w:ascii="Arial" w:hAnsi="Arial" w:eastAsia="Arial"/>
                <w:b w:val="0"/>
                <w:i w:val="0"/>
                <w:sz w:val="14"/>
              </w:rPr>
              <w:t>excluding preprints</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0.79 (0.61-1.01)</w:t>
            </w:r>
          </w:p>
        </w:tc>
        <w:tc>
          <w:tcPr>
            <w:tcW w:type="dxa" w:w="1560"/>
          </w:tcPr>
          <w:p>
            <w:pPr>
              <w:spacing w:after="0"/>
            </w:pPr>
            <w:r/>
            <w:r>
              <w:rPr>
                <w:rFonts w:ascii="Arial" w:hAnsi="Arial" w:eastAsia="Arial"/>
                <w:b w:val="0"/>
                <w:i w:val="0"/>
                <w:sz w:val="14"/>
              </w:rPr>
              <w:t>51%</w:t>
            </w:r>
          </w:p>
        </w:tc>
      </w:tr>
      <w:tr>
        <w:tc>
          <w:tcPr>
            <w:tcW w:type="dxa" w:w="1560"/>
          </w:tcPr>
          <w:p>
            <w:pPr>
              <w:spacing w:after="0"/>
            </w:pPr>
            <w:r/>
            <w:r>
              <w:rPr>
                <w:rFonts w:ascii="Arial" w:hAnsi="Arial" w:eastAsia="Arial"/>
                <w:b w:val="0"/>
                <w:i w:val="0"/>
                <w:sz w:val="14"/>
              </w:rPr>
              <w:t>Right-sided colon</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0.77 (0.60-0.98)</w:t>
            </w:r>
          </w:p>
        </w:tc>
        <w:tc>
          <w:tcPr>
            <w:tcW w:type="dxa" w:w="1560"/>
          </w:tcPr>
          <w:p>
            <w:pPr>
              <w:spacing w:after="0"/>
            </w:pPr>
            <w:r/>
            <w:r>
              <w:rPr>
                <w:rFonts w:ascii="Arial" w:hAnsi="Arial" w:eastAsia="Arial"/>
                <w:b w:val="0"/>
                <w:i w:val="0"/>
                <w:sz w:val="14"/>
              </w:rPr>
              <w:t>29%</w:t>
            </w:r>
          </w:p>
        </w:tc>
      </w:tr>
      <w:tr>
        <w:tc>
          <w:tcPr>
            <w:tcW w:type="dxa" w:w="1560"/>
          </w:tcPr>
          <w:p>
            <w:pPr>
              <w:spacing w:after="0"/>
            </w:pPr>
            <w:r/>
            <w:r>
              <w:rPr>
                <w:rFonts w:ascii="Arial" w:hAnsi="Arial" w:eastAsia="Arial"/>
                <w:b w:val="0"/>
                <w:i w:val="0"/>
                <w:sz w:val="14"/>
              </w:rPr>
              <w:t>Right-sided colon</w:t>
            </w:r>
          </w:p>
        </w:tc>
        <w:tc>
          <w:tcPr>
            <w:tcW w:type="dxa" w:w="1560"/>
          </w:tcPr>
          <w:p>
            <w:pPr>
              <w:spacing w:after="0"/>
            </w:pPr>
            <w:r/>
            <w:r>
              <w:rPr>
                <w:rFonts w:ascii="Arial" w:hAnsi="Arial" w:eastAsia="Arial"/>
                <w:b w:val="0"/>
                <w:i w:val="0"/>
                <w:sz w:val="14"/>
              </w:rPr>
              <w:t>leave-one-out: omit WangZ2020</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0.86 (0.66-1.13)</w:t>
            </w:r>
          </w:p>
        </w:tc>
        <w:tc>
          <w:tcPr>
            <w:tcW w:type="dxa" w:w="1560"/>
          </w:tcPr>
          <w:p>
            <w:pPr>
              <w:spacing w:after="0"/>
            </w:pPr>
            <w:r/>
            <w:r>
              <w:rPr>
                <w:rFonts w:ascii="Arial" w:hAnsi="Arial" w:eastAsia="Arial"/>
                <w:b w:val="0"/>
                <w:i w:val="0"/>
                <w:sz w:val="14"/>
              </w:rPr>
              <w:t>51%</w:t>
            </w:r>
          </w:p>
        </w:tc>
      </w:tr>
      <w:tr>
        <w:tc>
          <w:tcPr>
            <w:tcW w:type="dxa" w:w="1560"/>
          </w:tcPr>
          <w:p>
            <w:pPr>
              <w:spacing w:after="0"/>
            </w:pPr>
            <w:r/>
            <w:r>
              <w:rPr>
                <w:rFonts w:ascii="Arial" w:hAnsi="Arial" w:eastAsia="Arial"/>
                <w:b w:val="0"/>
                <w:i w:val="0"/>
                <w:sz w:val="14"/>
              </w:rPr>
              <w:t>Right-sided colon</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0.85 (0.65-1.11)</w:t>
            </w:r>
          </w:p>
        </w:tc>
        <w:tc>
          <w:tcPr>
            <w:tcW w:type="dxa" w:w="1560"/>
          </w:tcPr>
          <w:p>
            <w:pPr>
              <w:spacing w:after="0"/>
            </w:pPr>
            <w:r/>
            <w:r>
              <w:rPr>
                <w:rFonts w:ascii="Arial" w:hAnsi="Arial" w:eastAsia="Arial"/>
                <w:b w:val="0"/>
                <w:i w:val="0"/>
                <w:sz w:val="14"/>
              </w:rPr>
              <w:t>57%</w:t>
            </w:r>
          </w:p>
        </w:tc>
      </w:tr>
      <w:tr>
        <w:tc>
          <w:tcPr>
            <w:tcW w:type="dxa" w:w="1560"/>
          </w:tcPr>
          <w:p>
            <w:pPr>
              <w:spacing w:after="0"/>
            </w:pPr>
            <w:r/>
            <w:r>
              <w:rPr>
                <w:rFonts w:ascii="Arial" w:hAnsi="Arial" w:eastAsia="Arial"/>
                <w:b w:val="0"/>
                <w:i w:val="0"/>
                <w:sz w:val="14"/>
              </w:rPr>
              <w:t>Right-sided colon</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0.83 (0.64-1.06)</w:t>
            </w:r>
          </w:p>
        </w:tc>
        <w:tc>
          <w:tcPr>
            <w:tcW w:type="dxa" w:w="1560"/>
          </w:tcPr>
          <w:p>
            <w:pPr>
              <w:spacing w:after="0"/>
            </w:pPr>
            <w:r/>
            <w:r>
              <w:rPr>
                <w:rFonts w:ascii="Arial" w:hAnsi="Arial" w:eastAsia="Arial"/>
                <w:b w:val="0"/>
                <w:i w:val="0"/>
                <w:sz w:val="14"/>
              </w:rPr>
              <w:t>59%</w:t>
            </w:r>
          </w:p>
        </w:tc>
      </w:tr>
      <w:tr>
        <w:tc>
          <w:tcPr>
            <w:tcW w:type="dxa" w:w="1560"/>
          </w:tcPr>
          <w:p>
            <w:pPr>
              <w:spacing w:after="0"/>
            </w:pPr>
            <w:r/>
            <w:r>
              <w:rPr>
                <w:rFonts w:ascii="Arial" w:hAnsi="Arial" w:eastAsia="Arial"/>
                <w:b w:val="0"/>
                <w:i w:val="0"/>
                <w:sz w:val="14"/>
              </w:rPr>
              <w:t>Right-sided colon</w:t>
            </w:r>
          </w:p>
        </w:tc>
        <w:tc>
          <w:tcPr>
            <w:tcW w:type="dxa" w:w="1560"/>
          </w:tcPr>
          <w:p>
            <w:pPr>
              <w:spacing w:after="0"/>
            </w:pPr>
            <w:r/>
            <w:r>
              <w:rPr>
                <w:rFonts w:ascii="Arial" w:hAnsi="Arial" w:eastAsia="Arial"/>
                <w:b w:val="0"/>
                <w:i w:val="0"/>
                <w:sz w:val="14"/>
              </w:rPr>
              <w:t>leave-one-out: omit Zhu2024</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0.90 (0.73-1.10)</w:t>
            </w:r>
          </w:p>
        </w:tc>
        <w:tc>
          <w:tcPr>
            <w:tcW w:type="dxa" w:w="1560"/>
          </w:tcPr>
          <w:p>
            <w:pPr>
              <w:spacing w:after="0"/>
            </w:pPr>
            <w:r/>
            <w:r>
              <w:rPr>
                <w:rFonts w:ascii="Arial" w:hAnsi="Arial" w:eastAsia="Arial"/>
                <w:b w:val="0"/>
                <w:i w:val="0"/>
                <w:sz w:val="14"/>
              </w:rPr>
              <w:t>35%</w:t>
            </w:r>
          </w:p>
        </w:tc>
      </w:tr>
      <w:tr>
        <w:tc>
          <w:tcPr>
            <w:tcW w:type="dxa" w:w="1560"/>
          </w:tcPr>
          <w:p>
            <w:pPr>
              <w:spacing w:after="0"/>
            </w:pPr>
            <w:r/>
            <w:r>
              <w:rPr>
                <w:rFonts w:ascii="Arial" w:hAnsi="Arial" w:eastAsia="Arial"/>
                <w:b w:val="0"/>
                <w:i w:val="0"/>
                <w:sz w:val="14"/>
              </w:rPr>
              <w:t>Right-sided colon</w:t>
            </w:r>
          </w:p>
        </w:tc>
        <w:tc>
          <w:tcPr>
            <w:tcW w:type="dxa" w:w="1560"/>
          </w:tcPr>
          <w:p>
            <w:pPr>
              <w:spacing w:after="0"/>
            </w:pPr>
            <w:r/>
            <w:r>
              <w:rPr>
                <w:rFonts w:ascii="Arial" w:hAnsi="Arial" w:eastAsia="Arial"/>
                <w:b w:val="0"/>
                <w:i w:val="0"/>
                <w:sz w:val="14"/>
              </w:rPr>
              <w:t>leave-one-out: omit Ge2023</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0.79 (0.61-1.01)</w:t>
            </w:r>
          </w:p>
        </w:tc>
        <w:tc>
          <w:tcPr>
            <w:tcW w:type="dxa" w:w="1560"/>
          </w:tcPr>
          <w:p>
            <w:pPr>
              <w:spacing w:after="0"/>
            </w:pPr>
            <w:r/>
            <w:r>
              <w:rPr>
                <w:rFonts w:ascii="Arial" w:hAnsi="Arial" w:eastAsia="Arial"/>
                <w:b w:val="0"/>
                <w:i w:val="0"/>
                <w:sz w:val="14"/>
              </w:rPr>
              <w:t>51%</w:t>
            </w:r>
          </w:p>
        </w:tc>
      </w:tr>
      <w:tr>
        <w:tc>
          <w:tcPr>
            <w:tcW w:type="dxa" w:w="1560"/>
          </w:tcPr>
          <w:p>
            <w:pPr>
              <w:spacing w:after="0"/>
            </w:pPr>
            <w:r/>
            <w:r>
              <w:rPr>
                <w:rFonts w:ascii="Arial" w:hAnsi="Arial" w:eastAsia="Arial"/>
                <w:b w:val="0"/>
                <w:i w:val="0"/>
                <w:sz w:val="14"/>
              </w:rPr>
              <w:t>Stage III-IV</w:t>
            </w:r>
          </w:p>
        </w:tc>
        <w:tc>
          <w:tcPr>
            <w:tcW w:type="dxa" w:w="1560"/>
          </w:tcPr>
          <w:p>
            <w:pPr>
              <w:spacing w:after="0"/>
            </w:pPr>
            <w:r/>
            <w:r>
              <w:rPr>
                <w:rFonts w:ascii="Arial" w:hAnsi="Arial" w:eastAsia="Arial"/>
                <w:b w:val="0"/>
                <w:i w:val="0"/>
                <w:sz w:val="14"/>
              </w:rPr>
              <w:t>excluding largest cohort</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0.68 (0.33-1.40)</w:t>
            </w:r>
          </w:p>
        </w:tc>
        <w:tc>
          <w:tcPr>
            <w:tcW w:type="dxa" w:w="1560"/>
          </w:tcPr>
          <w:p>
            <w:pPr>
              <w:spacing w:after="0"/>
            </w:pPr>
            <w:r/>
            <w:r>
              <w:rPr>
                <w:rFonts w:ascii="Arial" w:hAnsi="Arial" w:eastAsia="Arial"/>
                <w:b w:val="0"/>
                <w:i w:val="0"/>
                <w:sz w:val="14"/>
              </w:rPr>
              <w:t>82%</w:t>
            </w:r>
          </w:p>
        </w:tc>
      </w:tr>
      <w:tr>
        <w:tc>
          <w:tcPr>
            <w:tcW w:type="dxa" w:w="1560"/>
          </w:tcPr>
          <w:p>
            <w:pPr>
              <w:spacing w:after="0"/>
            </w:pPr>
            <w:r/>
            <w:r>
              <w:rPr>
                <w:rFonts w:ascii="Arial" w:hAnsi="Arial" w:eastAsia="Arial"/>
                <w:b w:val="0"/>
                <w:i w:val="0"/>
                <w:sz w:val="14"/>
              </w:rPr>
              <w:t>Stage III-IV</w:t>
            </w:r>
          </w:p>
        </w:tc>
        <w:tc>
          <w:tcPr>
            <w:tcW w:type="dxa" w:w="1560"/>
          </w:tcPr>
          <w:p>
            <w:pPr>
              <w:spacing w:after="0"/>
            </w:pPr>
            <w:r/>
            <w:r>
              <w:rPr>
                <w:rFonts w:ascii="Arial" w:hAnsi="Arial" w:eastAsia="Arial"/>
                <w:b w:val="0"/>
                <w:i w:val="0"/>
                <w:sz w:val="14"/>
              </w:rPr>
              <w:t>excluding high risk of bias</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0.83 (0.73-0.95)</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Stage III-IV</w:t>
            </w:r>
          </w:p>
        </w:tc>
        <w:tc>
          <w:tcPr>
            <w:tcW w:type="dxa" w:w="1560"/>
          </w:tcPr>
          <w:p>
            <w:pPr>
              <w:spacing w:after="0"/>
            </w:pPr>
            <w:r/>
            <w:r>
              <w:rPr>
                <w:rFonts w:ascii="Arial" w:hAnsi="Arial" w:eastAsia="Arial"/>
                <w:b w:val="0"/>
                <w:i w:val="0"/>
                <w:sz w:val="14"/>
              </w:rPr>
              <w:t>excluding preprints</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0.84 (0.74-0.97)</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Stage III-IV</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0.68 (0.33-1.40)</w:t>
            </w:r>
          </w:p>
        </w:tc>
        <w:tc>
          <w:tcPr>
            <w:tcW w:type="dxa" w:w="1560"/>
          </w:tcPr>
          <w:p>
            <w:pPr>
              <w:spacing w:after="0"/>
            </w:pPr>
            <w:r/>
            <w:r>
              <w:rPr>
                <w:rFonts w:ascii="Arial" w:hAnsi="Arial" w:eastAsia="Arial"/>
                <w:b w:val="0"/>
                <w:i w:val="0"/>
                <w:sz w:val="14"/>
              </w:rPr>
              <w:t>82%</w:t>
            </w:r>
          </w:p>
        </w:tc>
      </w:tr>
      <w:tr>
        <w:tc>
          <w:tcPr>
            <w:tcW w:type="dxa" w:w="1560"/>
          </w:tcPr>
          <w:p>
            <w:pPr>
              <w:spacing w:after="0"/>
            </w:pPr>
            <w:r/>
            <w:r>
              <w:rPr>
                <w:rFonts w:ascii="Arial" w:hAnsi="Arial" w:eastAsia="Arial"/>
                <w:b w:val="0"/>
                <w:i w:val="0"/>
                <w:sz w:val="14"/>
              </w:rPr>
              <w:t>Stage III-IV</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0.67 (0.35-1.29)</w:t>
            </w:r>
          </w:p>
        </w:tc>
        <w:tc>
          <w:tcPr>
            <w:tcW w:type="dxa" w:w="1560"/>
          </w:tcPr>
          <w:p>
            <w:pPr>
              <w:spacing w:after="0"/>
            </w:pPr>
            <w:r/>
            <w:r>
              <w:rPr>
                <w:rFonts w:ascii="Arial" w:hAnsi="Arial" w:eastAsia="Arial"/>
                <w:b w:val="0"/>
                <w:i w:val="0"/>
                <w:sz w:val="14"/>
              </w:rPr>
              <w:t>86%</w:t>
            </w:r>
          </w:p>
        </w:tc>
      </w:tr>
      <w:tr>
        <w:tc>
          <w:tcPr>
            <w:tcW w:type="dxa" w:w="1560"/>
          </w:tcPr>
          <w:p>
            <w:pPr>
              <w:spacing w:after="0"/>
            </w:pPr>
            <w:r/>
            <w:r>
              <w:rPr>
                <w:rFonts w:ascii="Arial" w:hAnsi="Arial" w:eastAsia="Arial"/>
                <w:b w:val="0"/>
                <w:i w:val="0"/>
                <w:sz w:val="14"/>
              </w:rPr>
              <w:t>Stage III-IV</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0.71 (0.50-1.00)</w:t>
            </w:r>
          </w:p>
        </w:tc>
        <w:tc>
          <w:tcPr>
            <w:tcW w:type="dxa" w:w="1560"/>
          </w:tcPr>
          <w:p>
            <w:pPr>
              <w:spacing w:after="0"/>
            </w:pPr>
            <w:r/>
            <w:r>
              <w:rPr>
                <w:rFonts w:ascii="Arial" w:hAnsi="Arial" w:eastAsia="Arial"/>
                <w:b w:val="0"/>
                <w:i w:val="0"/>
                <w:sz w:val="14"/>
              </w:rPr>
              <w:t>66%</w:t>
            </w:r>
          </w:p>
        </w:tc>
      </w:tr>
      <w:tr>
        <w:tc>
          <w:tcPr>
            <w:tcW w:type="dxa" w:w="1560"/>
          </w:tcPr>
          <w:p>
            <w:pPr>
              <w:spacing w:after="0"/>
            </w:pPr>
            <w:r/>
            <w:r>
              <w:rPr>
                <w:rFonts w:ascii="Arial" w:hAnsi="Arial" w:eastAsia="Arial"/>
                <w:b w:val="0"/>
                <w:i w:val="0"/>
                <w:sz w:val="14"/>
              </w:rPr>
              <w:t>Stage III-IV</w:t>
            </w:r>
          </w:p>
        </w:tc>
        <w:tc>
          <w:tcPr>
            <w:tcW w:type="dxa" w:w="1560"/>
          </w:tcPr>
          <w:p>
            <w:pPr>
              <w:spacing w:after="0"/>
            </w:pPr>
            <w:r/>
            <w:r>
              <w:rPr>
                <w:rFonts w:ascii="Arial" w:hAnsi="Arial" w:eastAsia="Arial"/>
                <w:b w:val="0"/>
                <w:i w:val="0"/>
                <w:sz w:val="14"/>
              </w:rPr>
              <w:t>leave-one-out: omit Feng2015</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0.83 (0.73-0.95)</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Stage III-IV</w:t>
            </w:r>
          </w:p>
        </w:tc>
        <w:tc>
          <w:tcPr>
            <w:tcW w:type="dxa" w:w="1560"/>
          </w:tcPr>
          <w:p>
            <w:pPr>
              <w:spacing w:after="0"/>
            </w:pPr>
            <w:r/>
            <w:r>
              <w:rPr>
                <w:rFonts w:ascii="Arial" w:hAnsi="Arial" w:eastAsia="Arial"/>
                <w:b w:val="0"/>
                <w:i w:val="0"/>
                <w:sz w:val="14"/>
              </w:rPr>
              <w:t>leave-one-out: omit Ge2023</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0.84 (0.74-0.97)</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pT3-T4</w:t>
            </w:r>
          </w:p>
        </w:tc>
        <w:tc>
          <w:tcPr>
            <w:tcW w:type="dxa" w:w="1560"/>
          </w:tcPr>
          <w:p>
            <w:pPr>
              <w:spacing w:after="0"/>
            </w:pPr>
            <w:r/>
            <w:r>
              <w:rPr>
                <w:rFonts w:ascii="Arial" w:hAnsi="Arial" w:eastAsia="Arial"/>
                <w:b w:val="0"/>
                <w:i w:val="0"/>
                <w:sz w:val="14"/>
              </w:rPr>
              <w:t>excluding largest cohort</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0.99 (0.63-1.56)</w:t>
            </w:r>
          </w:p>
        </w:tc>
        <w:tc>
          <w:tcPr>
            <w:tcW w:type="dxa" w:w="1560"/>
          </w:tcPr>
          <w:p>
            <w:pPr>
              <w:spacing w:after="0"/>
            </w:pPr>
            <w:r/>
            <w:r>
              <w:rPr>
                <w:rFonts w:ascii="Arial" w:hAnsi="Arial" w:eastAsia="Arial"/>
                <w:b w:val="0"/>
                <w:i w:val="0"/>
                <w:sz w:val="14"/>
              </w:rPr>
              <w:t>67%</w:t>
            </w:r>
          </w:p>
        </w:tc>
      </w:tr>
      <w:tr>
        <w:tc>
          <w:tcPr>
            <w:tcW w:type="dxa" w:w="1560"/>
          </w:tcPr>
          <w:p>
            <w:pPr>
              <w:spacing w:after="0"/>
            </w:pPr>
            <w:r/>
            <w:r>
              <w:rPr>
                <w:rFonts w:ascii="Arial" w:hAnsi="Arial" w:eastAsia="Arial"/>
                <w:b w:val="0"/>
                <w:i w:val="0"/>
                <w:sz w:val="14"/>
              </w:rPr>
              <w:t>pT3-T4</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0.99 (0.63-1.56)</w:t>
            </w:r>
          </w:p>
        </w:tc>
        <w:tc>
          <w:tcPr>
            <w:tcW w:type="dxa" w:w="1560"/>
          </w:tcPr>
          <w:p>
            <w:pPr>
              <w:spacing w:after="0"/>
            </w:pPr>
            <w:r/>
            <w:r>
              <w:rPr>
                <w:rFonts w:ascii="Arial" w:hAnsi="Arial" w:eastAsia="Arial"/>
                <w:b w:val="0"/>
                <w:i w:val="0"/>
                <w:sz w:val="14"/>
              </w:rPr>
              <w:t>67%</w:t>
            </w:r>
          </w:p>
        </w:tc>
      </w:tr>
      <w:tr>
        <w:tc>
          <w:tcPr>
            <w:tcW w:type="dxa" w:w="1560"/>
          </w:tcPr>
          <w:p>
            <w:pPr>
              <w:spacing w:after="0"/>
            </w:pPr>
            <w:r/>
            <w:r>
              <w:rPr>
                <w:rFonts w:ascii="Arial" w:hAnsi="Arial" w:eastAsia="Arial"/>
                <w:b w:val="0"/>
                <w:i w:val="0"/>
                <w:sz w:val="14"/>
              </w:rPr>
              <w:t>pT3-T4</w:t>
            </w:r>
          </w:p>
        </w:tc>
        <w:tc>
          <w:tcPr>
            <w:tcW w:type="dxa" w:w="1560"/>
          </w:tcPr>
          <w:p>
            <w:pPr>
              <w:spacing w:after="0"/>
            </w:pPr>
            <w:r/>
            <w:r>
              <w:rPr>
                <w:rFonts w:ascii="Arial" w:hAnsi="Arial" w:eastAsia="Arial"/>
                <w:b w:val="0"/>
                <w:i w:val="0"/>
                <w:sz w:val="14"/>
              </w:rPr>
              <w:t>leave-one-out: omit WangZ2020</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1.02 (0.84-1.25)</w:t>
            </w:r>
          </w:p>
        </w:tc>
        <w:tc>
          <w:tcPr>
            <w:tcW w:type="dxa" w:w="1560"/>
          </w:tcPr>
          <w:p>
            <w:pPr>
              <w:spacing w:after="0"/>
            </w:pPr>
            <w:r/>
            <w:r>
              <w:rPr>
                <w:rFonts w:ascii="Arial" w:hAnsi="Arial" w:eastAsia="Arial"/>
                <w:b w:val="0"/>
                <w:i w:val="0"/>
                <w:sz w:val="14"/>
              </w:rPr>
              <w:t>12%</w:t>
            </w:r>
          </w:p>
        </w:tc>
      </w:tr>
      <w:tr>
        <w:tc>
          <w:tcPr>
            <w:tcW w:type="dxa" w:w="1560"/>
          </w:tcPr>
          <w:p>
            <w:pPr>
              <w:spacing w:after="0"/>
            </w:pPr>
            <w:r/>
            <w:r>
              <w:rPr>
                <w:rFonts w:ascii="Arial" w:hAnsi="Arial" w:eastAsia="Arial"/>
                <w:b w:val="0"/>
                <w:i w:val="0"/>
                <w:sz w:val="14"/>
              </w:rPr>
              <w:t>pT3-T4</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0.92 (0.63-1.34)</w:t>
            </w:r>
          </w:p>
        </w:tc>
        <w:tc>
          <w:tcPr>
            <w:tcW w:type="dxa" w:w="1560"/>
          </w:tcPr>
          <w:p>
            <w:pPr>
              <w:spacing w:after="0"/>
            </w:pPr>
            <w:r/>
            <w:r>
              <w:rPr>
                <w:rFonts w:ascii="Arial" w:hAnsi="Arial" w:eastAsia="Arial"/>
                <w:b w:val="0"/>
                <w:i w:val="0"/>
                <w:sz w:val="14"/>
              </w:rPr>
              <w:t>75%</w:t>
            </w:r>
          </w:p>
        </w:tc>
      </w:tr>
      <w:tr>
        <w:tc>
          <w:tcPr>
            <w:tcW w:type="dxa" w:w="1560"/>
          </w:tcPr>
          <w:p>
            <w:pPr>
              <w:spacing w:after="0"/>
            </w:pPr>
            <w:r/>
            <w:r>
              <w:rPr>
                <w:rFonts w:ascii="Arial" w:hAnsi="Arial" w:eastAsia="Arial"/>
                <w:b w:val="0"/>
                <w:i w:val="0"/>
                <w:sz w:val="14"/>
              </w:rPr>
              <w:t>pT3-T4</w:t>
            </w:r>
          </w:p>
        </w:tc>
        <w:tc>
          <w:tcPr>
            <w:tcW w:type="dxa" w:w="1560"/>
          </w:tcPr>
          <w:p>
            <w:pPr>
              <w:spacing w:after="0"/>
            </w:pPr>
            <w:r/>
            <w:r>
              <w:rPr>
                <w:rFonts w:ascii="Arial" w:hAnsi="Arial" w:eastAsia="Arial"/>
                <w:b w:val="0"/>
                <w:i w:val="0"/>
                <w:sz w:val="14"/>
              </w:rPr>
              <w:t>leave-one-out: omit Zhu2024</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0.92 (0.64-1.32)</w:t>
            </w:r>
          </w:p>
        </w:tc>
        <w:tc>
          <w:tcPr>
            <w:tcW w:type="dxa" w:w="1560"/>
          </w:tcPr>
          <w:p>
            <w:pPr>
              <w:spacing w:after="0"/>
            </w:pPr>
            <w:r/>
            <w:r>
              <w:rPr>
                <w:rFonts w:ascii="Arial" w:hAnsi="Arial" w:eastAsia="Arial"/>
                <w:b w:val="0"/>
                <w:i w:val="0"/>
                <w:sz w:val="14"/>
              </w:rPr>
              <w:t>75%</w:t>
            </w:r>
          </w:p>
        </w:tc>
      </w:tr>
      <w:tr>
        <w:tc>
          <w:tcPr>
            <w:tcW w:type="dxa" w:w="1560"/>
          </w:tcPr>
          <w:p>
            <w:pPr>
              <w:spacing w:after="0"/>
            </w:pPr>
            <w:r/>
            <w:r>
              <w:rPr>
                <w:rFonts w:ascii="Arial" w:hAnsi="Arial" w:eastAsia="Arial"/>
                <w:b w:val="0"/>
                <w:i w:val="0"/>
                <w:sz w:val="14"/>
              </w:rPr>
              <w:t>pT3-T4</w:t>
            </w:r>
          </w:p>
        </w:tc>
        <w:tc>
          <w:tcPr>
            <w:tcW w:type="dxa" w:w="1560"/>
          </w:tcPr>
          <w:p>
            <w:pPr>
              <w:spacing w:after="0"/>
            </w:pPr>
            <w:r/>
            <w:r>
              <w:rPr>
                <w:rFonts w:ascii="Arial" w:hAnsi="Arial" w:eastAsia="Arial"/>
                <w:b w:val="0"/>
                <w:i w:val="0"/>
                <w:sz w:val="14"/>
              </w:rPr>
              <w:t>leave-one-out: omit Wu2021</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0.89 (0.65-1.22)</w:t>
            </w:r>
          </w:p>
        </w:tc>
        <w:tc>
          <w:tcPr>
            <w:tcW w:type="dxa" w:w="1560"/>
          </w:tcPr>
          <w:p>
            <w:pPr>
              <w:spacing w:after="0"/>
            </w:pPr>
            <w:r/>
            <w:r>
              <w:rPr>
                <w:rFonts w:ascii="Arial" w:hAnsi="Arial" w:eastAsia="Arial"/>
                <w:b w:val="0"/>
                <w:i w:val="0"/>
                <w:sz w:val="14"/>
              </w:rPr>
              <w:t>70%</w:t>
            </w:r>
          </w:p>
        </w:tc>
      </w:tr>
      <w:tr>
        <w:tc>
          <w:tcPr>
            <w:tcW w:type="dxa" w:w="1560"/>
          </w:tcPr>
          <w:p>
            <w:pPr>
              <w:spacing w:after="0"/>
            </w:pPr>
            <w:r/>
            <w:r>
              <w:rPr>
                <w:rFonts w:ascii="Arial" w:hAnsi="Arial" w:eastAsia="Arial"/>
                <w:b w:val="0"/>
                <w:i w:val="0"/>
                <w:sz w:val="14"/>
              </w:rPr>
              <w:t>Lymph-node metastasis</w:t>
            </w:r>
          </w:p>
        </w:tc>
        <w:tc>
          <w:tcPr>
            <w:tcW w:type="dxa" w:w="1560"/>
          </w:tcPr>
          <w:p>
            <w:pPr>
              <w:spacing w:after="0"/>
            </w:pPr>
            <w:r/>
            <w:r>
              <w:rPr>
                <w:rFonts w:ascii="Arial" w:hAnsi="Arial" w:eastAsia="Arial"/>
                <w:b w:val="0"/>
                <w:i w:val="0"/>
                <w:sz w:val="14"/>
              </w:rPr>
              <w:t>excluding largest cohort</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1.06 (0.76-1.49)</w:t>
            </w:r>
          </w:p>
        </w:tc>
        <w:tc>
          <w:tcPr>
            <w:tcW w:type="dxa" w:w="1560"/>
          </w:tcPr>
          <w:p>
            <w:pPr>
              <w:spacing w:after="0"/>
            </w:pPr>
            <w:r/>
            <w:r>
              <w:rPr>
                <w:rFonts w:ascii="Arial" w:hAnsi="Arial" w:eastAsia="Arial"/>
                <w:b w:val="0"/>
                <w:i w:val="0"/>
                <w:sz w:val="14"/>
              </w:rPr>
              <w:t>49%</w:t>
            </w:r>
          </w:p>
        </w:tc>
      </w:tr>
      <w:tr>
        <w:tc>
          <w:tcPr>
            <w:tcW w:type="dxa" w:w="1560"/>
          </w:tcPr>
          <w:p>
            <w:pPr>
              <w:spacing w:after="0"/>
            </w:pPr>
            <w:r/>
            <w:r>
              <w:rPr>
                <w:rFonts w:ascii="Arial" w:hAnsi="Arial" w:eastAsia="Arial"/>
                <w:b w:val="0"/>
                <w:i w:val="0"/>
                <w:sz w:val="14"/>
              </w:rPr>
              <w:t>Lymph-node metastasis</w:t>
            </w:r>
          </w:p>
        </w:tc>
        <w:tc>
          <w:tcPr>
            <w:tcW w:type="dxa" w:w="1560"/>
          </w:tcPr>
          <w:p>
            <w:pPr>
              <w:spacing w:after="0"/>
            </w:pPr>
            <w:r/>
            <w:r>
              <w:rPr>
                <w:rFonts w:ascii="Arial" w:hAnsi="Arial" w:eastAsia="Arial"/>
                <w:b w:val="0"/>
                <w:i w:val="0"/>
                <w:sz w:val="14"/>
              </w:rPr>
              <w:t>excluding high risk of bias</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1.04 (0.77-1.41)</w:t>
            </w:r>
          </w:p>
        </w:tc>
        <w:tc>
          <w:tcPr>
            <w:tcW w:type="dxa" w:w="1560"/>
          </w:tcPr>
          <w:p>
            <w:pPr>
              <w:spacing w:after="0"/>
            </w:pPr>
            <w:r/>
            <w:r>
              <w:rPr>
                <w:rFonts w:ascii="Arial" w:hAnsi="Arial" w:eastAsia="Arial"/>
                <w:b w:val="0"/>
                <w:i w:val="0"/>
                <w:sz w:val="14"/>
              </w:rPr>
              <w:t>60%</w:t>
            </w:r>
          </w:p>
        </w:tc>
      </w:tr>
      <w:tr>
        <w:tc>
          <w:tcPr>
            <w:tcW w:type="dxa" w:w="1560"/>
          </w:tcPr>
          <w:p>
            <w:pPr>
              <w:spacing w:after="0"/>
            </w:pPr>
            <w:r/>
            <w:r>
              <w:rPr>
                <w:rFonts w:ascii="Arial" w:hAnsi="Arial" w:eastAsia="Arial"/>
                <w:b w:val="0"/>
                <w:i w:val="0"/>
                <w:sz w:val="14"/>
              </w:rPr>
              <w:t>Lymph-node metastasis</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1.06 (0.76-1.49)</w:t>
            </w:r>
          </w:p>
        </w:tc>
        <w:tc>
          <w:tcPr>
            <w:tcW w:type="dxa" w:w="1560"/>
          </w:tcPr>
          <w:p>
            <w:pPr>
              <w:spacing w:after="0"/>
            </w:pPr>
            <w:r/>
            <w:r>
              <w:rPr>
                <w:rFonts w:ascii="Arial" w:hAnsi="Arial" w:eastAsia="Arial"/>
                <w:b w:val="0"/>
                <w:i w:val="0"/>
                <w:sz w:val="14"/>
              </w:rPr>
              <w:t>49%</w:t>
            </w:r>
          </w:p>
        </w:tc>
      </w:tr>
      <w:tr>
        <w:tc>
          <w:tcPr>
            <w:tcW w:type="dxa" w:w="1560"/>
          </w:tcPr>
          <w:p>
            <w:pPr>
              <w:spacing w:after="0"/>
            </w:pPr>
            <w:r/>
            <w:r>
              <w:rPr>
                <w:rFonts w:ascii="Arial" w:hAnsi="Arial" w:eastAsia="Arial"/>
                <w:b w:val="0"/>
                <w:i w:val="0"/>
                <w:sz w:val="14"/>
              </w:rPr>
              <w:t>Lymph-node metastasis</w:t>
            </w:r>
          </w:p>
        </w:tc>
        <w:tc>
          <w:tcPr>
            <w:tcW w:type="dxa" w:w="1560"/>
          </w:tcPr>
          <w:p>
            <w:pPr>
              <w:spacing w:after="0"/>
            </w:pPr>
            <w:r/>
            <w:r>
              <w:rPr>
                <w:rFonts w:ascii="Arial" w:hAnsi="Arial" w:eastAsia="Arial"/>
                <w:b w:val="0"/>
                <w:i w:val="0"/>
                <w:sz w:val="14"/>
              </w:rPr>
              <w:t>leave-one-out: omit Yang2023</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1.04 (0.77-1.41)</w:t>
            </w:r>
          </w:p>
        </w:tc>
        <w:tc>
          <w:tcPr>
            <w:tcW w:type="dxa" w:w="1560"/>
          </w:tcPr>
          <w:p>
            <w:pPr>
              <w:spacing w:after="0"/>
            </w:pPr>
            <w:r/>
            <w:r>
              <w:rPr>
                <w:rFonts w:ascii="Arial" w:hAnsi="Arial" w:eastAsia="Arial"/>
                <w:b w:val="0"/>
                <w:i w:val="0"/>
                <w:sz w:val="14"/>
              </w:rPr>
              <w:t>60%</w:t>
            </w:r>
          </w:p>
        </w:tc>
      </w:tr>
      <w:tr>
        <w:tc>
          <w:tcPr>
            <w:tcW w:type="dxa" w:w="1560"/>
          </w:tcPr>
          <w:p>
            <w:pPr>
              <w:spacing w:after="0"/>
            </w:pPr>
            <w:r/>
            <w:r>
              <w:rPr>
                <w:rFonts w:ascii="Arial" w:hAnsi="Arial" w:eastAsia="Arial"/>
                <w:b w:val="0"/>
                <w:i w:val="0"/>
                <w:sz w:val="14"/>
              </w:rPr>
              <w:t>Lymph-node metastasis</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0.99 (0.71-1.39)</w:t>
            </w:r>
          </w:p>
        </w:tc>
        <w:tc>
          <w:tcPr>
            <w:tcW w:type="dxa" w:w="1560"/>
          </w:tcPr>
          <w:p>
            <w:pPr>
              <w:spacing w:after="0"/>
            </w:pPr>
            <w:r/>
            <w:r>
              <w:rPr>
                <w:rFonts w:ascii="Arial" w:hAnsi="Arial" w:eastAsia="Arial"/>
                <w:b w:val="0"/>
                <w:i w:val="0"/>
                <w:sz w:val="14"/>
              </w:rPr>
              <w:t>66%</w:t>
            </w:r>
          </w:p>
        </w:tc>
      </w:tr>
      <w:tr>
        <w:tc>
          <w:tcPr>
            <w:tcW w:type="dxa" w:w="1560"/>
          </w:tcPr>
          <w:p>
            <w:pPr>
              <w:spacing w:after="0"/>
            </w:pPr>
            <w:r/>
            <w:r>
              <w:rPr>
                <w:rFonts w:ascii="Arial" w:hAnsi="Arial" w:eastAsia="Arial"/>
                <w:b w:val="0"/>
                <w:i w:val="0"/>
                <w:sz w:val="14"/>
              </w:rPr>
              <w:t>Lymph-node metastasis</w:t>
            </w:r>
          </w:p>
        </w:tc>
        <w:tc>
          <w:tcPr>
            <w:tcW w:type="dxa" w:w="1560"/>
          </w:tcPr>
          <w:p>
            <w:pPr>
              <w:spacing w:after="0"/>
            </w:pPr>
            <w:r/>
            <w:r>
              <w:rPr>
                <w:rFonts w:ascii="Arial" w:hAnsi="Arial" w:eastAsia="Arial"/>
                <w:b w:val="0"/>
                <w:i w:val="0"/>
                <w:sz w:val="14"/>
              </w:rPr>
              <w:t>leave-one-out: omit Zhang2023</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0.97 (0.71-1.34)</w:t>
            </w:r>
          </w:p>
        </w:tc>
        <w:tc>
          <w:tcPr>
            <w:tcW w:type="dxa" w:w="1560"/>
          </w:tcPr>
          <w:p>
            <w:pPr>
              <w:spacing w:after="0"/>
            </w:pPr>
            <w:r/>
            <w:r>
              <w:rPr>
                <w:rFonts w:ascii="Arial" w:hAnsi="Arial" w:eastAsia="Arial"/>
                <w:b w:val="0"/>
                <w:i w:val="0"/>
                <w:sz w:val="14"/>
              </w:rPr>
              <w:t>65%</w:t>
            </w:r>
          </w:p>
        </w:tc>
      </w:tr>
      <w:tr>
        <w:tc>
          <w:tcPr>
            <w:tcW w:type="dxa" w:w="1560"/>
          </w:tcPr>
          <w:p>
            <w:pPr>
              <w:spacing w:after="0"/>
            </w:pPr>
            <w:r/>
            <w:r>
              <w:rPr>
                <w:rFonts w:ascii="Arial" w:hAnsi="Arial" w:eastAsia="Arial"/>
                <w:b w:val="0"/>
                <w:i w:val="0"/>
                <w:sz w:val="14"/>
              </w:rPr>
              <w:t>Lymph-node metastasis</w:t>
            </w:r>
          </w:p>
        </w:tc>
        <w:tc>
          <w:tcPr>
            <w:tcW w:type="dxa" w:w="1560"/>
          </w:tcPr>
          <w:p>
            <w:pPr>
              <w:spacing w:after="0"/>
            </w:pPr>
            <w:r/>
            <w:r>
              <w:rPr>
                <w:rFonts w:ascii="Arial" w:hAnsi="Arial" w:eastAsia="Arial"/>
                <w:b w:val="0"/>
                <w:i w:val="0"/>
                <w:sz w:val="14"/>
              </w:rPr>
              <w:t>leave-one-out: omit Wu2021</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0.85 (0.75-0.97)</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Distant metastasis</w:t>
            </w:r>
          </w:p>
        </w:tc>
        <w:tc>
          <w:tcPr>
            <w:tcW w:type="dxa" w:w="1560"/>
          </w:tcPr>
          <w:p>
            <w:pPr>
              <w:spacing w:after="0"/>
            </w:pPr>
            <w:r/>
            <w:r>
              <w:rPr>
                <w:rFonts w:ascii="Arial" w:hAnsi="Arial" w:eastAsia="Arial"/>
                <w:b w:val="0"/>
                <w:i w:val="0"/>
                <w:sz w:val="14"/>
              </w:rPr>
              <w:t>excluding largest cohort</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0.80 (0.26-2.45)</w:t>
            </w:r>
          </w:p>
        </w:tc>
        <w:tc>
          <w:tcPr>
            <w:tcW w:type="dxa" w:w="1560"/>
          </w:tcPr>
          <w:p>
            <w:pPr>
              <w:spacing w:after="0"/>
            </w:pPr>
            <w:r/>
            <w:r>
              <w:rPr>
                <w:rFonts w:ascii="Arial" w:hAnsi="Arial" w:eastAsia="Arial"/>
                <w:b w:val="0"/>
                <w:i w:val="0"/>
                <w:sz w:val="14"/>
              </w:rPr>
              <w:t>52%</w:t>
            </w:r>
          </w:p>
        </w:tc>
      </w:tr>
      <w:tr>
        <w:tc>
          <w:tcPr>
            <w:tcW w:type="dxa" w:w="1560"/>
          </w:tcPr>
          <w:p>
            <w:pPr>
              <w:spacing w:after="0"/>
            </w:pPr>
            <w:r/>
            <w:r>
              <w:rPr>
                <w:rFonts w:ascii="Arial" w:hAnsi="Arial" w:eastAsia="Arial"/>
                <w:b w:val="0"/>
                <w:i w:val="0"/>
                <w:sz w:val="14"/>
              </w:rPr>
              <w:t>Distant metastasis</w:t>
            </w:r>
          </w:p>
        </w:tc>
        <w:tc>
          <w:tcPr>
            <w:tcW w:type="dxa" w:w="1560"/>
          </w:tcPr>
          <w:p>
            <w:pPr>
              <w:spacing w:after="0"/>
            </w:pPr>
            <w:r/>
            <w:r>
              <w:rPr>
                <w:rFonts w:ascii="Arial" w:hAnsi="Arial" w:eastAsia="Arial"/>
                <w:b w:val="0"/>
                <w:i w:val="0"/>
                <w:sz w:val="14"/>
              </w:rPr>
              <w:t>excluding high risk of bias</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0.82 (0.52-1.30)</w:t>
            </w:r>
          </w:p>
        </w:tc>
        <w:tc>
          <w:tcPr>
            <w:tcW w:type="dxa" w:w="1560"/>
          </w:tcPr>
          <w:p>
            <w:pPr>
              <w:spacing w:after="0"/>
            </w:pPr>
            <w:r/>
            <w:r>
              <w:rPr>
                <w:rFonts w:ascii="Arial" w:hAnsi="Arial" w:eastAsia="Arial"/>
                <w:b w:val="0"/>
                <w:i w:val="0"/>
                <w:sz w:val="14"/>
              </w:rPr>
              <w:t>35%</w:t>
            </w:r>
          </w:p>
        </w:tc>
      </w:tr>
      <w:tr>
        <w:tc>
          <w:tcPr>
            <w:tcW w:type="dxa" w:w="1560"/>
          </w:tcPr>
          <w:p>
            <w:pPr>
              <w:spacing w:after="0"/>
            </w:pPr>
            <w:r/>
            <w:r>
              <w:rPr>
                <w:rFonts w:ascii="Arial" w:hAnsi="Arial" w:eastAsia="Arial"/>
                <w:b w:val="0"/>
                <w:i w:val="0"/>
                <w:sz w:val="14"/>
              </w:rPr>
              <w:t>Distant metastasis</w:t>
            </w:r>
          </w:p>
        </w:tc>
        <w:tc>
          <w:tcPr>
            <w:tcW w:type="dxa" w:w="1560"/>
          </w:tcPr>
          <w:p>
            <w:pPr>
              <w:spacing w:after="0"/>
            </w:pPr>
            <w:r/>
            <w:r>
              <w:rPr>
                <w:rFonts w:ascii="Arial" w:hAnsi="Arial" w:eastAsia="Arial"/>
                <w:b w:val="0"/>
                <w:i w:val="0"/>
                <w:sz w:val="14"/>
              </w:rPr>
              <w:t>excluding preprints</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0.94 (0.53-1.67)</w:t>
            </w:r>
          </w:p>
        </w:tc>
        <w:tc>
          <w:tcPr>
            <w:tcW w:type="dxa" w:w="1560"/>
          </w:tcPr>
          <w:p>
            <w:pPr>
              <w:spacing w:after="0"/>
            </w:pPr>
            <w:r/>
            <w:r>
              <w:rPr>
                <w:rFonts w:ascii="Arial" w:hAnsi="Arial" w:eastAsia="Arial"/>
                <w:b w:val="0"/>
                <w:i w:val="0"/>
                <w:sz w:val="14"/>
              </w:rPr>
              <w:t>33%</w:t>
            </w:r>
          </w:p>
        </w:tc>
      </w:tr>
      <w:tr>
        <w:tc>
          <w:tcPr>
            <w:tcW w:type="dxa" w:w="1560"/>
          </w:tcPr>
          <w:p>
            <w:pPr>
              <w:spacing w:after="0"/>
            </w:pPr>
            <w:r/>
            <w:r>
              <w:rPr>
                <w:rFonts w:ascii="Arial" w:hAnsi="Arial" w:eastAsia="Arial"/>
                <w:b w:val="0"/>
                <w:i w:val="0"/>
                <w:sz w:val="14"/>
              </w:rPr>
              <w:t>Distant metastasis</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0.80 (0.26-2.45)</w:t>
            </w:r>
          </w:p>
        </w:tc>
        <w:tc>
          <w:tcPr>
            <w:tcW w:type="dxa" w:w="1560"/>
          </w:tcPr>
          <w:p>
            <w:pPr>
              <w:spacing w:after="0"/>
            </w:pPr>
            <w:r/>
            <w:r>
              <w:rPr>
                <w:rFonts w:ascii="Arial" w:hAnsi="Arial" w:eastAsia="Arial"/>
                <w:b w:val="0"/>
                <w:i w:val="0"/>
                <w:sz w:val="14"/>
              </w:rPr>
              <w:t>52%</w:t>
            </w:r>
          </w:p>
        </w:tc>
      </w:tr>
      <w:tr>
        <w:tc>
          <w:tcPr>
            <w:tcW w:type="dxa" w:w="1560"/>
          </w:tcPr>
          <w:p>
            <w:pPr>
              <w:spacing w:after="0"/>
            </w:pPr>
            <w:r/>
            <w:r>
              <w:rPr>
                <w:rFonts w:ascii="Arial" w:hAnsi="Arial" w:eastAsia="Arial"/>
                <w:b w:val="0"/>
                <w:i w:val="0"/>
                <w:sz w:val="14"/>
              </w:rPr>
              <w:t>Distant metastasis</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0.72 (0.47-1.10)</w:t>
            </w:r>
          </w:p>
        </w:tc>
        <w:tc>
          <w:tcPr>
            <w:tcW w:type="dxa" w:w="1560"/>
          </w:tcPr>
          <w:p>
            <w:pPr>
              <w:spacing w:after="0"/>
            </w:pPr>
            <w:r/>
            <w:r>
              <w:rPr>
                <w:rFonts w:ascii="Arial" w:hAnsi="Arial" w:eastAsia="Arial"/>
                <w:b w:val="0"/>
                <w:i w:val="0"/>
                <w:sz w:val="14"/>
              </w:rPr>
              <w:t>15%</w:t>
            </w:r>
          </w:p>
        </w:tc>
      </w:tr>
      <w:tr>
        <w:tc>
          <w:tcPr>
            <w:tcW w:type="dxa" w:w="1560"/>
          </w:tcPr>
          <w:p>
            <w:pPr>
              <w:spacing w:after="0"/>
            </w:pPr>
            <w:r/>
            <w:r>
              <w:rPr>
                <w:rFonts w:ascii="Arial" w:hAnsi="Arial" w:eastAsia="Arial"/>
                <w:b w:val="0"/>
                <w:i w:val="0"/>
                <w:sz w:val="14"/>
              </w:rPr>
              <w:t>Distant metastasis</w:t>
            </w:r>
          </w:p>
        </w:tc>
        <w:tc>
          <w:tcPr>
            <w:tcW w:type="dxa" w:w="1560"/>
          </w:tcPr>
          <w:p>
            <w:pPr>
              <w:spacing w:after="0"/>
            </w:pPr>
            <w:r/>
            <w:r>
              <w:rPr>
                <w:rFonts w:ascii="Arial" w:hAnsi="Arial" w:eastAsia="Arial"/>
                <w:b w:val="0"/>
                <w:i w:val="0"/>
                <w:sz w:val="14"/>
              </w:rPr>
              <w:t>leave-one-out: omit Ge2023</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0.94 (0.53-1.67)</w:t>
            </w:r>
          </w:p>
        </w:tc>
        <w:tc>
          <w:tcPr>
            <w:tcW w:type="dxa" w:w="1560"/>
          </w:tcPr>
          <w:p>
            <w:pPr>
              <w:spacing w:after="0"/>
            </w:pPr>
            <w:r/>
            <w:r>
              <w:rPr>
                <w:rFonts w:ascii="Arial" w:hAnsi="Arial" w:eastAsia="Arial"/>
                <w:b w:val="0"/>
                <w:i w:val="0"/>
                <w:sz w:val="14"/>
              </w:rPr>
              <w:t>33%</w:t>
            </w:r>
          </w:p>
        </w:tc>
      </w:tr>
      <w:tr>
        <w:tc>
          <w:tcPr>
            <w:tcW w:type="dxa" w:w="1560"/>
          </w:tcPr>
          <w:p>
            <w:pPr>
              <w:spacing w:after="0"/>
            </w:pPr>
            <w:r/>
            <w:r>
              <w:rPr>
                <w:rFonts w:ascii="Arial" w:hAnsi="Arial" w:eastAsia="Arial"/>
                <w:b w:val="0"/>
                <w:i w:val="0"/>
                <w:sz w:val="14"/>
              </w:rPr>
              <w:t>Distant metastasis</w:t>
            </w:r>
          </w:p>
        </w:tc>
        <w:tc>
          <w:tcPr>
            <w:tcW w:type="dxa" w:w="1560"/>
          </w:tcPr>
          <w:p>
            <w:pPr>
              <w:spacing w:after="0"/>
            </w:pPr>
            <w:r/>
            <w:r>
              <w:rPr>
                <w:rFonts w:ascii="Arial" w:hAnsi="Arial" w:eastAsia="Arial"/>
                <w:b w:val="0"/>
                <w:i w:val="0"/>
                <w:sz w:val="14"/>
              </w:rPr>
              <w:t>leave-one-out: omit Feng2015</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0.82 (0.52-1.30)</w:t>
            </w:r>
          </w:p>
        </w:tc>
        <w:tc>
          <w:tcPr>
            <w:tcW w:type="dxa" w:w="1560"/>
          </w:tcPr>
          <w:p>
            <w:pPr>
              <w:spacing w:after="0"/>
            </w:pPr>
            <w:r/>
            <w:r>
              <w:rPr>
                <w:rFonts w:ascii="Arial" w:hAnsi="Arial" w:eastAsia="Arial"/>
                <w:b w:val="0"/>
                <w:i w:val="0"/>
                <w:sz w:val="14"/>
              </w:rPr>
              <w:t>35%</w:t>
            </w:r>
          </w:p>
        </w:tc>
      </w:tr>
      <w:tr>
        <w:tc>
          <w:tcPr>
            <w:tcW w:type="dxa" w:w="1560"/>
          </w:tcPr>
          <w:p>
            <w:pPr>
              <w:spacing w:after="0"/>
            </w:pPr>
            <w:r/>
            <w:r>
              <w:rPr>
                <w:rFonts w:ascii="Arial" w:hAnsi="Arial" w:eastAsia="Arial"/>
                <w:b w:val="0"/>
                <w:i w:val="0"/>
                <w:sz w:val="14"/>
              </w:rPr>
              <w:t>Poor differentiation</w:t>
            </w:r>
          </w:p>
        </w:tc>
        <w:tc>
          <w:tcPr>
            <w:tcW w:type="dxa" w:w="1560"/>
          </w:tcPr>
          <w:p>
            <w:pPr>
              <w:spacing w:after="0"/>
            </w:pPr>
            <w:r/>
            <w:r>
              <w:rPr>
                <w:rFonts w:ascii="Arial" w:hAnsi="Arial" w:eastAsia="Arial"/>
                <w:b w:val="0"/>
                <w:i w:val="0"/>
                <w:sz w:val="14"/>
              </w:rPr>
              <w:t>excluding largest cohort</w:t>
            </w:r>
          </w:p>
        </w:tc>
        <w:tc>
          <w:tcPr>
            <w:tcW w:type="dxa" w:w="1560"/>
          </w:tcPr>
          <w:p>
            <w:pPr>
              <w:spacing w:after="0"/>
            </w:pPr>
            <w:r/>
            <w:r>
              <w:rPr>
                <w:rFonts w:ascii="Arial" w:hAnsi="Arial" w:eastAsia="Arial"/>
                <w:b w:val="0"/>
                <w:i w:val="0"/>
                <w:sz w:val="14"/>
              </w:rPr>
              <w:t>7</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0.64 (0.31-1.33)</w:t>
            </w:r>
          </w:p>
        </w:tc>
        <w:tc>
          <w:tcPr>
            <w:tcW w:type="dxa" w:w="1560"/>
          </w:tcPr>
          <w:p>
            <w:pPr>
              <w:spacing w:after="0"/>
            </w:pPr>
            <w:r/>
            <w:r>
              <w:rPr>
                <w:rFonts w:ascii="Arial" w:hAnsi="Arial" w:eastAsia="Arial"/>
                <w:b w:val="0"/>
                <w:i w:val="0"/>
                <w:sz w:val="14"/>
              </w:rPr>
              <w:t>78%</w:t>
            </w:r>
          </w:p>
        </w:tc>
      </w:tr>
      <w:tr>
        <w:tc>
          <w:tcPr>
            <w:tcW w:type="dxa" w:w="1560"/>
          </w:tcPr>
          <w:p>
            <w:pPr>
              <w:spacing w:after="0"/>
            </w:pPr>
            <w:r/>
            <w:r>
              <w:rPr>
                <w:rFonts w:ascii="Arial" w:hAnsi="Arial" w:eastAsia="Arial"/>
                <w:b w:val="0"/>
                <w:i w:val="0"/>
                <w:sz w:val="14"/>
              </w:rPr>
              <w:t>Poor differentiation</w:t>
            </w:r>
          </w:p>
        </w:tc>
        <w:tc>
          <w:tcPr>
            <w:tcW w:type="dxa" w:w="1560"/>
          </w:tcPr>
          <w:p>
            <w:pPr>
              <w:spacing w:after="0"/>
            </w:pPr>
            <w:r/>
            <w:r>
              <w:rPr>
                <w:rFonts w:ascii="Arial" w:hAnsi="Arial" w:eastAsia="Arial"/>
                <w:b w:val="0"/>
                <w:i w:val="0"/>
                <w:sz w:val="14"/>
              </w:rPr>
              <w:t>excluding high risk of bias</w:t>
            </w:r>
          </w:p>
        </w:tc>
        <w:tc>
          <w:tcPr>
            <w:tcW w:type="dxa" w:w="1560"/>
          </w:tcPr>
          <w:p>
            <w:pPr>
              <w:spacing w:after="0"/>
            </w:pPr>
            <w:r/>
            <w:r>
              <w:rPr>
                <w:rFonts w:ascii="Arial" w:hAnsi="Arial" w:eastAsia="Arial"/>
                <w:b w:val="0"/>
                <w:i w:val="0"/>
                <w:sz w:val="14"/>
              </w:rPr>
              <w:t>6</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0.65 (0.30-1.40)</w:t>
            </w:r>
          </w:p>
        </w:tc>
        <w:tc>
          <w:tcPr>
            <w:tcW w:type="dxa" w:w="1560"/>
          </w:tcPr>
          <w:p>
            <w:pPr>
              <w:spacing w:after="0"/>
            </w:pPr>
            <w:r/>
            <w:r>
              <w:rPr>
                <w:rFonts w:ascii="Arial" w:hAnsi="Arial" w:eastAsia="Arial"/>
                <w:b w:val="0"/>
                <w:i w:val="0"/>
                <w:sz w:val="14"/>
              </w:rPr>
              <w:t>90%</w:t>
            </w:r>
          </w:p>
        </w:tc>
      </w:tr>
      <w:tr>
        <w:tc>
          <w:tcPr>
            <w:tcW w:type="dxa" w:w="1560"/>
          </w:tcPr>
          <w:p>
            <w:pPr>
              <w:spacing w:after="0"/>
            </w:pPr>
            <w:r/>
            <w:r>
              <w:rPr>
                <w:rFonts w:ascii="Arial" w:hAnsi="Arial" w:eastAsia="Arial"/>
                <w:b w:val="0"/>
                <w:i w:val="0"/>
                <w:sz w:val="14"/>
              </w:rPr>
              <w:t>Poor differentiation</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7</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0.64 (0.31-1.33)</w:t>
            </w:r>
          </w:p>
        </w:tc>
        <w:tc>
          <w:tcPr>
            <w:tcW w:type="dxa" w:w="1560"/>
          </w:tcPr>
          <w:p>
            <w:pPr>
              <w:spacing w:after="0"/>
            </w:pPr>
            <w:r/>
            <w:r>
              <w:rPr>
                <w:rFonts w:ascii="Arial" w:hAnsi="Arial" w:eastAsia="Arial"/>
                <w:b w:val="0"/>
                <w:i w:val="0"/>
                <w:sz w:val="14"/>
              </w:rPr>
              <w:t>78%</w:t>
            </w:r>
          </w:p>
        </w:tc>
      </w:tr>
      <w:tr>
        <w:tc>
          <w:tcPr>
            <w:tcW w:type="dxa" w:w="1560"/>
          </w:tcPr>
          <w:p>
            <w:pPr>
              <w:spacing w:after="0"/>
            </w:pPr>
            <w:r/>
            <w:r>
              <w:rPr>
                <w:rFonts w:ascii="Arial" w:hAnsi="Arial" w:eastAsia="Arial"/>
                <w:b w:val="0"/>
                <w:i w:val="0"/>
                <w:sz w:val="14"/>
              </w:rPr>
              <w:t>Poor differentiation</w:t>
            </w:r>
          </w:p>
        </w:tc>
        <w:tc>
          <w:tcPr>
            <w:tcW w:type="dxa" w:w="1560"/>
          </w:tcPr>
          <w:p>
            <w:pPr>
              <w:spacing w:after="0"/>
            </w:pPr>
            <w:r/>
            <w:r>
              <w:rPr>
                <w:rFonts w:ascii="Arial" w:hAnsi="Arial" w:eastAsia="Arial"/>
                <w:b w:val="0"/>
                <w:i w:val="0"/>
                <w:sz w:val="14"/>
              </w:rPr>
              <w:t>leave-one-out: omit WangZ2020</w:t>
            </w:r>
          </w:p>
        </w:tc>
        <w:tc>
          <w:tcPr>
            <w:tcW w:type="dxa" w:w="1560"/>
          </w:tcPr>
          <w:p>
            <w:pPr>
              <w:spacing w:after="0"/>
            </w:pPr>
            <w:r/>
            <w:r>
              <w:rPr>
                <w:rFonts w:ascii="Arial" w:hAnsi="Arial" w:eastAsia="Arial"/>
                <w:b w:val="0"/>
                <w:i w:val="0"/>
                <w:sz w:val="14"/>
              </w:rPr>
              <w:t>7</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1.18 (0.99-1.40)</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Poor differentiation</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7</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0.66 (0.32-1.37)</w:t>
            </w:r>
          </w:p>
        </w:tc>
        <w:tc>
          <w:tcPr>
            <w:tcW w:type="dxa" w:w="1560"/>
          </w:tcPr>
          <w:p>
            <w:pPr>
              <w:spacing w:after="0"/>
            </w:pPr>
            <w:r/>
            <w:r>
              <w:rPr>
                <w:rFonts w:ascii="Arial" w:hAnsi="Arial" w:eastAsia="Arial"/>
                <w:b w:val="0"/>
                <w:i w:val="0"/>
                <w:sz w:val="14"/>
              </w:rPr>
              <w:t>83%</w:t>
            </w:r>
          </w:p>
        </w:tc>
      </w:tr>
      <w:tr>
        <w:tc>
          <w:tcPr>
            <w:tcW w:type="dxa" w:w="1560"/>
          </w:tcPr>
          <w:p>
            <w:pPr>
              <w:spacing w:after="0"/>
            </w:pPr>
            <w:r/>
            <w:r>
              <w:rPr>
                <w:rFonts w:ascii="Arial" w:hAnsi="Arial" w:eastAsia="Arial"/>
                <w:b w:val="0"/>
                <w:i w:val="0"/>
                <w:sz w:val="14"/>
              </w:rPr>
              <w:t>Poor differentiation</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7</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0.71 (0.34-1.47)</w:t>
            </w:r>
          </w:p>
        </w:tc>
        <w:tc>
          <w:tcPr>
            <w:tcW w:type="dxa" w:w="1560"/>
          </w:tcPr>
          <w:p>
            <w:pPr>
              <w:spacing w:after="0"/>
            </w:pPr>
            <w:r/>
            <w:r>
              <w:rPr>
                <w:rFonts w:ascii="Arial" w:hAnsi="Arial" w:eastAsia="Arial"/>
                <w:b w:val="0"/>
                <w:i w:val="0"/>
                <w:sz w:val="14"/>
              </w:rPr>
              <w:t>88%</w:t>
            </w:r>
          </w:p>
        </w:tc>
      </w:tr>
      <w:tr>
        <w:tc>
          <w:tcPr>
            <w:tcW w:type="dxa" w:w="1560"/>
          </w:tcPr>
          <w:p>
            <w:pPr>
              <w:spacing w:after="0"/>
            </w:pPr>
            <w:r/>
            <w:r>
              <w:rPr>
                <w:rFonts w:ascii="Arial" w:hAnsi="Arial" w:eastAsia="Arial"/>
                <w:b w:val="0"/>
                <w:i w:val="0"/>
                <w:sz w:val="14"/>
              </w:rPr>
              <w:t>Poor differentiation</w:t>
            </w:r>
          </w:p>
        </w:tc>
        <w:tc>
          <w:tcPr>
            <w:tcW w:type="dxa" w:w="1560"/>
          </w:tcPr>
          <w:p>
            <w:pPr>
              <w:spacing w:after="0"/>
            </w:pPr>
            <w:r/>
            <w:r>
              <w:rPr>
                <w:rFonts w:ascii="Arial" w:hAnsi="Arial" w:eastAsia="Arial"/>
                <w:b w:val="0"/>
                <w:i w:val="0"/>
                <w:sz w:val="14"/>
              </w:rPr>
              <w:t>leave-one-out: omit Zhu2024</w:t>
            </w:r>
          </w:p>
        </w:tc>
        <w:tc>
          <w:tcPr>
            <w:tcW w:type="dxa" w:w="1560"/>
          </w:tcPr>
          <w:p>
            <w:pPr>
              <w:spacing w:after="0"/>
            </w:pPr>
            <w:r/>
            <w:r>
              <w:rPr>
                <w:rFonts w:ascii="Arial" w:hAnsi="Arial" w:eastAsia="Arial"/>
                <w:b w:val="0"/>
                <w:i w:val="0"/>
                <w:sz w:val="14"/>
              </w:rPr>
              <w:t>7</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0.68 (0.33-1.43)</w:t>
            </w:r>
          </w:p>
        </w:tc>
        <w:tc>
          <w:tcPr>
            <w:tcW w:type="dxa" w:w="1560"/>
          </w:tcPr>
          <w:p>
            <w:pPr>
              <w:spacing w:after="0"/>
            </w:pPr>
            <w:r/>
            <w:r>
              <w:rPr>
                <w:rFonts w:ascii="Arial" w:hAnsi="Arial" w:eastAsia="Arial"/>
                <w:b w:val="0"/>
                <w:i w:val="0"/>
                <w:sz w:val="14"/>
              </w:rPr>
              <w:t>87%</w:t>
            </w:r>
          </w:p>
        </w:tc>
      </w:tr>
      <w:tr>
        <w:tc>
          <w:tcPr>
            <w:tcW w:type="dxa" w:w="1560"/>
          </w:tcPr>
          <w:p>
            <w:pPr>
              <w:spacing w:after="0"/>
            </w:pPr>
            <w:r/>
            <w:r>
              <w:rPr>
                <w:rFonts w:ascii="Arial" w:hAnsi="Arial" w:eastAsia="Arial"/>
                <w:b w:val="0"/>
                <w:i w:val="0"/>
                <w:sz w:val="14"/>
              </w:rPr>
              <w:t>Poor differentiation</w:t>
            </w:r>
          </w:p>
        </w:tc>
        <w:tc>
          <w:tcPr>
            <w:tcW w:type="dxa" w:w="1560"/>
          </w:tcPr>
          <w:p>
            <w:pPr>
              <w:spacing w:after="0"/>
            </w:pPr>
            <w:r/>
            <w:r>
              <w:rPr>
                <w:rFonts w:ascii="Arial" w:hAnsi="Arial" w:eastAsia="Arial"/>
                <w:b w:val="0"/>
                <w:i w:val="0"/>
                <w:sz w:val="14"/>
              </w:rPr>
              <w:t>leave-one-out: omit Wu2021</w:t>
            </w:r>
          </w:p>
        </w:tc>
        <w:tc>
          <w:tcPr>
            <w:tcW w:type="dxa" w:w="1560"/>
          </w:tcPr>
          <w:p>
            <w:pPr>
              <w:spacing w:after="0"/>
            </w:pPr>
            <w:r/>
            <w:r>
              <w:rPr>
                <w:rFonts w:ascii="Arial" w:hAnsi="Arial" w:eastAsia="Arial"/>
                <w:b w:val="0"/>
                <w:i w:val="0"/>
                <w:sz w:val="14"/>
              </w:rPr>
              <w:t>7</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0.74 (0.35-1.55)</w:t>
            </w:r>
          </w:p>
        </w:tc>
        <w:tc>
          <w:tcPr>
            <w:tcW w:type="dxa" w:w="1560"/>
          </w:tcPr>
          <w:p>
            <w:pPr>
              <w:spacing w:after="0"/>
            </w:pPr>
            <w:r/>
            <w:r>
              <w:rPr>
                <w:rFonts w:ascii="Arial" w:hAnsi="Arial" w:eastAsia="Arial"/>
                <w:b w:val="0"/>
                <w:i w:val="0"/>
                <w:sz w:val="14"/>
              </w:rPr>
              <w:t>88%</w:t>
            </w:r>
          </w:p>
        </w:tc>
      </w:tr>
      <w:tr>
        <w:tc>
          <w:tcPr>
            <w:tcW w:type="dxa" w:w="1560"/>
          </w:tcPr>
          <w:p>
            <w:pPr>
              <w:spacing w:after="0"/>
            </w:pPr>
            <w:r/>
            <w:r>
              <w:rPr>
                <w:rFonts w:ascii="Arial" w:hAnsi="Arial" w:eastAsia="Arial"/>
                <w:b w:val="0"/>
                <w:i w:val="0"/>
                <w:sz w:val="14"/>
              </w:rPr>
              <w:t>Poor differentiation</w:t>
            </w:r>
          </w:p>
        </w:tc>
        <w:tc>
          <w:tcPr>
            <w:tcW w:type="dxa" w:w="1560"/>
          </w:tcPr>
          <w:p>
            <w:pPr>
              <w:spacing w:after="0"/>
            </w:pPr>
            <w:r/>
            <w:r>
              <w:rPr>
                <w:rFonts w:ascii="Arial" w:hAnsi="Arial" w:eastAsia="Arial"/>
                <w:b w:val="0"/>
                <w:i w:val="0"/>
                <w:sz w:val="14"/>
              </w:rPr>
              <w:t>leave-one-out: omit Feng2015</w:t>
            </w:r>
          </w:p>
        </w:tc>
        <w:tc>
          <w:tcPr>
            <w:tcW w:type="dxa" w:w="1560"/>
          </w:tcPr>
          <w:p>
            <w:pPr>
              <w:spacing w:after="0"/>
            </w:pPr>
            <w:r/>
            <w:r>
              <w:rPr>
                <w:rFonts w:ascii="Arial" w:hAnsi="Arial" w:eastAsia="Arial"/>
                <w:b w:val="0"/>
                <w:i w:val="0"/>
                <w:sz w:val="14"/>
              </w:rPr>
              <w:t>7</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0.68 (0.34-1.36)</w:t>
            </w:r>
          </w:p>
        </w:tc>
        <w:tc>
          <w:tcPr>
            <w:tcW w:type="dxa" w:w="1560"/>
          </w:tcPr>
          <w:p>
            <w:pPr>
              <w:spacing w:after="0"/>
            </w:pPr>
            <w:r/>
            <w:r>
              <w:rPr>
                <w:rFonts w:ascii="Arial" w:hAnsi="Arial" w:eastAsia="Arial"/>
                <w:b w:val="0"/>
                <w:i w:val="0"/>
                <w:sz w:val="14"/>
              </w:rPr>
              <w:t>88%</w:t>
            </w:r>
          </w:p>
        </w:tc>
      </w:tr>
      <w:tr>
        <w:tc>
          <w:tcPr>
            <w:tcW w:type="dxa" w:w="1560"/>
          </w:tcPr>
          <w:p>
            <w:pPr>
              <w:spacing w:after="0"/>
            </w:pPr>
            <w:r/>
            <w:r>
              <w:rPr>
                <w:rFonts w:ascii="Arial" w:hAnsi="Arial" w:eastAsia="Arial"/>
                <w:b w:val="0"/>
                <w:i w:val="0"/>
                <w:sz w:val="14"/>
              </w:rPr>
              <w:t>Poor differentiation</w:t>
            </w:r>
          </w:p>
        </w:tc>
        <w:tc>
          <w:tcPr>
            <w:tcW w:type="dxa" w:w="1560"/>
          </w:tcPr>
          <w:p>
            <w:pPr>
              <w:spacing w:after="0"/>
            </w:pPr>
            <w:r/>
            <w:r>
              <w:rPr>
                <w:rFonts w:ascii="Arial" w:hAnsi="Arial" w:eastAsia="Arial"/>
                <w:b w:val="0"/>
                <w:i w:val="0"/>
                <w:sz w:val="14"/>
              </w:rPr>
              <w:t>leave-one-out: omit ZhangR1998</w:t>
            </w:r>
          </w:p>
        </w:tc>
        <w:tc>
          <w:tcPr>
            <w:tcW w:type="dxa" w:w="1560"/>
          </w:tcPr>
          <w:p>
            <w:pPr>
              <w:spacing w:after="0"/>
            </w:pPr>
            <w:r/>
            <w:r>
              <w:rPr>
                <w:rFonts w:ascii="Arial" w:hAnsi="Arial" w:eastAsia="Arial"/>
                <w:b w:val="0"/>
                <w:i w:val="0"/>
                <w:sz w:val="14"/>
              </w:rPr>
              <w:t>7</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0.70 (0.35-1.40)</w:t>
            </w:r>
          </w:p>
        </w:tc>
        <w:tc>
          <w:tcPr>
            <w:tcW w:type="dxa" w:w="1560"/>
          </w:tcPr>
          <w:p>
            <w:pPr>
              <w:spacing w:after="0"/>
            </w:pPr>
            <w:r/>
            <w:r>
              <w:rPr>
                <w:rFonts w:ascii="Arial" w:hAnsi="Arial" w:eastAsia="Arial"/>
                <w:b w:val="0"/>
                <w:i w:val="0"/>
                <w:sz w:val="14"/>
              </w:rPr>
              <w:t>88%</w:t>
            </w:r>
          </w:p>
        </w:tc>
      </w:tr>
      <w:tr>
        <w:tc>
          <w:tcPr>
            <w:tcW w:type="dxa" w:w="1560"/>
          </w:tcPr>
          <w:p>
            <w:pPr>
              <w:spacing w:after="0"/>
            </w:pPr>
            <w:r/>
            <w:r>
              <w:rPr>
                <w:rFonts w:ascii="Arial" w:hAnsi="Arial" w:eastAsia="Arial"/>
                <w:b w:val="0"/>
                <w:i w:val="0"/>
                <w:sz w:val="14"/>
              </w:rPr>
              <w:t>Vascular invasion</w:t>
            </w:r>
          </w:p>
        </w:tc>
        <w:tc>
          <w:tcPr>
            <w:tcW w:type="dxa" w:w="1560"/>
          </w:tcPr>
          <w:p>
            <w:pPr>
              <w:spacing w:after="0"/>
            </w:pPr>
            <w:r/>
            <w:r>
              <w:rPr>
                <w:rFonts w:ascii="Arial" w:hAnsi="Arial" w:eastAsia="Arial"/>
                <w:b w:val="0"/>
                <w:i w:val="0"/>
                <w:sz w:val="14"/>
              </w:rPr>
              <w:t>excluding largest cohort</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1.00 (0.76-1.33)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Vascular invasion</w:t>
            </w:r>
          </w:p>
        </w:tc>
        <w:tc>
          <w:tcPr>
            <w:tcW w:type="dxa" w:w="1560"/>
          </w:tcPr>
          <w:p>
            <w:pPr>
              <w:spacing w:after="0"/>
            </w:pPr>
            <w:r/>
            <w:r>
              <w:rPr>
                <w:rFonts w:ascii="Arial" w:hAnsi="Arial" w:eastAsia="Arial"/>
                <w:b w:val="0"/>
                <w:i w:val="0"/>
                <w:sz w:val="14"/>
              </w:rPr>
              <w:t>excluding high risk of bias</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0.89 (0.66-1.21)</w:t>
            </w:r>
          </w:p>
        </w:tc>
        <w:tc>
          <w:tcPr>
            <w:tcW w:type="dxa" w:w="1560"/>
          </w:tcPr>
          <w:p>
            <w:pPr>
              <w:spacing w:after="0"/>
            </w:pPr>
            <w:r/>
            <w:r>
              <w:rPr>
                <w:rFonts w:ascii="Arial" w:hAnsi="Arial" w:eastAsia="Arial"/>
                <w:b w:val="0"/>
                <w:i w:val="0"/>
                <w:sz w:val="14"/>
              </w:rPr>
              <w:t>33%</w:t>
            </w:r>
          </w:p>
        </w:tc>
      </w:tr>
      <w:tr>
        <w:tc>
          <w:tcPr>
            <w:tcW w:type="dxa" w:w="1560"/>
          </w:tcPr>
          <w:p>
            <w:pPr>
              <w:spacing w:after="0"/>
            </w:pPr>
            <w:r/>
            <w:r>
              <w:rPr>
                <w:rFonts w:ascii="Arial" w:hAnsi="Arial" w:eastAsia="Arial"/>
                <w:b w:val="0"/>
                <w:i w:val="0"/>
                <w:sz w:val="14"/>
              </w:rPr>
              <w:t>Vascular invasion</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1.00 (0.76-1.33)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Vascular invasion</w:t>
            </w:r>
          </w:p>
        </w:tc>
        <w:tc>
          <w:tcPr>
            <w:tcW w:type="dxa" w:w="1560"/>
          </w:tcPr>
          <w:p>
            <w:pPr>
              <w:spacing w:after="0"/>
            </w:pPr>
            <w:r/>
            <w:r>
              <w:rPr>
                <w:rFonts w:ascii="Arial" w:hAnsi="Arial" w:eastAsia="Arial"/>
                <w:b w:val="0"/>
                <w:i w:val="0"/>
                <w:sz w:val="14"/>
              </w:rPr>
              <w:t>leave-one-out: omit Yang2023</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0.89 (0.66-1.21)</w:t>
            </w:r>
          </w:p>
        </w:tc>
        <w:tc>
          <w:tcPr>
            <w:tcW w:type="dxa" w:w="1560"/>
          </w:tcPr>
          <w:p>
            <w:pPr>
              <w:spacing w:after="0"/>
            </w:pPr>
            <w:r/>
            <w:r>
              <w:rPr>
                <w:rFonts w:ascii="Arial" w:hAnsi="Arial" w:eastAsia="Arial"/>
                <w:b w:val="0"/>
                <w:i w:val="0"/>
                <w:sz w:val="14"/>
              </w:rPr>
              <w:t>33%</w:t>
            </w:r>
          </w:p>
        </w:tc>
      </w:tr>
      <w:tr>
        <w:tc>
          <w:tcPr>
            <w:tcW w:type="dxa" w:w="1560"/>
          </w:tcPr>
          <w:p>
            <w:pPr>
              <w:spacing w:after="0"/>
            </w:pPr>
            <w:r/>
            <w:r>
              <w:rPr>
                <w:rFonts w:ascii="Arial" w:hAnsi="Arial" w:eastAsia="Arial"/>
                <w:b w:val="0"/>
                <w:i w:val="0"/>
                <w:sz w:val="14"/>
              </w:rPr>
              <w:t>Vascular invasion</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0.86 (0.68-1.10)</w:t>
            </w:r>
          </w:p>
        </w:tc>
        <w:tc>
          <w:tcPr>
            <w:tcW w:type="dxa" w:w="1560"/>
          </w:tcPr>
          <w:p>
            <w:pPr>
              <w:spacing w:after="0"/>
            </w:pPr>
            <w:r/>
            <w:r>
              <w:rPr>
                <w:rFonts w:ascii="Arial" w:hAnsi="Arial" w:eastAsia="Arial"/>
                <w:b w:val="0"/>
                <w:i w:val="0"/>
                <w:sz w:val="14"/>
              </w:rPr>
              <w:t>21%</w:t>
            </w:r>
          </w:p>
        </w:tc>
      </w:tr>
      <w:tr>
        <w:tc>
          <w:tcPr>
            <w:tcW w:type="dxa" w:w="1560"/>
          </w:tcPr>
          <w:p>
            <w:pPr>
              <w:spacing w:after="0"/>
            </w:pPr>
            <w:r/>
            <w:r>
              <w:rPr>
                <w:rFonts w:ascii="Arial" w:hAnsi="Arial" w:eastAsia="Arial"/>
                <w:b w:val="0"/>
                <w:i w:val="0"/>
                <w:sz w:val="14"/>
              </w:rPr>
              <w:t>Vascular invasion</w:t>
            </w:r>
          </w:p>
        </w:tc>
        <w:tc>
          <w:tcPr>
            <w:tcW w:type="dxa" w:w="1560"/>
          </w:tcPr>
          <w:p>
            <w:pPr>
              <w:spacing w:after="0"/>
            </w:pPr>
            <w:r/>
            <w:r>
              <w:rPr>
                <w:rFonts w:ascii="Arial" w:hAnsi="Arial" w:eastAsia="Arial"/>
                <w:b w:val="0"/>
                <w:i w:val="0"/>
                <w:sz w:val="14"/>
              </w:rPr>
              <w:t>leave-one-out: omit Zhu2024</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0.91 (0.66-1.25)</w:t>
            </w:r>
          </w:p>
        </w:tc>
        <w:tc>
          <w:tcPr>
            <w:tcW w:type="dxa" w:w="1560"/>
          </w:tcPr>
          <w:p>
            <w:pPr>
              <w:spacing w:after="0"/>
            </w:pPr>
            <w:r/>
            <w:r>
              <w:rPr>
                <w:rFonts w:ascii="Arial" w:hAnsi="Arial" w:eastAsia="Arial"/>
                <w:b w:val="0"/>
                <w:i w:val="0"/>
                <w:sz w:val="14"/>
              </w:rPr>
              <w:t>35%</w:t>
            </w:r>
          </w:p>
        </w:tc>
      </w:tr>
      <w:tr>
        <w:tc>
          <w:tcPr>
            <w:tcW w:type="dxa" w:w="1560"/>
          </w:tcPr>
          <w:p>
            <w:pPr>
              <w:spacing w:after="0"/>
            </w:pPr>
            <w:r/>
            <w:r>
              <w:rPr>
                <w:rFonts w:ascii="Arial" w:hAnsi="Arial" w:eastAsia="Arial"/>
                <w:b w:val="0"/>
                <w:i w:val="0"/>
                <w:sz w:val="14"/>
              </w:rPr>
              <w:t>Vascular invasion</w:t>
            </w:r>
          </w:p>
        </w:tc>
        <w:tc>
          <w:tcPr>
            <w:tcW w:type="dxa" w:w="1560"/>
          </w:tcPr>
          <w:p>
            <w:pPr>
              <w:spacing w:after="0"/>
            </w:pPr>
            <w:r/>
            <w:r>
              <w:rPr>
                <w:rFonts w:ascii="Arial" w:hAnsi="Arial" w:eastAsia="Arial"/>
                <w:b w:val="0"/>
                <w:i w:val="0"/>
                <w:sz w:val="14"/>
              </w:rPr>
              <w:t>leave-one-out: omit Wu2021</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0.81 (0.66-1.00)</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Perineural invasion</w:t>
            </w:r>
          </w:p>
        </w:tc>
        <w:tc>
          <w:tcPr>
            <w:tcW w:type="dxa" w:w="1560"/>
          </w:tcPr>
          <w:p>
            <w:pPr>
              <w:spacing w:after="0"/>
            </w:pPr>
            <w:r/>
            <w:r>
              <w:rPr>
                <w:rFonts w:ascii="Arial" w:hAnsi="Arial" w:eastAsia="Arial"/>
                <w:b w:val="0"/>
                <w:i w:val="0"/>
                <w:sz w:val="14"/>
              </w:rPr>
              <w:t>excluding largest cohort</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1.07 (0.72-1.57)</w:t>
            </w:r>
          </w:p>
        </w:tc>
        <w:tc>
          <w:tcPr>
            <w:tcW w:type="dxa" w:w="1560"/>
          </w:tcPr>
          <w:p>
            <w:pPr>
              <w:spacing w:after="0"/>
            </w:pPr>
            <w:r/>
            <w:r>
              <w:rPr>
                <w:rFonts w:ascii="Arial" w:hAnsi="Arial" w:eastAsia="Arial"/>
                <w:b w:val="0"/>
                <w:i w:val="0"/>
                <w:sz w:val="14"/>
              </w:rPr>
              <w:t>22%</w:t>
            </w:r>
          </w:p>
        </w:tc>
      </w:tr>
      <w:tr>
        <w:tc>
          <w:tcPr>
            <w:tcW w:type="dxa" w:w="1560"/>
          </w:tcPr>
          <w:p>
            <w:pPr>
              <w:spacing w:after="0"/>
            </w:pPr>
            <w:r/>
            <w:r>
              <w:rPr>
                <w:rFonts w:ascii="Arial" w:hAnsi="Arial" w:eastAsia="Arial"/>
                <w:b w:val="0"/>
                <w:i w:val="0"/>
                <w:sz w:val="14"/>
              </w:rPr>
              <w:t>Perineural invasion</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1.07 (0.72-1.57)</w:t>
            </w:r>
          </w:p>
        </w:tc>
        <w:tc>
          <w:tcPr>
            <w:tcW w:type="dxa" w:w="1560"/>
          </w:tcPr>
          <w:p>
            <w:pPr>
              <w:spacing w:after="0"/>
            </w:pPr>
            <w:r/>
            <w:r>
              <w:rPr>
                <w:rFonts w:ascii="Arial" w:hAnsi="Arial" w:eastAsia="Arial"/>
                <w:b w:val="0"/>
                <w:i w:val="0"/>
                <w:sz w:val="14"/>
              </w:rPr>
              <w:t>22%</w:t>
            </w:r>
          </w:p>
        </w:tc>
      </w:tr>
      <w:tr>
        <w:tc>
          <w:tcPr>
            <w:tcW w:type="dxa" w:w="1560"/>
          </w:tcPr>
          <w:p>
            <w:pPr>
              <w:spacing w:after="0"/>
            </w:pPr>
            <w:r/>
            <w:r>
              <w:rPr>
                <w:rFonts w:ascii="Arial" w:hAnsi="Arial" w:eastAsia="Arial"/>
                <w:b w:val="0"/>
                <w:i w:val="0"/>
                <w:sz w:val="14"/>
              </w:rPr>
              <w:t>Perineural invasion</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0.99 (0.74-1.32)</w:t>
            </w:r>
          </w:p>
        </w:tc>
        <w:tc>
          <w:tcPr>
            <w:tcW w:type="dxa" w:w="1560"/>
          </w:tcPr>
          <w:p>
            <w:pPr>
              <w:spacing w:after="0"/>
            </w:pPr>
            <w:r/>
            <w:r>
              <w:rPr>
                <w:rFonts w:ascii="Arial" w:hAnsi="Arial" w:eastAsia="Arial"/>
                <w:b w:val="0"/>
                <w:i w:val="0"/>
                <w:sz w:val="14"/>
              </w:rPr>
              <w:t>29%</w:t>
            </w:r>
          </w:p>
        </w:tc>
      </w:tr>
      <w:tr>
        <w:tc>
          <w:tcPr>
            <w:tcW w:type="dxa" w:w="1560"/>
          </w:tcPr>
          <w:p>
            <w:pPr>
              <w:spacing w:after="0"/>
            </w:pPr>
            <w:r/>
            <w:r>
              <w:rPr>
                <w:rFonts w:ascii="Arial" w:hAnsi="Arial" w:eastAsia="Arial"/>
                <w:b w:val="0"/>
                <w:i w:val="0"/>
                <w:sz w:val="14"/>
              </w:rPr>
              <w:t>Perineural invasion</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0.91 (0.75-1.10)</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Perineural invasion</w:t>
            </w:r>
          </w:p>
        </w:tc>
        <w:tc>
          <w:tcPr>
            <w:tcW w:type="dxa" w:w="1560"/>
          </w:tcPr>
          <w:p>
            <w:pPr>
              <w:spacing w:after="0"/>
            </w:pPr>
            <w:r/>
            <w:r>
              <w:rPr>
                <w:rFonts w:ascii="Arial" w:hAnsi="Arial" w:eastAsia="Arial"/>
                <w:b w:val="0"/>
                <w:i w:val="0"/>
                <w:sz w:val="14"/>
              </w:rPr>
              <w:t>leave-one-out: omit Zhang2023</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0.91 (0.74-1.11)</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Perineural invasion</w:t>
            </w:r>
          </w:p>
        </w:tc>
        <w:tc>
          <w:tcPr>
            <w:tcW w:type="dxa" w:w="1560"/>
          </w:tcPr>
          <w:p>
            <w:pPr>
              <w:spacing w:after="0"/>
            </w:pPr>
            <w:r/>
            <w:r>
              <w:rPr>
                <w:rFonts w:ascii="Arial" w:hAnsi="Arial" w:eastAsia="Arial"/>
                <w:b w:val="0"/>
                <w:i w:val="0"/>
                <w:sz w:val="14"/>
              </w:rPr>
              <w:t>leave-one-out: omit Wu2021</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1.03 (0.78-1.34)</w:t>
            </w:r>
          </w:p>
        </w:tc>
        <w:tc>
          <w:tcPr>
            <w:tcW w:type="dxa" w:w="1560"/>
          </w:tcPr>
          <w:p>
            <w:pPr>
              <w:spacing w:after="0"/>
            </w:pPr>
            <w:r/>
            <w:r>
              <w:rPr>
                <w:rFonts w:ascii="Arial" w:hAnsi="Arial" w:eastAsia="Arial"/>
                <w:b w:val="0"/>
                <w:i w:val="0"/>
                <w:sz w:val="14"/>
              </w:rPr>
              <w:t>22%</w:t>
            </w:r>
          </w:p>
        </w:tc>
      </w:tr>
      <w:tr>
        <w:tc>
          <w:tcPr>
            <w:tcW w:type="dxa" w:w="1560"/>
          </w:tcPr>
          <w:p>
            <w:pPr>
              <w:spacing w:after="0"/>
            </w:pPr>
            <w:r/>
            <w:r>
              <w:rPr>
                <w:rFonts w:ascii="Arial" w:hAnsi="Arial" w:eastAsia="Arial"/>
                <w:b w:val="0"/>
                <w:i w:val="0"/>
                <w:sz w:val="14"/>
              </w:rPr>
              <w:t>Tumour budding</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1</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1.14 (0.73-1.77)</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Tumour budding</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1</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0.52 (0.42-0.64)</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KRAS mutation</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1</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1.81 (0.84-3.89)</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KRAS mutation</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1</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1.39 (1.16-1.67)</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Age &gt; 60 years</w:t>
            </w:r>
          </w:p>
        </w:tc>
        <w:tc>
          <w:tcPr>
            <w:tcW w:type="dxa" w:w="1560"/>
          </w:tcPr>
          <w:p>
            <w:pPr>
              <w:spacing w:after="0"/>
            </w:pPr>
            <w:r/>
            <w:r>
              <w:rPr>
                <w:rFonts w:ascii="Arial" w:hAnsi="Arial" w:eastAsia="Arial"/>
                <w:b w:val="0"/>
                <w:i w:val="0"/>
                <w:sz w:val="14"/>
              </w:rPr>
              <w:t>excluding largest cohort</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2.63 (0.88-7.89)</w:t>
            </w:r>
          </w:p>
        </w:tc>
        <w:tc>
          <w:tcPr>
            <w:tcW w:type="dxa" w:w="1560"/>
          </w:tcPr>
          <w:p>
            <w:pPr>
              <w:spacing w:after="0"/>
            </w:pPr>
            <w:r/>
            <w:r>
              <w:rPr>
                <w:rFonts w:ascii="Arial" w:hAnsi="Arial" w:eastAsia="Arial"/>
                <w:b w:val="0"/>
                <w:i w:val="0"/>
                <w:sz w:val="14"/>
              </w:rPr>
              <w:t>94%</w:t>
            </w:r>
          </w:p>
        </w:tc>
      </w:tr>
      <w:tr>
        <w:tc>
          <w:tcPr>
            <w:tcW w:type="dxa" w:w="1560"/>
          </w:tcPr>
          <w:p>
            <w:pPr>
              <w:spacing w:after="0"/>
            </w:pPr>
            <w:r/>
            <w:r>
              <w:rPr>
                <w:rFonts w:ascii="Arial" w:hAnsi="Arial" w:eastAsia="Arial"/>
                <w:b w:val="0"/>
                <w:i w:val="0"/>
                <w:sz w:val="14"/>
              </w:rPr>
              <w:t>Age &gt; 60 years</w:t>
            </w:r>
          </w:p>
        </w:tc>
        <w:tc>
          <w:tcPr>
            <w:tcW w:type="dxa" w:w="1560"/>
          </w:tcPr>
          <w:p>
            <w:pPr>
              <w:spacing w:after="0"/>
            </w:pPr>
            <w:r/>
            <w:r>
              <w:rPr>
                <w:rFonts w:ascii="Arial" w:hAnsi="Arial" w:eastAsia="Arial"/>
                <w:b w:val="0"/>
                <w:i w:val="0"/>
                <w:sz w:val="14"/>
              </w:rPr>
              <w:t>excluding preprints</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2.63 (0.88-7.89)</w:t>
            </w:r>
          </w:p>
        </w:tc>
        <w:tc>
          <w:tcPr>
            <w:tcW w:type="dxa" w:w="1560"/>
          </w:tcPr>
          <w:p>
            <w:pPr>
              <w:spacing w:after="0"/>
            </w:pPr>
            <w:r/>
            <w:r>
              <w:rPr>
                <w:rFonts w:ascii="Arial" w:hAnsi="Arial" w:eastAsia="Arial"/>
                <w:b w:val="0"/>
                <w:i w:val="0"/>
                <w:sz w:val="14"/>
              </w:rPr>
              <w:t>94%</w:t>
            </w:r>
          </w:p>
        </w:tc>
      </w:tr>
      <w:tr>
        <w:tc>
          <w:tcPr>
            <w:tcW w:type="dxa" w:w="1560"/>
          </w:tcPr>
          <w:p>
            <w:pPr>
              <w:spacing w:after="0"/>
            </w:pPr>
            <w:r/>
            <w:r>
              <w:rPr>
                <w:rFonts w:ascii="Arial" w:hAnsi="Arial" w:eastAsia="Arial"/>
                <w:b w:val="0"/>
                <w:i w:val="0"/>
                <w:sz w:val="14"/>
              </w:rPr>
              <w:t>Age &gt; 60 years</w:t>
            </w:r>
          </w:p>
        </w:tc>
        <w:tc>
          <w:tcPr>
            <w:tcW w:type="dxa" w:w="1560"/>
          </w:tcPr>
          <w:p>
            <w:pPr>
              <w:spacing w:after="0"/>
            </w:pPr>
            <w:r/>
            <w:r>
              <w:rPr>
                <w:rFonts w:ascii="Arial" w:hAnsi="Arial" w:eastAsia="Arial"/>
                <w:b w:val="0"/>
                <w:i w:val="0"/>
                <w:sz w:val="14"/>
              </w:rPr>
              <w:t>leave-one-out: omit WangZ2020</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3.52 (1.14-10.88)</w:t>
            </w:r>
          </w:p>
        </w:tc>
        <w:tc>
          <w:tcPr>
            <w:tcW w:type="dxa" w:w="1560"/>
          </w:tcPr>
          <w:p>
            <w:pPr>
              <w:spacing w:after="0"/>
            </w:pPr>
            <w:r/>
            <w:r>
              <w:rPr>
                <w:rFonts w:ascii="Arial" w:hAnsi="Arial" w:eastAsia="Arial"/>
                <w:b w:val="0"/>
                <w:i w:val="0"/>
                <w:sz w:val="14"/>
              </w:rPr>
              <w:t>92%</w:t>
            </w:r>
          </w:p>
        </w:tc>
      </w:tr>
      <w:tr>
        <w:tc>
          <w:tcPr>
            <w:tcW w:type="dxa" w:w="1560"/>
          </w:tcPr>
          <w:p>
            <w:pPr>
              <w:spacing w:after="0"/>
            </w:pPr>
            <w:r/>
            <w:r>
              <w:rPr>
                <w:rFonts w:ascii="Arial" w:hAnsi="Arial" w:eastAsia="Arial"/>
                <w:b w:val="0"/>
                <w:i w:val="0"/>
                <w:sz w:val="14"/>
              </w:rPr>
              <w:t>Age &gt; 60 years</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2.16 (1.11-4.20)</w:t>
            </w:r>
          </w:p>
        </w:tc>
        <w:tc>
          <w:tcPr>
            <w:tcW w:type="dxa" w:w="1560"/>
          </w:tcPr>
          <w:p>
            <w:pPr>
              <w:spacing w:after="0"/>
            </w:pPr>
            <w:r/>
            <w:r>
              <w:rPr>
                <w:rFonts w:ascii="Arial" w:hAnsi="Arial" w:eastAsia="Arial"/>
                <w:b w:val="0"/>
                <w:i w:val="0"/>
                <w:sz w:val="14"/>
              </w:rPr>
              <w:t>87%</w:t>
            </w:r>
          </w:p>
        </w:tc>
      </w:tr>
      <w:tr>
        <w:tc>
          <w:tcPr>
            <w:tcW w:type="dxa" w:w="1560"/>
          </w:tcPr>
          <w:p>
            <w:pPr>
              <w:spacing w:after="0"/>
            </w:pPr>
            <w:r/>
            <w:r>
              <w:rPr>
                <w:rFonts w:ascii="Arial" w:hAnsi="Arial" w:eastAsia="Arial"/>
                <w:b w:val="0"/>
                <w:i w:val="0"/>
                <w:sz w:val="14"/>
              </w:rPr>
              <w:t>Age &gt; 60 years</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3.96 (1.61-9.78)</w:t>
            </w:r>
          </w:p>
        </w:tc>
        <w:tc>
          <w:tcPr>
            <w:tcW w:type="dxa" w:w="1560"/>
          </w:tcPr>
          <w:p>
            <w:pPr>
              <w:spacing w:after="0"/>
            </w:pPr>
            <w:r/>
            <w:r>
              <w:rPr>
                <w:rFonts w:ascii="Arial" w:hAnsi="Arial" w:eastAsia="Arial"/>
                <w:b w:val="0"/>
                <w:i w:val="0"/>
                <w:sz w:val="14"/>
              </w:rPr>
              <w:t>92%</w:t>
            </w:r>
          </w:p>
        </w:tc>
      </w:tr>
      <w:tr>
        <w:tc>
          <w:tcPr>
            <w:tcW w:type="dxa" w:w="1560"/>
          </w:tcPr>
          <w:p>
            <w:pPr>
              <w:spacing w:after="0"/>
            </w:pPr>
            <w:r/>
            <w:r>
              <w:rPr>
                <w:rFonts w:ascii="Arial" w:hAnsi="Arial" w:eastAsia="Arial"/>
                <w:b w:val="0"/>
                <w:i w:val="0"/>
                <w:sz w:val="14"/>
              </w:rPr>
              <w:t>Age &gt; 60 years</w:t>
            </w:r>
          </w:p>
        </w:tc>
        <w:tc>
          <w:tcPr>
            <w:tcW w:type="dxa" w:w="1560"/>
          </w:tcPr>
          <w:p>
            <w:pPr>
              <w:spacing w:after="0"/>
            </w:pPr>
            <w:r/>
            <w:r>
              <w:rPr>
                <w:rFonts w:ascii="Arial" w:hAnsi="Arial" w:eastAsia="Arial"/>
                <w:b w:val="0"/>
                <w:i w:val="0"/>
                <w:sz w:val="14"/>
              </w:rPr>
              <w:t>leave-one-out: omit Zhu2024</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3.33 (1.05-10.59)</w:t>
            </w:r>
          </w:p>
        </w:tc>
        <w:tc>
          <w:tcPr>
            <w:tcW w:type="dxa" w:w="1560"/>
          </w:tcPr>
          <w:p>
            <w:pPr>
              <w:spacing w:after="0"/>
            </w:pPr>
            <w:r/>
            <w:r>
              <w:rPr>
                <w:rFonts w:ascii="Arial" w:hAnsi="Arial" w:eastAsia="Arial"/>
                <w:b w:val="0"/>
                <w:i w:val="0"/>
                <w:sz w:val="14"/>
              </w:rPr>
              <w:t>94%</w:t>
            </w:r>
          </w:p>
        </w:tc>
      </w:tr>
      <w:tr>
        <w:tc>
          <w:tcPr>
            <w:tcW w:type="dxa" w:w="1560"/>
          </w:tcPr>
          <w:p>
            <w:pPr>
              <w:spacing w:after="0"/>
            </w:pPr>
            <w:r/>
            <w:r>
              <w:rPr>
                <w:rFonts w:ascii="Arial" w:hAnsi="Arial" w:eastAsia="Arial"/>
                <w:b w:val="0"/>
                <w:i w:val="0"/>
                <w:sz w:val="14"/>
              </w:rPr>
              <w:t>Age &gt; 60 years</w:t>
            </w:r>
          </w:p>
        </w:tc>
        <w:tc>
          <w:tcPr>
            <w:tcW w:type="dxa" w:w="1560"/>
          </w:tcPr>
          <w:p>
            <w:pPr>
              <w:spacing w:after="0"/>
            </w:pPr>
            <w:r/>
            <w:r>
              <w:rPr>
                <w:rFonts w:ascii="Arial" w:hAnsi="Arial" w:eastAsia="Arial"/>
                <w:b w:val="0"/>
                <w:i w:val="0"/>
                <w:sz w:val="14"/>
              </w:rPr>
              <w:t>leave-one-out: omit Ge2023</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2.63 (0.88-7.89)</w:t>
            </w:r>
          </w:p>
        </w:tc>
        <w:tc>
          <w:tcPr>
            <w:tcW w:type="dxa" w:w="1560"/>
          </w:tcPr>
          <w:p>
            <w:pPr>
              <w:spacing w:after="0"/>
            </w:pPr>
            <w:r/>
            <w:r>
              <w:rPr>
                <w:rFonts w:ascii="Arial" w:hAnsi="Arial" w:eastAsia="Arial"/>
                <w:b w:val="0"/>
                <w:i w:val="0"/>
                <w:sz w:val="14"/>
              </w:rPr>
              <w:t>94%</w:t>
            </w:r>
          </w:p>
        </w:tc>
      </w:tr>
      <w:tr>
        <w:tc>
          <w:tcPr>
            <w:tcW w:type="dxa" w:w="1560"/>
          </w:tcPr>
          <w:p>
            <w:pPr>
              <w:spacing w:after="0"/>
            </w:pPr>
            <w:r/>
            <w:r>
              <w:rPr>
                <w:rFonts w:ascii="Arial" w:hAnsi="Arial" w:eastAsia="Arial"/>
                <w:b w:val="0"/>
                <w:i w:val="0"/>
                <w:sz w:val="14"/>
              </w:rPr>
              <w:t>Sigmoid location</w:t>
            </w:r>
          </w:p>
        </w:tc>
        <w:tc>
          <w:tcPr>
            <w:tcW w:type="dxa" w:w="1560"/>
          </w:tcPr>
          <w:p>
            <w:pPr>
              <w:spacing w:after="0"/>
            </w:pPr>
            <w:r/>
            <w:r>
              <w:rPr>
                <w:rFonts w:ascii="Arial" w:hAnsi="Arial" w:eastAsia="Arial"/>
                <w:b w:val="0"/>
                <w:i w:val="0"/>
                <w:sz w:val="14"/>
              </w:rPr>
              <w:t>excluding largest cohort</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0.92 (0.70-1.21)</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Sigmoid location</w:t>
            </w:r>
          </w:p>
        </w:tc>
        <w:tc>
          <w:tcPr>
            <w:tcW w:type="dxa" w:w="1560"/>
          </w:tcPr>
          <w:p>
            <w:pPr>
              <w:spacing w:after="0"/>
            </w:pPr>
            <w:r/>
            <w:r>
              <w:rPr>
                <w:rFonts w:ascii="Arial" w:hAnsi="Arial" w:eastAsia="Arial"/>
                <w:b w:val="0"/>
                <w:i w:val="0"/>
                <w:sz w:val="14"/>
              </w:rPr>
              <w:t>excluding preprints</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0.92 (0.70-1.21)</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Sigmoid location</w:t>
            </w:r>
          </w:p>
        </w:tc>
        <w:tc>
          <w:tcPr>
            <w:tcW w:type="dxa" w:w="1560"/>
          </w:tcPr>
          <w:p>
            <w:pPr>
              <w:spacing w:after="0"/>
            </w:pPr>
            <w:r/>
            <w:r>
              <w:rPr>
                <w:rFonts w:ascii="Arial" w:hAnsi="Arial" w:eastAsia="Arial"/>
                <w:b w:val="0"/>
                <w:i w:val="0"/>
                <w:sz w:val="14"/>
              </w:rPr>
              <w:t>leave-one-out: omit WangZ2020</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1.01 (0.71-1.46)</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Sigmoid location</w:t>
            </w:r>
          </w:p>
        </w:tc>
        <w:tc>
          <w:tcPr>
            <w:tcW w:type="dxa" w:w="1560"/>
          </w:tcPr>
          <w:p>
            <w:pPr>
              <w:spacing w:after="0"/>
            </w:pPr>
            <w:r/>
            <w:r>
              <w:rPr>
                <w:rFonts w:ascii="Arial" w:hAnsi="Arial" w:eastAsia="Arial"/>
                <w:b w:val="0"/>
                <w:i w:val="0"/>
                <w:sz w:val="14"/>
              </w:rPr>
              <w:t>leave-one-out: omit Zhu2024</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0.88 (0.66-1.16)</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Sigmoid location</w:t>
            </w:r>
          </w:p>
        </w:tc>
        <w:tc>
          <w:tcPr>
            <w:tcW w:type="dxa" w:w="1560"/>
          </w:tcPr>
          <w:p>
            <w:pPr>
              <w:spacing w:after="0"/>
            </w:pPr>
            <w:r/>
            <w:r>
              <w:rPr>
                <w:rFonts w:ascii="Arial" w:hAnsi="Arial" w:eastAsia="Arial"/>
                <w:b w:val="0"/>
                <w:i w:val="0"/>
                <w:sz w:val="14"/>
              </w:rPr>
              <w:t>leave-one-out: omit Ge2023</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0.92 (0.70-1.21)</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Tumour size &gt;= 5 cm</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1</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1.03 (0.48-2.22)</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Tumour size &gt;= 5 cm</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1</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1.00 (0.65-1.53)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Mucinous histology</w:t>
            </w:r>
          </w:p>
        </w:tc>
        <w:tc>
          <w:tcPr>
            <w:tcW w:type="dxa" w:w="1560"/>
          </w:tcPr>
          <w:p>
            <w:pPr>
              <w:spacing w:after="0"/>
            </w:pPr>
            <w:r/>
            <w:r>
              <w:rPr>
                <w:rFonts w:ascii="Arial" w:hAnsi="Arial" w:eastAsia="Arial"/>
                <w:b w:val="0"/>
                <w:i w:val="0"/>
                <w:sz w:val="14"/>
              </w:rPr>
              <w:t>excluding largest cohort</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1.18 (0.20-6.88)</w:t>
            </w:r>
          </w:p>
        </w:tc>
        <w:tc>
          <w:tcPr>
            <w:tcW w:type="dxa" w:w="1560"/>
          </w:tcPr>
          <w:p>
            <w:pPr>
              <w:spacing w:after="0"/>
            </w:pPr>
            <w:r/>
            <w:r>
              <w:rPr>
                <w:rFonts w:ascii="Arial" w:hAnsi="Arial" w:eastAsia="Arial"/>
                <w:b w:val="0"/>
                <w:i w:val="0"/>
                <w:sz w:val="14"/>
              </w:rPr>
              <w:t>79%</w:t>
            </w:r>
          </w:p>
        </w:tc>
      </w:tr>
      <w:tr>
        <w:tc>
          <w:tcPr>
            <w:tcW w:type="dxa" w:w="1560"/>
          </w:tcPr>
          <w:p>
            <w:pPr>
              <w:spacing w:after="0"/>
            </w:pPr>
            <w:r/>
            <w:r>
              <w:rPr>
                <w:rFonts w:ascii="Arial" w:hAnsi="Arial" w:eastAsia="Arial"/>
                <w:b w:val="0"/>
                <w:i w:val="0"/>
                <w:sz w:val="14"/>
              </w:rPr>
              <w:t>Mucinous histology</w:t>
            </w:r>
          </w:p>
        </w:tc>
        <w:tc>
          <w:tcPr>
            <w:tcW w:type="dxa" w:w="1560"/>
          </w:tcPr>
          <w:p>
            <w:pPr>
              <w:spacing w:after="0"/>
            </w:pPr>
            <w:r/>
            <w:r>
              <w:rPr>
                <w:rFonts w:ascii="Arial" w:hAnsi="Arial" w:eastAsia="Arial"/>
                <w:b w:val="0"/>
                <w:i w:val="0"/>
                <w:sz w:val="14"/>
              </w:rPr>
              <w:t>excluding high risk of bias</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1.03 (0.60-1.77)</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Mucinous histology</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0.98 (0.15-6.56)</w:t>
            </w:r>
          </w:p>
        </w:tc>
        <w:tc>
          <w:tcPr>
            <w:tcW w:type="dxa" w:w="1560"/>
          </w:tcPr>
          <w:p>
            <w:pPr>
              <w:spacing w:after="0"/>
            </w:pPr>
            <w:r/>
            <w:r>
              <w:rPr>
                <w:rFonts w:ascii="Arial" w:hAnsi="Arial" w:eastAsia="Arial"/>
                <w:b w:val="0"/>
                <w:i w:val="0"/>
                <w:sz w:val="14"/>
              </w:rPr>
              <w:t>79%</w:t>
            </w:r>
          </w:p>
        </w:tc>
      </w:tr>
      <w:tr>
        <w:tc>
          <w:tcPr>
            <w:tcW w:type="dxa" w:w="1560"/>
          </w:tcPr>
          <w:p>
            <w:pPr>
              <w:spacing w:after="0"/>
            </w:pPr>
            <w:r/>
            <w:r>
              <w:rPr>
                <w:rFonts w:ascii="Arial" w:hAnsi="Arial" w:eastAsia="Arial"/>
                <w:b w:val="0"/>
                <w:i w:val="0"/>
                <w:sz w:val="14"/>
              </w:rPr>
              <w:t>Mucinous histology</w:t>
            </w:r>
          </w:p>
        </w:tc>
        <w:tc>
          <w:tcPr>
            <w:tcW w:type="dxa" w:w="1560"/>
          </w:tcPr>
          <w:p>
            <w:pPr>
              <w:spacing w:after="0"/>
            </w:pPr>
            <w:r/>
            <w:r>
              <w:rPr>
                <w:rFonts w:ascii="Arial" w:hAnsi="Arial" w:eastAsia="Arial"/>
                <w:b w:val="0"/>
                <w:i w:val="0"/>
                <w:sz w:val="14"/>
              </w:rPr>
              <w:t>leave-one-out: omit Zhu2024</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1.18 (0.20-6.88)</w:t>
            </w:r>
          </w:p>
        </w:tc>
        <w:tc>
          <w:tcPr>
            <w:tcW w:type="dxa" w:w="1560"/>
          </w:tcPr>
          <w:p>
            <w:pPr>
              <w:spacing w:after="0"/>
            </w:pPr>
            <w:r/>
            <w:r>
              <w:rPr>
                <w:rFonts w:ascii="Arial" w:hAnsi="Arial" w:eastAsia="Arial"/>
                <w:b w:val="0"/>
                <w:i w:val="0"/>
                <w:sz w:val="14"/>
              </w:rPr>
              <w:t>79%</w:t>
            </w:r>
          </w:p>
        </w:tc>
      </w:tr>
      <w:tr>
        <w:tc>
          <w:tcPr>
            <w:tcW w:type="dxa" w:w="1560"/>
          </w:tcPr>
          <w:p>
            <w:pPr>
              <w:spacing w:after="0"/>
            </w:pPr>
            <w:r/>
            <w:r>
              <w:rPr>
                <w:rFonts w:ascii="Arial" w:hAnsi="Arial" w:eastAsia="Arial"/>
                <w:b w:val="0"/>
                <w:i w:val="0"/>
                <w:sz w:val="14"/>
              </w:rPr>
              <w:t>Mucinous histology</w:t>
            </w:r>
          </w:p>
        </w:tc>
        <w:tc>
          <w:tcPr>
            <w:tcW w:type="dxa" w:w="1560"/>
          </w:tcPr>
          <w:p>
            <w:pPr>
              <w:spacing w:after="0"/>
            </w:pPr>
            <w:r/>
            <w:r>
              <w:rPr>
                <w:rFonts w:ascii="Arial" w:hAnsi="Arial" w:eastAsia="Arial"/>
                <w:b w:val="0"/>
                <w:i w:val="0"/>
                <w:sz w:val="14"/>
              </w:rPr>
              <w:t>leave-one-out: omit Feng2015</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0.96 (0.56-1.63)</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Mucinous histology</w:t>
            </w:r>
          </w:p>
        </w:tc>
        <w:tc>
          <w:tcPr>
            <w:tcW w:type="dxa" w:w="1560"/>
          </w:tcPr>
          <w:p>
            <w:pPr>
              <w:spacing w:after="0"/>
            </w:pPr>
            <w:r/>
            <w:r>
              <w:rPr>
                <w:rFonts w:ascii="Arial" w:hAnsi="Arial" w:eastAsia="Arial"/>
                <w:b w:val="0"/>
                <w:i w:val="0"/>
                <w:sz w:val="14"/>
              </w:rPr>
              <w:t>leave-one-out: omit ZhangR1998</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1.45 (0.61-3.47)</w:t>
            </w:r>
          </w:p>
        </w:tc>
        <w:tc>
          <w:tcPr>
            <w:tcW w:type="dxa" w:w="1560"/>
          </w:tcPr>
          <w:p>
            <w:pPr>
              <w:spacing w:after="0"/>
            </w:pPr>
            <w:r/>
            <w:r>
              <w:rPr>
                <w:rFonts w:ascii="Arial" w:hAnsi="Arial" w:eastAsia="Arial"/>
                <w:b w:val="0"/>
                <w:i w:val="0"/>
                <w:sz w:val="14"/>
              </w:rPr>
              <w:t>62%</w:t>
            </w:r>
          </w:p>
        </w:tc>
      </w:tr>
      <w:tr>
        <w:tc>
          <w:tcPr>
            <w:tcW w:type="dxa" w:w="1560"/>
          </w:tcPr>
          <w:p>
            <w:pPr>
              <w:spacing w:after="0"/>
            </w:pPr>
            <w:r/>
            <w:r>
              <w:rPr>
                <w:rFonts w:ascii="Arial" w:hAnsi="Arial" w:eastAsia="Arial"/>
                <w:b w:val="0"/>
                <w:i w:val="0"/>
                <w:sz w:val="14"/>
              </w:rPr>
              <w:t>OS - Adjusted</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2.86 (1.66-4.94)</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OS - Adjusted</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2.08 (0.86-5.01)</w:t>
            </w:r>
          </w:p>
        </w:tc>
        <w:tc>
          <w:tcPr>
            <w:tcW w:type="dxa" w:w="1560"/>
          </w:tcPr>
          <w:p>
            <w:pPr>
              <w:spacing w:after="0"/>
            </w:pPr>
            <w:r/>
            <w:r>
              <w:rPr>
                <w:rFonts w:ascii="Arial" w:hAnsi="Arial" w:eastAsia="Arial"/>
                <w:b w:val="0"/>
                <w:i w:val="0"/>
                <w:sz w:val="14"/>
              </w:rPr>
              <w:t>71%</w:t>
            </w:r>
          </w:p>
        </w:tc>
      </w:tr>
      <w:tr>
        <w:tc>
          <w:tcPr>
            <w:tcW w:type="dxa" w:w="1560"/>
          </w:tcPr>
          <w:p>
            <w:pPr>
              <w:spacing w:after="0"/>
            </w:pPr>
            <w:r/>
            <w:r>
              <w:rPr>
                <w:rFonts w:ascii="Arial" w:hAnsi="Arial" w:eastAsia="Arial"/>
                <w:b w:val="0"/>
                <w:i w:val="0"/>
                <w:sz w:val="14"/>
              </w:rPr>
              <w:t>OS - Adjusted</w:t>
            </w:r>
          </w:p>
        </w:tc>
        <w:tc>
          <w:tcPr>
            <w:tcW w:type="dxa" w:w="1560"/>
          </w:tcPr>
          <w:p>
            <w:pPr>
              <w:spacing w:after="0"/>
            </w:pPr>
            <w:r/>
            <w:r>
              <w:rPr>
                <w:rFonts w:ascii="Arial" w:hAnsi="Arial" w:eastAsia="Arial"/>
                <w:b w:val="0"/>
                <w:i w:val="0"/>
                <w:sz w:val="14"/>
              </w:rPr>
              <w:t>leave-one-out: omit WangM2014</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1.76 (1.06-2.91)</w:t>
            </w:r>
          </w:p>
        </w:tc>
        <w:tc>
          <w:tcPr>
            <w:tcW w:type="dxa" w:w="1560"/>
          </w:tcPr>
          <w:p>
            <w:pPr>
              <w:spacing w:after="0"/>
            </w:pPr>
            <w:r/>
            <w:r>
              <w:rPr>
                <w:rFonts w:ascii="Arial" w:hAnsi="Arial" w:eastAsia="Arial"/>
                <w:b w:val="0"/>
                <w:i w:val="0"/>
                <w:sz w:val="14"/>
              </w:rPr>
              <w:t>50%</w:t>
            </w:r>
          </w:p>
        </w:tc>
      </w:tr>
      <w:tr>
        <w:tc>
          <w:tcPr>
            <w:tcW w:type="dxa" w:w="1560"/>
          </w:tcPr>
          <w:p>
            <w:pPr>
              <w:spacing w:after="0"/>
            </w:pPr>
            <w:r/>
            <w:r>
              <w:rPr>
                <w:rFonts w:ascii="Arial" w:hAnsi="Arial" w:eastAsia="Arial"/>
                <w:b w:val="0"/>
                <w:i w:val="0"/>
                <w:sz w:val="14"/>
              </w:rPr>
              <w:t>OS - Unadjusted</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1.35 (0.80-2.29)</w:t>
            </w:r>
          </w:p>
        </w:tc>
        <w:tc>
          <w:tcPr>
            <w:tcW w:type="dxa" w:w="1560"/>
          </w:tcPr>
          <w:p>
            <w:pPr>
              <w:spacing w:after="0"/>
            </w:pPr>
            <w:r/>
            <w:r>
              <w:rPr>
                <w:rFonts w:ascii="Arial" w:hAnsi="Arial" w:eastAsia="Arial"/>
                <w:b w:val="0"/>
                <w:i w:val="0"/>
                <w:sz w:val="14"/>
              </w:rPr>
              <w:t>89%</w:t>
            </w:r>
          </w:p>
        </w:tc>
      </w:tr>
      <w:tr>
        <w:tc>
          <w:tcPr>
            <w:tcW w:type="dxa" w:w="1560"/>
          </w:tcPr>
          <w:p>
            <w:pPr>
              <w:spacing w:after="0"/>
            </w:pPr>
            <w:r/>
            <w:r>
              <w:rPr>
                <w:rFonts w:ascii="Arial" w:hAnsi="Arial" w:eastAsia="Arial"/>
                <w:b w:val="0"/>
                <w:i w:val="0"/>
                <w:sz w:val="14"/>
              </w:rPr>
              <w:t>OS - Unadjusted</w:t>
            </w:r>
          </w:p>
        </w:tc>
        <w:tc>
          <w:tcPr>
            <w:tcW w:type="dxa" w:w="1560"/>
          </w:tcPr>
          <w:p>
            <w:pPr>
              <w:spacing w:after="0"/>
            </w:pPr>
            <w:r/>
            <w:r>
              <w:rPr>
                <w:rFonts w:ascii="Arial" w:hAnsi="Arial" w:eastAsia="Arial"/>
                <w:b w:val="0"/>
                <w:i w:val="0"/>
                <w:sz w:val="14"/>
              </w:rPr>
              <w:t>leave-one-out: omit WangW2020</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1.31 (0.78-2.20)</w:t>
            </w:r>
          </w:p>
        </w:tc>
        <w:tc>
          <w:tcPr>
            <w:tcW w:type="dxa" w:w="1560"/>
          </w:tcPr>
          <w:p>
            <w:pPr>
              <w:spacing w:after="0"/>
            </w:pPr>
            <w:r/>
            <w:r>
              <w:rPr>
                <w:rFonts w:ascii="Arial" w:hAnsi="Arial" w:eastAsia="Arial"/>
                <w:b w:val="0"/>
                <w:i w:val="0"/>
                <w:sz w:val="14"/>
              </w:rPr>
              <w:t>92%</w:t>
            </w:r>
          </w:p>
        </w:tc>
      </w:tr>
      <w:tr>
        <w:tc>
          <w:tcPr>
            <w:tcW w:type="dxa" w:w="1560"/>
          </w:tcPr>
          <w:p>
            <w:pPr>
              <w:spacing w:after="0"/>
            </w:pPr>
            <w:r/>
            <w:r>
              <w:rPr>
                <w:rFonts w:ascii="Arial" w:hAnsi="Arial" w:eastAsia="Arial"/>
                <w:b w:val="0"/>
                <w:i w:val="0"/>
                <w:sz w:val="14"/>
              </w:rPr>
              <w:t>OS - Unadjusted</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1.19 (0.83-1.72)</w:t>
            </w:r>
          </w:p>
        </w:tc>
        <w:tc>
          <w:tcPr>
            <w:tcW w:type="dxa" w:w="1560"/>
          </w:tcPr>
          <w:p>
            <w:pPr>
              <w:spacing w:after="0"/>
            </w:pPr>
            <w:r/>
            <w:r>
              <w:rPr>
                <w:rFonts w:ascii="Arial" w:hAnsi="Arial" w:eastAsia="Arial"/>
                <w:b w:val="0"/>
                <w:i w:val="0"/>
                <w:sz w:val="14"/>
              </w:rPr>
              <w:t>87%</w:t>
            </w:r>
          </w:p>
        </w:tc>
      </w:tr>
      <w:tr>
        <w:tc>
          <w:tcPr>
            <w:tcW w:type="dxa" w:w="1560"/>
          </w:tcPr>
          <w:p>
            <w:pPr>
              <w:spacing w:after="0"/>
            </w:pPr>
            <w:r/>
            <w:r>
              <w:rPr>
                <w:rFonts w:ascii="Arial" w:hAnsi="Arial" w:eastAsia="Arial"/>
                <w:b w:val="0"/>
                <w:i w:val="0"/>
                <w:sz w:val="14"/>
              </w:rPr>
              <w:t>OS - Unadjusted</w:t>
            </w:r>
          </w:p>
        </w:tc>
        <w:tc>
          <w:tcPr>
            <w:tcW w:type="dxa" w:w="1560"/>
          </w:tcPr>
          <w:p>
            <w:pPr>
              <w:spacing w:after="0"/>
            </w:pPr>
            <w:r/>
            <w:r>
              <w:rPr>
                <w:rFonts w:ascii="Arial" w:hAnsi="Arial" w:eastAsia="Arial"/>
                <w:b w:val="0"/>
                <w:i w:val="0"/>
                <w:sz w:val="14"/>
              </w:rPr>
              <w:t>leave-one-out: omit WangZ2020</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1.45 (1.12-1.89)</w:t>
            </w:r>
          </w:p>
        </w:tc>
        <w:tc>
          <w:tcPr>
            <w:tcW w:type="dxa" w:w="1560"/>
          </w:tcPr>
          <w:p>
            <w:pPr>
              <w:spacing w:after="0"/>
            </w:pPr>
            <w:r/>
            <w:r>
              <w:rPr>
                <w:rFonts w:ascii="Arial" w:hAnsi="Arial" w:eastAsia="Arial"/>
                <w:b w:val="0"/>
                <w:i w:val="0"/>
                <w:sz w:val="14"/>
              </w:rPr>
              <w:t>73%</w:t>
            </w:r>
          </w:p>
        </w:tc>
      </w:tr>
      <w:tr>
        <w:tc>
          <w:tcPr>
            <w:tcW w:type="dxa" w:w="1560"/>
          </w:tcPr>
          <w:p>
            <w:pPr>
              <w:spacing w:after="0"/>
            </w:pPr>
            <w:r/>
            <w:r>
              <w:rPr>
                <w:rFonts w:ascii="Arial" w:hAnsi="Arial" w:eastAsia="Arial"/>
                <w:b w:val="0"/>
                <w:i w:val="0"/>
                <w:sz w:val="14"/>
              </w:rPr>
              <w:t>OS - Unadjusted</w:t>
            </w:r>
          </w:p>
        </w:tc>
        <w:tc>
          <w:tcPr>
            <w:tcW w:type="dxa" w:w="1560"/>
          </w:tcPr>
          <w:p>
            <w:pPr>
              <w:spacing w:after="0"/>
            </w:pPr>
            <w:r/>
            <w:r>
              <w:rPr>
                <w:rFonts w:ascii="Arial" w:hAnsi="Arial" w:eastAsia="Arial"/>
                <w:b w:val="0"/>
                <w:i w:val="0"/>
                <w:sz w:val="14"/>
              </w:rPr>
              <w:t>leave-one-out: omit Ge2023</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1.21 (0.79-1.86)</w:t>
            </w:r>
          </w:p>
        </w:tc>
        <w:tc>
          <w:tcPr>
            <w:tcW w:type="dxa" w:w="1560"/>
          </w:tcPr>
          <w:p>
            <w:pPr>
              <w:spacing w:after="0"/>
            </w:pPr>
            <w:r/>
            <w:r>
              <w:rPr>
                <w:rFonts w:ascii="Arial" w:hAnsi="Arial" w:eastAsia="Arial"/>
                <w:b w:val="0"/>
                <w:i w:val="0"/>
                <w:sz w:val="14"/>
              </w:rPr>
              <w:t>90%</w:t>
            </w:r>
          </w:p>
        </w:tc>
      </w:tr>
      <w:tr>
        <w:tc>
          <w:tcPr>
            <w:tcW w:type="dxa" w:w="1560"/>
          </w:tcPr>
          <w:p>
            <w:pPr>
              <w:spacing w:after="0"/>
            </w:pPr>
            <w:r/>
            <w:r>
              <w:rPr>
                <w:rFonts w:ascii="Arial" w:hAnsi="Arial" w:eastAsia="Arial"/>
                <w:b w:val="0"/>
                <w:i w:val="0"/>
                <w:sz w:val="14"/>
              </w:rPr>
              <w:t>OS - Unadjusted</w:t>
            </w:r>
          </w:p>
        </w:tc>
        <w:tc>
          <w:tcPr>
            <w:tcW w:type="dxa" w:w="1560"/>
          </w:tcPr>
          <w:p>
            <w:pPr>
              <w:spacing w:after="0"/>
            </w:pPr>
            <w:r/>
            <w:r>
              <w:rPr>
                <w:rFonts w:ascii="Arial" w:hAnsi="Arial" w:eastAsia="Arial"/>
                <w:b w:val="0"/>
                <w:i w:val="0"/>
                <w:sz w:val="14"/>
              </w:rPr>
              <w:t>leave-one-out: omit NCG1986</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1.37 (0.81-2.31)</w:t>
            </w:r>
          </w:p>
        </w:tc>
        <w:tc>
          <w:tcPr>
            <w:tcW w:type="dxa" w:w="1560"/>
          </w:tcPr>
          <w:p>
            <w:pPr>
              <w:spacing w:after="0"/>
            </w:pPr>
            <w:r/>
            <w:r>
              <w:rPr>
                <w:rFonts w:ascii="Arial" w:hAnsi="Arial" w:eastAsia="Arial"/>
                <w:b w:val="0"/>
                <w:i w:val="0"/>
                <w:sz w:val="14"/>
              </w:rPr>
              <w:t>87%</w:t>
            </w:r>
          </w:p>
        </w:tc>
      </w:tr>
      <w:tr>
        <w:tc>
          <w:tcPr>
            <w:tcW w:type="dxa" w:w="1560"/>
          </w:tcPr>
          <w:p>
            <w:pPr>
              <w:spacing w:after="0"/>
            </w:pPr>
            <w:r/>
            <w:r>
              <w:rPr>
                <w:rFonts w:ascii="Arial" w:hAnsi="Arial" w:eastAsia="Arial"/>
                <w:b w:val="0"/>
                <w:i w:val="0"/>
                <w:sz w:val="14"/>
              </w:rPr>
              <w:t>DFS - Adjusted</w:t>
            </w:r>
          </w:p>
        </w:tc>
        <w:tc>
          <w:tcPr>
            <w:tcW w:type="dxa" w:w="1560"/>
          </w:tcPr>
          <w:p>
            <w:pPr>
              <w:spacing w:after="0"/>
            </w:pPr>
            <w:r/>
            <w:r>
              <w:rPr>
                <w:rFonts w:ascii="Arial" w:hAnsi="Arial" w:eastAsia="Arial"/>
                <w:b w:val="0"/>
                <w:i w:val="0"/>
                <w:sz w:val="14"/>
              </w:rPr>
              <w:t>leave-one-out: omit Zheng2023</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2.26 (1.35-3.80)</w:t>
            </w:r>
          </w:p>
        </w:tc>
        <w:tc>
          <w:tcPr>
            <w:tcW w:type="dxa" w:w="1560"/>
          </w:tcPr>
          <w:p>
            <w:pPr>
              <w:spacing w:after="0"/>
            </w:pPr>
            <w:r/>
            <w:r>
              <w:rPr>
                <w:rFonts w:ascii="Arial" w:hAnsi="Arial" w:eastAsia="Arial"/>
                <w:b w:val="0"/>
                <w:i w:val="0"/>
                <w:sz w:val="14"/>
              </w:rPr>
              <w:t>0%</w:t>
            </w:r>
          </w:p>
        </w:tc>
      </w:tr>
      <w:tr>
        <w:tc>
          <w:tcPr>
            <w:tcW w:type="dxa" w:w="1560"/>
          </w:tcPr>
          <w:p>
            <w:pPr>
              <w:spacing w:after="0"/>
            </w:pPr>
            <w:r/>
            <w:r>
              <w:rPr>
                <w:rFonts w:ascii="Arial" w:hAnsi="Arial" w:eastAsia="Arial"/>
                <w:b w:val="0"/>
                <w:i w:val="0"/>
                <w:sz w:val="14"/>
              </w:rPr>
              <w:t>DFS - Adjusted</w:t>
            </w:r>
          </w:p>
        </w:tc>
        <w:tc>
          <w:tcPr>
            <w:tcW w:type="dxa" w:w="1560"/>
          </w:tcPr>
          <w:p>
            <w:pPr>
              <w:spacing w:after="0"/>
            </w:pPr>
            <w:r/>
            <w:r>
              <w:rPr>
                <w:rFonts w:ascii="Arial" w:hAnsi="Arial" w:eastAsia="Arial"/>
                <w:b w:val="0"/>
                <w:i w:val="0"/>
                <w:sz w:val="14"/>
              </w:rPr>
              <w:t>leave-one-out: omit Li2024</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1.73 (0.62-4.81)</w:t>
            </w:r>
          </w:p>
        </w:tc>
        <w:tc>
          <w:tcPr>
            <w:tcW w:type="dxa" w:w="1560"/>
          </w:tcPr>
          <w:p>
            <w:pPr>
              <w:spacing w:after="0"/>
            </w:pPr>
            <w:r/>
            <w:r>
              <w:rPr>
                <w:rFonts w:ascii="Arial" w:hAnsi="Arial" w:eastAsia="Arial"/>
                <w:b w:val="0"/>
                <w:i w:val="0"/>
                <w:sz w:val="14"/>
              </w:rPr>
              <w:t>81%</w:t>
            </w:r>
          </w:p>
        </w:tc>
      </w:tr>
      <w:tr>
        <w:tc>
          <w:tcPr>
            <w:tcW w:type="dxa" w:w="1560"/>
          </w:tcPr>
          <w:p>
            <w:pPr>
              <w:spacing w:after="0"/>
            </w:pPr>
            <w:r/>
            <w:r>
              <w:rPr>
                <w:rFonts w:ascii="Arial" w:hAnsi="Arial" w:eastAsia="Arial"/>
                <w:b w:val="0"/>
                <w:i w:val="0"/>
                <w:sz w:val="14"/>
              </w:rPr>
              <w:t>DFS - Adjusted</w:t>
            </w:r>
          </w:p>
        </w:tc>
        <w:tc>
          <w:tcPr>
            <w:tcW w:type="dxa" w:w="1560"/>
          </w:tcPr>
          <w:p>
            <w:pPr>
              <w:spacing w:after="0"/>
            </w:pPr>
            <w:r/>
            <w:r>
              <w:rPr>
                <w:rFonts w:ascii="Arial" w:hAnsi="Arial" w:eastAsia="Arial"/>
                <w:b w:val="0"/>
                <w:i w:val="0"/>
                <w:sz w:val="14"/>
              </w:rPr>
              <w:t>leave-one-out: omit WangM2014</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1.32 (0.81-2.15)</w:t>
            </w:r>
          </w:p>
        </w:tc>
        <w:tc>
          <w:tcPr>
            <w:tcW w:type="dxa" w:w="1560"/>
          </w:tcPr>
          <w:p>
            <w:pPr>
              <w:spacing w:after="0"/>
            </w:pPr>
            <w:r/>
            <w:r>
              <w:rPr>
                <w:rFonts w:ascii="Arial" w:hAnsi="Arial" w:eastAsia="Arial"/>
                <w:b w:val="0"/>
                <w:i w:val="0"/>
                <w:sz w:val="14"/>
              </w:rPr>
              <w:t>47%</w:t>
            </w:r>
          </w:p>
        </w:tc>
      </w:tr>
      <w:tr>
        <w:tc>
          <w:tcPr>
            <w:tcW w:type="dxa" w:w="1560"/>
          </w:tcPr>
          <w:p>
            <w:pPr>
              <w:spacing w:after="0"/>
            </w:pPr>
            <w:r/>
            <w:r>
              <w:rPr>
                <w:rFonts w:ascii="Arial" w:hAnsi="Arial" w:eastAsia="Arial"/>
                <w:b w:val="0"/>
                <w:i w:val="0"/>
                <w:sz w:val="14"/>
              </w:rPr>
              <w:t>Male sex</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9</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1.38 (1.25-1.53)</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Rectal location</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6</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1.17 (1.05-1.31)</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Right-sided colon</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6</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0.89 (0.78-1.02)</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Stage III-IV</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0.82 (0.72-0.93)</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pT3-T4</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0.89 (0.77-1.01)</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Lymph-node metastasis</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0.89 (0.78-1.01)</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Distant metastasis</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0.80 (0.66-0.98)</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Poor differentiation</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8</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1.04 (0.88-1.23)</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Vascular invasion</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0.85 (0.70-1.04)</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Perineural invasion</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0.94 (0.78-1.14)</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Tumour budding</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0.59 (0.49-0.72)</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KRAS mutation</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1.41 (1.18-1.69)</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Age &gt; 60 years</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2.30 (1.87-2.83)</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Sigmoid location</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0.92 (0.72-1.18)</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Tumour size &gt;= 5 cm</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1.00 (0.69-1.46)</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Mucinous histology</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4</w:t>
            </w:r>
          </w:p>
        </w:tc>
        <w:tc>
          <w:tcPr>
            <w:tcW w:type="dxa" w:w="1560"/>
          </w:tcPr>
          <w:p>
            <w:pPr>
              <w:spacing w:after="0"/>
            </w:pPr>
            <w:r/>
            <w:r>
              <w:rPr>
                <w:rFonts w:ascii="Arial" w:hAnsi="Arial" w:eastAsia="Arial"/>
                <w:b w:val="0"/>
                <w:i w:val="0"/>
                <w:sz w:val="14"/>
              </w:rPr>
              <w:t>OR</w:t>
            </w:r>
          </w:p>
        </w:tc>
        <w:tc>
          <w:tcPr>
            <w:tcW w:type="dxa" w:w="1560"/>
          </w:tcPr>
          <w:p>
            <w:pPr>
              <w:spacing w:after="0"/>
            </w:pPr>
            <w:r/>
            <w:r>
              <w:rPr>
                <w:rFonts w:ascii="Arial" w:hAnsi="Arial" w:eastAsia="Arial"/>
                <w:b w:val="0"/>
                <w:i w:val="0"/>
                <w:sz w:val="14"/>
              </w:rPr>
              <w:t>1.20 (0.73-1.95)</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age</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5</w:t>
            </w:r>
          </w:p>
        </w:tc>
        <w:tc>
          <w:tcPr>
            <w:tcW w:type="dxa" w:w="1560"/>
          </w:tcPr>
          <w:p>
            <w:pPr>
              <w:spacing w:after="0"/>
            </w:pPr>
            <w:r/>
            <w:r>
              <w:rPr>
                <w:rFonts w:ascii="Arial" w:hAnsi="Arial" w:eastAsia="Arial"/>
                <w:b w:val="0"/>
                <w:i w:val="0"/>
                <w:sz w:val="14"/>
              </w:rPr>
              <w:t>MD</w:t>
            </w:r>
          </w:p>
        </w:tc>
        <w:tc>
          <w:tcPr>
            <w:tcW w:type="dxa" w:w="1560"/>
          </w:tcPr>
          <w:p>
            <w:pPr>
              <w:spacing w:after="0"/>
            </w:pPr>
            <w:r/>
            <w:r>
              <w:rPr>
                <w:rFonts w:ascii="Arial" w:hAnsi="Arial" w:eastAsia="Arial"/>
                <w:b w:val="0"/>
                <w:i w:val="0"/>
                <w:sz w:val="14"/>
              </w:rPr>
              <w:t>6.44 (5.91-6.98)</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OS - Adjusted</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1.75 (1.32-2.32)</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OS - Unadjusted</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6</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1.23 (1.10-1.37)</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DFS - Adjusted</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3</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1.38 (1.03-1.84)</w:t>
            </w:r>
          </w:p>
        </w:tc>
        <w:tc>
          <w:tcPr>
            <w:tcW w:type="dxa" w:w="1560"/>
          </w:tcPr>
          <w:p>
            <w:pPr>
              <w:spacing w:after="0"/>
            </w:pPr>
            <w:r/>
            <w:r>
              <w:rPr>
                <w:rFonts w:ascii="Arial" w:hAnsi="Arial" w:eastAsia="Arial"/>
                <w:b w:val="0"/>
                <w:i w:val="0"/>
                <w:sz w:val="14"/>
              </w:rPr>
              <w:t>-</w:t>
            </w:r>
          </w:p>
        </w:tc>
      </w:tr>
      <w:tr>
        <w:tc>
          <w:tcPr>
            <w:tcW w:type="dxa" w:w="1560"/>
          </w:tcPr>
          <w:p>
            <w:pPr>
              <w:spacing w:after="0"/>
            </w:pPr>
            <w:r/>
            <w:r>
              <w:rPr>
                <w:rFonts w:ascii="Arial" w:hAnsi="Arial" w:eastAsia="Arial"/>
                <w:b w:val="0"/>
                <w:i w:val="0"/>
                <w:sz w:val="14"/>
              </w:rPr>
              <w:t>DFS - Unadjusted</w:t>
            </w:r>
          </w:p>
        </w:tc>
        <w:tc>
          <w:tcPr>
            <w:tcW w:type="dxa" w:w="1560"/>
          </w:tcPr>
          <w:p>
            <w:pPr>
              <w:spacing w:after="0"/>
            </w:pPr>
            <w:r/>
            <w:r>
              <w:rPr>
                <w:rFonts w:ascii="Arial" w:hAnsi="Arial" w:eastAsia="Arial"/>
                <w:b w:val="0"/>
                <w:i w:val="0"/>
                <w:sz w:val="14"/>
              </w:rPr>
              <w:t>fixed (common) effect</w:t>
            </w:r>
          </w:p>
        </w:tc>
        <w:tc>
          <w:tcPr>
            <w:tcW w:type="dxa" w:w="1560"/>
          </w:tcPr>
          <w:p>
            <w:pPr>
              <w:spacing w:after="0"/>
            </w:pPr>
            <w:r/>
            <w:r>
              <w:rPr>
                <w:rFonts w:ascii="Arial" w:hAnsi="Arial" w:eastAsia="Arial"/>
                <w:b w:val="0"/>
                <w:i w:val="0"/>
                <w:sz w:val="14"/>
              </w:rPr>
              <w:t>2</w:t>
            </w:r>
          </w:p>
        </w:tc>
        <w:tc>
          <w:tcPr>
            <w:tcW w:type="dxa" w:w="1560"/>
          </w:tcPr>
          <w:p>
            <w:pPr>
              <w:spacing w:after="0"/>
            </w:pPr>
            <w:r/>
            <w:r>
              <w:rPr>
                <w:rFonts w:ascii="Arial" w:hAnsi="Arial" w:eastAsia="Arial"/>
                <w:b w:val="0"/>
                <w:i w:val="0"/>
                <w:sz w:val="14"/>
              </w:rPr>
              <w:t>HR</w:t>
            </w:r>
          </w:p>
        </w:tc>
        <w:tc>
          <w:tcPr>
            <w:tcW w:type="dxa" w:w="1560"/>
          </w:tcPr>
          <w:p>
            <w:pPr>
              <w:spacing w:after="0"/>
            </w:pPr>
            <w:r/>
            <w:r>
              <w:rPr>
                <w:rFonts w:ascii="Arial" w:hAnsi="Arial" w:eastAsia="Arial"/>
                <w:b w:val="0"/>
                <w:i w:val="0"/>
                <w:sz w:val="14"/>
              </w:rPr>
              <w:t>1.62 (1.33-1.97)</w:t>
            </w:r>
          </w:p>
        </w:tc>
        <w:tc>
          <w:tcPr>
            <w:tcW w:type="dxa" w:w="1560"/>
          </w:tcPr>
          <w:p>
            <w:pPr>
              <w:spacing w:after="0"/>
            </w:pPr>
            <w:r/>
            <w:r>
              <w:rPr>
                <w:rFonts w:ascii="Arial" w:hAnsi="Arial" w:eastAsia="Arial"/>
                <w:b w:val="0"/>
                <w:i w:val="0"/>
                <w:sz w:val="14"/>
              </w:rPr>
              <w:t>-</w:t>
            </w:r>
          </w:p>
        </w:tc>
      </w:tr>
    </w:tbl>
    <w:p>
      <w:r>
        <w:rPr>
          <w:rFonts w:ascii="Arial" w:hAnsi="Arial" w:eastAsia="Arial"/>
          <w:b w:val="0"/>
          <w:i w:val="0"/>
          <w:sz w:val="18"/>
        </w:rPr>
        <w:t>From output/tables/TableS5_sensitivity.csv and Table 4 (fixed-effect columns). 'Excluding largest cohort' removes Zheng 2023. Analyses identical to the primary analysis (e.g. histology-confirmed only) are not repeated.</w:t>
      </w:r>
    </w:p>
    <w:p>
      <w:pPr>
        <w:spacing w:before="240"/>
      </w:pPr>
      <w:r>
        <w:rPr>
          <w:rFonts w:ascii="Arial" w:hAnsi="Arial" w:eastAsia="Arial"/>
          <w:b/>
          <w:i w:val="0"/>
          <w:sz w:val="24"/>
        </w:rPr>
        <w:t>Supplementary Table S6. Potentially overlapping cohorts and decisions</w:t>
      </w:r>
    </w:p>
    <w:p>
      <w:pPr>
        <w:sectPr>
          <w:pgSz w:w="12240" w:h="15840"/>
          <w:pgMar w:top="1440" w:right="1440" w:bottom="1440" w:left="1440" w:header="720" w:footer="720" w:gutter="0"/>
          <w:cols w:space="720"/>
          <w:docGrid w:linePitch="360"/>
        </w:sectPr>
      </w:pPr>
    </w:p>
    <w:p>
      <w:r>
        <w:rPr>
          <w:rFonts w:ascii="Arial" w:hAnsi="Arial" w:eastAsia="Arial"/>
          <w:b/>
          <w:i w:val="0"/>
          <w:sz w:val="22"/>
        </w:rPr>
        <w:t>Table S6.</w:t>
      </w:r>
      <w:r>
        <w:rPr>
          <w:rFonts w:ascii="Arial" w:hAnsi="Arial" w:eastAsia="Arial"/>
          <w:b w:val="0"/>
          <w:i w:val="0"/>
          <w:sz w:val="22"/>
        </w:rPr>
        <w:t xml:space="preserve"> Overlap matrix</w:t>
      </w:r>
    </w:p>
    <w:tbl>
      <w:tblPr>
        <w:tblStyle w:val="TableGrid"/>
        <w:tblW w:type="auto" w:w="0"/>
        <w:jc w:val="center"/>
        <w:tblLook w:firstColumn="1" w:firstRow="1" w:lastColumn="0" w:lastRow="0" w:noHBand="0" w:noVBand="1" w:val="04A0"/>
      </w:tblPr>
      <w:tblGrid>
        <w:gridCol w:w="1851"/>
        <w:gridCol w:w="1851"/>
        <w:gridCol w:w="1851"/>
        <w:gridCol w:w="1851"/>
        <w:gridCol w:w="1851"/>
        <w:gridCol w:w="1851"/>
        <w:gridCol w:w="1851"/>
      </w:tblGrid>
      <w:tr>
        <w:tc>
          <w:tcPr>
            <w:tcW w:type="dxa" w:w="1851"/>
            <w:shd w:val="clear" w:color="auto" w:fill="DCE6F1"/>
          </w:tcPr>
          <w:p>
            <w:r/>
            <w:r>
              <w:rPr>
                <w:rFonts w:ascii="Arial" w:hAnsi="Arial" w:eastAsia="Arial"/>
                <w:b/>
                <w:i w:val="0"/>
                <w:sz w:val="15"/>
              </w:rPr>
              <w:t>Study</w:t>
            </w:r>
          </w:p>
        </w:tc>
        <w:tc>
          <w:tcPr>
            <w:tcW w:type="dxa" w:w="1851"/>
            <w:shd w:val="clear" w:color="auto" w:fill="DCE6F1"/>
          </w:tcPr>
          <w:p>
            <w:r/>
            <w:r>
              <w:rPr>
                <w:rFonts w:ascii="Arial" w:hAnsi="Arial" w:eastAsia="Arial"/>
                <w:b/>
                <w:i w:val="0"/>
                <w:sz w:val="15"/>
              </w:rPr>
              <w:t>Hospital</w:t>
            </w:r>
          </w:p>
        </w:tc>
        <w:tc>
          <w:tcPr>
            <w:tcW w:type="dxa" w:w="1851"/>
            <w:shd w:val="clear" w:color="auto" w:fill="DCE6F1"/>
          </w:tcPr>
          <w:p>
            <w:r/>
            <w:r>
              <w:rPr>
                <w:rFonts w:ascii="Arial" w:hAnsi="Arial" w:eastAsia="Arial"/>
                <w:b/>
                <w:i w:val="0"/>
                <w:sz w:val="15"/>
              </w:rPr>
              <w:t>Recruitment dates</w:t>
            </w:r>
          </w:p>
        </w:tc>
        <w:tc>
          <w:tcPr>
            <w:tcW w:type="dxa" w:w="1851"/>
            <w:shd w:val="clear" w:color="auto" w:fill="DCE6F1"/>
          </w:tcPr>
          <w:p>
            <w:r/>
            <w:r>
              <w:rPr>
                <w:rFonts w:ascii="Arial" w:hAnsi="Arial" w:eastAsia="Arial"/>
                <w:b/>
                <w:i w:val="0"/>
                <w:sz w:val="15"/>
              </w:rPr>
              <w:t>SACC n</w:t>
            </w:r>
          </w:p>
        </w:tc>
        <w:tc>
          <w:tcPr>
            <w:tcW w:type="dxa" w:w="1851"/>
            <w:shd w:val="clear" w:color="auto" w:fill="DCE6F1"/>
          </w:tcPr>
          <w:p>
            <w:r/>
            <w:r>
              <w:rPr>
                <w:rFonts w:ascii="Arial" w:hAnsi="Arial" w:eastAsia="Arial"/>
                <w:b/>
                <w:i w:val="0"/>
                <w:sz w:val="15"/>
              </w:rPr>
              <w:t>NSACC n</w:t>
            </w:r>
          </w:p>
        </w:tc>
        <w:tc>
          <w:tcPr>
            <w:tcW w:type="dxa" w:w="1851"/>
            <w:shd w:val="clear" w:color="auto" w:fill="DCE6F1"/>
          </w:tcPr>
          <w:p>
            <w:r/>
            <w:r>
              <w:rPr>
                <w:rFonts w:ascii="Arial" w:hAnsi="Arial" w:eastAsia="Arial"/>
                <w:b/>
                <w:i w:val="0"/>
                <w:sz w:val="15"/>
              </w:rPr>
              <w:t>Potential overlap</w:t>
            </w:r>
          </w:p>
        </w:tc>
        <w:tc>
          <w:tcPr>
            <w:tcW w:type="dxa" w:w="1851"/>
            <w:shd w:val="clear" w:color="auto" w:fill="DCE6F1"/>
          </w:tcPr>
          <w:p>
            <w:r/>
            <w:r>
              <w:rPr>
                <w:rFonts w:ascii="Arial" w:hAnsi="Arial" w:eastAsia="Arial"/>
                <w:b/>
                <w:i w:val="0"/>
                <w:sz w:val="15"/>
              </w:rPr>
              <w:t>Decision</w:t>
            </w:r>
          </w:p>
        </w:tc>
      </w:tr>
      <w:tr>
        <w:tc>
          <w:tcPr>
            <w:tcW w:type="dxa" w:w="1851"/>
          </w:tcPr>
          <w:p>
            <w:pPr>
              <w:spacing w:after="0"/>
            </w:pPr>
            <w:r/>
            <w:r>
              <w:rPr>
                <w:rFonts w:ascii="Arial" w:hAnsi="Arial" w:eastAsia="Arial"/>
                <w:b w:val="0"/>
                <w:i w:val="0"/>
                <w:sz w:val="15"/>
              </w:rPr>
              <w:t>Zheng2023</w:t>
            </w:r>
          </w:p>
        </w:tc>
        <w:tc>
          <w:tcPr>
            <w:tcW w:type="dxa" w:w="1851"/>
          </w:tcPr>
          <w:p>
            <w:pPr>
              <w:spacing w:after="0"/>
            </w:pPr>
            <w:r/>
            <w:r>
              <w:rPr>
                <w:rFonts w:ascii="Arial" w:hAnsi="Arial" w:eastAsia="Arial"/>
                <w:b w:val="0"/>
                <w:i w:val="0"/>
                <w:sz w:val="15"/>
              </w:rPr>
              <w:t>Changhai Hospital, Naval Medical University, Shanghai</w:t>
            </w:r>
          </w:p>
        </w:tc>
        <w:tc>
          <w:tcPr>
            <w:tcW w:type="dxa" w:w="1851"/>
          </w:tcPr>
          <w:p>
            <w:pPr>
              <w:spacing w:after="0"/>
            </w:pPr>
            <w:r/>
            <w:r>
              <w:rPr>
                <w:rFonts w:ascii="Arial" w:hAnsi="Arial" w:eastAsia="Arial"/>
                <w:b w:val="0"/>
                <w:i w:val="0"/>
                <w:sz w:val="15"/>
              </w:rPr>
              <w:t>2001-01 to 2021-12</w:t>
            </w:r>
          </w:p>
        </w:tc>
        <w:tc>
          <w:tcPr>
            <w:tcW w:type="dxa" w:w="1851"/>
          </w:tcPr>
          <w:p>
            <w:pPr>
              <w:spacing w:after="0"/>
            </w:pPr>
            <w:r/>
            <w:r>
              <w:rPr>
                <w:rFonts w:ascii="Arial" w:hAnsi="Arial" w:eastAsia="Arial"/>
                <w:b w:val="0"/>
                <w:i w:val="0"/>
                <w:sz w:val="15"/>
              </w:rPr>
              <w:t>823 (808 database; 392 survival)</w:t>
            </w:r>
          </w:p>
        </w:tc>
        <w:tc>
          <w:tcPr>
            <w:tcW w:type="dxa" w:w="1851"/>
          </w:tcPr>
          <w:p>
            <w:pPr>
              <w:spacing w:after="0"/>
            </w:pPr>
            <w:r/>
            <w:r>
              <w:rPr>
                <w:rFonts w:ascii="Arial" w:hAnsi="Arial" w:eastAsia="Arial"/>
                <w:b w:val="0"/>
                <w:i w:val="0"/>
                <w:sz w:val="15"/>
              </w:rPr>
              <w:t>30330 (16155 database; 6145 survival)</w:t>
            </w:r>
          </w:p>
        </w:tc>
        <w:tc>
          <w:tcPr>
            <w:tcW w:type="dxa" w:w="1851"/>
          </w:tcPr>
          <w:p>
            <w:pPr>
              <w:spacing w:after="0"/>
            </w:pPr>
            <w:r/>
            <w:r>
              <w:rPr>
                <w:rFonts w:ascii="Arial" w:hAnsi="Arial" w:eastAsia="Arial"/>
                <w:b w:val="0"/>
                <w:i w:val="0"/>
                <w:sz w:val="15"/>
              </w:rPr>
              <w:t>Genomic2023 (Changzheng Hospital; different hospital, 30 SACC, external comparator)</w:t>
            </w:r>
          </w:p>
        </w:tc>
        <w:tc>
          <w:tcPr>
            <w:tcW w:type="dxa" w:w="1851"/>
          </w:tcPr>
          <w:p>
            <w:pPr>
              <w:spacing w:after="0"/>
            </w:pPr>
            <w:r/>
            <w:r>
              <w:rPr>
                <w:rFonts w:ascii="Arial" w:hAnsi="Arial" w:eastAsia="Arial"/>
                <w:b w:val="0"/>
                <w:i w:val="0"/>
                <w:sz w:val="15"/>
              </w:rPr>
              <w:t>RESOLVED: G1 retained for all outcomes; Genomic2023 is never pooled (external comparator)</w:t>
            </w:r>
          </w:p>
        </w:tc>
      </w:tr>
      <w:tr>
        <w:tc>
          <w:tcPr>
            <w:tcW w:type="dxa" w:w="1851"/>
          </w:tcPr>
          <w:p>
            <w:pPr>
              <w:spacing w:after="0"/>
            </w:pPr>
            <w:r/>
            <w:r>
              <w:rPr>
                <w:rFonts w:ascii="Arial" w:hAnsi="Arial" w:eastAsia="Arial"/>
                <w:b w:val="0"/>
                <w:i w:val="0"/>
                <w:sz w:val="15"/>
              </w:rPr>
              <w:t>WangZ2020</w:t>
            </w:r>
          </w:p>
        </w:tc>
        <w:tc>
          <w:tcPr>
            <w:tcW w:type="dxa" w:w="1851"/>
          </w:tcPr>
          <w:p>
            <w:pPr>
              <w:spacing w:after="0"/>
            </w:pPr>
            <w:r/>
            <w:r>
              <w:rPr>
                <w:rFonts w:ascii="Arial" w:hAnsi="Arial" w:eastAsia="Arial"/>
                <w:b w:val="0"/>
                <w:i w:val="0"/>
                <w:sz w:val="15"/>
              </w:rPr>
              <w:t>Yijishan Hospital of Wannan Medical College, Wuhu</w:t>
            </w:r>
          </w:p>
        </w:tc>
        <w:tc>
          <w:tcPr>
            <w:tcW w:type="dxa" w:w="1851"/>
          </w:tcPr>
          <w:p>
            <w:pPr>
              <w:spacing w:after="0"/>
            </w:pPr>
            <w:r/>
            <w:r>
              <w:rPr>
                <w:rFonts w:ascii="Arial" w:hAnsi="Arial" w:eastAsia="Arial"/>
                <w:b w:val="0"/>
                <w:i w:val="0"/>
                <w:sz w:val="15"/>
              </w:rPr>
              <w:t>2012-01 to 2018-12</w:t>
            </w:r>
          </w:p>
        </w:tc>
        <w:tc>
          <w:tcPr>
            <w:tcW w:type="dxa" w:w="1851"/>
          </w:tcPr>
          <w:p>
            <w:pPr>
              <w:spacing w:after="0"/>
            </w:pPr>
            <w:r/>
            <w:r>
              <w:rPr>
                <w:rFonts w:ascii="Arial" w:hAnsi="Arial" w:eastAsia="Arial"/>
                <w:b w:val="0"/>
                <w:i w:val="0"/>
                <w:sz w:val="15"/>
              </w:rPr>
              <w:t>253 (43 survival)</w:t>
            </w:r>
          </w:p>
        </w:tc>
        <w:tc>
          <w:tcPr>
            <w:tcW w:type="dxa" w:w="1851"/>
          </w:tcPr>
          <w:p>
            <w:pPr>
              <w:spacing w:after="0"/>
            </w:pPr>
            <w:r/>
            <w:r>
              <w:rPr>
                <w:rFonts w:ascii="Arial" w:hAnsi="Arial" w:eastAsia="Arial"/>
                <w:b w:val="0"/>
                <w:i w:val="0"/>
                <w:sz w:val="15"/>
              </w:rPr>
              <w:t>2885 (57 survival)</w:t>
            </w:r>
          </w:p>
        </w:tc>
        <w:tc>
          <w:tcPr>
            <w:tcW w:type="dxa" w:w="1851"/>
          </w:tcPr>
          <w:p>
            <w:pPr>
              <w:spacing w:after="0"/>
            </w:pPr>
            <w:r/>
            <w:r>
              <w:rPr>
                <w:rFonts w:ascii="Arial" w:hAnsi="Arial" w:eastAsia="Arial"/>
                <w:b w:val="0"/>
                <w:i w:val="0"/>
                <w:sz w:val="15"/>
              </w:rPr>
              <w:t>Yang2023 (same hospital; Yang adds Chizhou People's Hospital; 2015-2021)</w:t>
            </w:r>
          </w:p>
        </w:tc>
        <w:tc>
          <w:tcPr>
            <w:tcW w:type="dxa" w:w="1851"/>
          </w:tcPr>
          <w:p>
            <w:pPr>
              <w:spacing w:after="0"/>
            </w:pPr>
            <w:r/>
            <w:r>
              <w:rPr>
                <w:rFonts w:ascii="Arial" w:hAnsi="Arial" w:eastAsia="Arial"/>
                <w:b w:val="0"/>
                <w:i w:val="0"/>
                <w:sz w:val="15"/>
              </w:rPr>
              <w:t>RESOLVED: G2 index; WangZ2020 used for every outcome it reports</w:t>
            </w:r>
          </w:p>
        </w:tc>
      </w:tr>
      <w:tr>
        <w:tc>
          <w:tcPr>
            <w:tcW w:type="dxa" w:w="1851"/>
          </w:tcPr>
          <w:p>
            <w:pPr>
              <w:spacing w:after="0"/>
            </w:pPr>
            <w:r/>
            <w:r>
              <w:rPr>
                <w:rFonts w:ascii="Arial" w:hAnsi="Arial" w:eastAsia="Arial"/>
                <w:b w:val="0"/>
                <w:i w:val="0"/>
                <w:sz w:val="15"/>
              </w:rPr>
              <w:t>Yang2023</w:t>
            </w:r>
          </w:p>
        </w:tc>
        <w:tc>
          <w:tcPr>
            <w:tcW w:type="dxa" w:w="1851"/>
          </w:tcPr>
          <w:p>
            <w:pPr>
              <w:spacing w:after="0"/>
            </w:pPr>
            <w:r/>
            <w:r>
              <w:rPr>
                <w:rFonts w:ascii="Arial" w:hAnsi="Arial" w:eastAsia="Arial"/>
                <w:b w:val="0"/>
                <w:i w:val="0"/>
                <w:sz w:val="15"/>
              </w:rPr>
              <w:t>Yijishan Hospital of Wannan Medical College + Chizhou People's Hospital</w:t>
            </w:r>
          </w:p>
        </w:tc>
        <w:tc>
          <w:tcPr>
            <w:tcW w:type="dxa" w:w="1851"/>
          </w:tcPr>
          <w:p>
            <w:pPr>
              <w:spacing w:after="0"/>
            </w:pPr>
            <w:r/>
            <w:r>
              <w:rPr>
                <w:rFonts w:ascii="Arial" w:hAnsi="Arial" w:eastAsia="Arial"/>
                <w:b w:val="0"/>
                <w:i w:val="0"/>
                <w:sz w:val="15"/>
              </w:rPr>
              <w:t>2015-01 to 2021-12</w:t>
            </w:r>
          </w:p>
        </w:tc>
        <w:tc>
          <w:tcPr>
            <w:tcW w:type="dxa" w:w="1851"/>
          </w:tcPr>
          <w:p>
            <w:pPr>
              <w:spacing w:after="0"/>
            </w:pPr>
            <w:r/>
            <w:r>
              <w:rPr>
                <w:rFonts w:ascii="Arial" w:hAnsi="Arial" w:eastAsia="Arial"/>
                <w:b w:val="0"/>
                <w:i w:val="0"/>
                <w:sz w:val="15"/>
              </w:rPr>
              <w:t>298 CRC</w:t>
            </w:r>
          </w:p>
        </w:tc>
        <w:tc>
          <w:tcPr>
            <w:tcW w:type="dxa" w:w="1851"/>
          </w:tcPr>
          <w:p>
            <w:pPr>
              <w:spacing w:after="0"/>
            </w:pPr>
            <w:r/>
            <w:r>
              <w:rPr>
                <w:rFonts w:ascii="Arial" w:hAnsi="Arial" w:eastAsia="Arial"/>
                <w:b w:val="0"/>
                <w:i w:val="0"/>
                <w:sz w:val="15"/>
              </w:rPr>
              <w:t>326 CRC (frequency-sampled)</w:t>
            </w:r>
          </w:p>
        </w:tc>
        <w:tc>
          <w:tcPr>
            <w:tcW w:type="dxa" w:w="1851"/>
          </w:tcPr>
          <w:p>
            <w:pPr>
              <w:spacing w:after="0"/>
            </w:pPr>
            <w:r/>
            <w:r>
              <w:rPr>
                <w:rFonts w:ascii="Arial" w:hAnsi="Arial" w:eastAsia="Arial"/>
                <w:b w:val="0"/>
                <w:i w:val="0"/>
                <w:sz w:val="15"/>
              </w:rPr>
              <w:t>WangZ2020 (overlap 2015-2018)</w:t>
            </w:r>
          </w:p>
        </w:tc>
        <w:tc>
          <w:tcPr>
            <w:tcW w:type="dxa" w:w="1851"/>
          </w:tcPr>
          <w:p>
            <w:pPr>
              <w:spacing w:after="0"/>
            </w:pPr>
            <w:r/>
            <w:r>
              <w:rPr>
                <w:rFonts w:ascii="Arial" w:hAnsi="Arial" w:eastAsia="Arial"/>
                <w:b w:val="0"/>
                <w:i w:val="0"/>
                <w:sz w:val="15"/>
              </w:rPr>
              <w:t>RESOLVED: used only for LN metastasis and vascular invasion (not reported by WangZ2020)</w:t>
            </w:r>
          </w:p>
        </w:tc>
      </w:tr>
      <w:tr>
        <w:tc>
          <w:tcPr>
            <w:tcW w:type="dxa" w:w="1851"/>
          </w:tcPr>
          <w:p>
            <w:pPr>
              <w:spacing w:after="0"/>
            </w:pPr>
            <w:r/>
            <w:r>
              <w:rPr>
                <w:rFonts w:ascii="Arial" w:hAnsi="Arial" w:eastAsia="Arial"/>
                <w:b w:val="0"/>
                <w:i w:val="0"/>
                <w:sz w:val="15"/>
              </w:rPr>
              <w:t>Wu2021</w:t>
            </w:r>
          </w:p>
        </w:tc>
        <w:tc>
          <w:tcPr>
            <w:tcW w:type="dxa" w:w="1851"/>
          </w:tcPr>
          <w:p>
            <w:pPr>
              <w:spacing w:after="0"/>
            </w:pPr>
            <w:r/>
            <w:r>
              <w:rPr>
                <w:rFonts w:ascii="Arial" w:hAnsi="Arial" w:eastAsia="Arial"/>
                <w:b w:val="0"/>
                <w:i w:val="0"/>
                <w:sz w:val="15"/>
              </w:rPr>
              <w:t>Wuhu Second People's Hospital</w:t>
            </w:r>
          </w:p>
        </w:tc>
        <w:tc>
          <w:tcPr>
            <w:tcW w:type="dxa" w:w="1851"/>
          </w:tcPr>
          <w:p>
            <w:pPr>
              <w:spacing w:after="0"/>
            </w:pPr>
            <w:r/>
            <w:r>
              <w:rPr>
                <w:rFonts w:ascii="Arial" w:hAnsi="Arial" w:eastAsia="Arial"/>
                <w:b w:val="0"/>
                <w:i w:val="0"/>
                <w:sz w:val="15"/>
              </w:rPr>
              <w:t>2015-06 to 2020-06</w:t>
            </w:r>
          </w:p>
        </w:tc>
        <w:tc>
          <w:tcPr>
            <w:tcW w:type="dxa" w:w="1851"/>
          </w:tcPr>
          <w:p>
            <w:pPr>
              <w:spacing w:after="0"/>
            </w:pPr>
            <w:r/>
            <w:r>
              <w:rPr>
                <w:rFonts w:ascii="Arial" w:hAnsi="Arial" w:eastAsia="Arial"/>
                <w:b w:val="0"/>
                <w:i w:val="0"/>
                <w:sz w:val="15"/>
              </w:rPr>
              <w:t>56</w:t>
            </w:r>
          </w:p>
        </w:tc>
        <w:tc>
          <w:tcPr>
            <w:tcW w:type="dxa" w:w="1851"/>
          </w:tcPr>
          <w:p>
            <w:pPr>
              <w:spacing w:after="0"/>
            </w:pPr>
            <w:r/>
            <w:r>
              <w:rPr>
                <w:rFonts w:ascii="Arial" w:hAnsi="Arial" w:eastAsia="Arial"/>
                <w:b w:val="0"/>
                <w:i w:val="0"/>
                <w:sz w:val="15"/>
              </w:rPr>
              <w:t>307</w:t>
            </w:r>
          </w:p>
        </w:tc>
        <w:tc>
          <w:tcPr>
            <w:tcW w:type="dxa" w:w="1851"/>
          </w:tcPr>
          <w:p>
            <w:pPr>
              <w:spacing w:after="0"/>
            </w:pPr>
            <w:r/>
            <w:r>
              <w:rPr>
                <w:rFonts w:ascii="Arial" w:hAnsi="Arial" w:eastAsia="Arial"/>
                <w:b w:val="0"/>
                <w:i w:val="0"/>
                <w:sz w:val="15"/>
              </w:rPr>
              <w:t>Same city as G2 (different hospital)</w:t>
            </w:r>
          </w:p>
        </w:tc>
        <w:tc>
          <w:tcPr>
            <w:tcW w:type="dxa" w:w="1851"/>
          </w:tcPr>
          <w:p>
            <w:pPr>
              <w:spacing w:after="0"/>
            </w:pPr>
            <w:r/>
            <w:r>
              <w:rPr>
                <w:rFonts w:ascii="Arial" w:hAnsi="Arial" w:eastAsia="Arial"/>
                <w:b w:val="0"/>
                <w:i w:val="0"/>
                <w:sz w:val="15"/>
              </w:rPr>
              <w:t>RESOLVED: separate cohort G10; residual overlap judged unlikely (different institution)</w:t>
            </w:r>
          </w:p>
        </w:tc>
      </w:tr>
      <w:tr>
        <w:tc>
          <w:tcPr>
            <w:tcW w:type="dxa" w:w="1851"/>
          </w:tcPr>
          <w:p>
            <w:pPr>
              <w:spacing w:after="0"/>
            </w:pPr>
            <w:r/>
            <w:r>
              <w:rPr>
                <w:rFonts w:ascii="Arial" w:hAnsi="Arial" w:eastAsia="Arial"/>
                <w:b w:val="0"/>
                <w:i w:val="0"/>
                <w:sz w:val="15"/>
              </w:rPr>
              <w:t>WangW2020</w:t>
            </w:r>
          </w:p>
        </w:tc>
        <w:tc>
          <w:tcPr>
            <w:tcW w:type="dxa" w:w="1851"/>
          </w:tcPr>
          <w:p>
            <w:pPr>
              <w:spacing w:after="0"/>
            </w:pPr>
            <w:r/>
            <w:r>
              <w:rPr>
                <w:rFonts w:ascii="Arial" w:hAnsi="Arial" w:eastAsia="Arial"/>
                <w:b w:val="0"/>
                <w:i w:val="0"/>
                <w:sz w:val="15"/>
              </w:rPr>
              <w:t>Qingpu Branch of Zhongshan Hospital, Fudan University, Shanghai</w:t>
            </w:r>
          </w:p>
        </w:tc>
        <w:tc>
          <w:tcPr>
            <w:tcW w:type="dxa" w:w="1851"/>
          </w:tcPr>
          <w:p>
            <w:pPr>
              <w:spacing w:after="0"/>
            </w:pPr>
            <w:r/>
            <w:r>
              <w:rPr>
                <w:rFonts w:ascii="Arial" w:hAnsi="Arial" w:eastAsia="Arial"/>
                <w:b w:val="0"/>
                <w:i w:val="0"/>
                <w:sz w:val="15"/>
              </w:rPr>
              <w:t>2008-01 to 2016-08</w:t>
            </w:r>
          </w:p>
        </w:tc>
        <w:tc>
          <w:tcPr>
            <w:tcW w:type="dxa" w:w="1851"/>
          </w:tcPr>
          <w:p>
            <w:pPr>
              <w:spacing w:after="0"/>
            </w:pPr>
            <w:r/>
            <w:r>
              <w:rPr>
                <w:rFonts w:ascii="Arial" w:hAnsi="Arial" w:eastAsia="Arial"/>
                <w:b w:val="0"/>
                <w:i w:val="0"/>
                <w:sz w:val="15"/>
              </w:rPr>
              <w:t>137</w:t>
            </w:r>
          </w:p>
        </w:tc>
        <w:tc>
          <w:tcPr>
            <w:tcW w:type="dxa" w:w="1851"/>
          </w:tcPr>
          <w:p>
            <w:pPr>
              <w:spacing w:after="0"/>
            </w:pPr>
            <w:r/>
            <w:r>
              <w:rPr>
                <w:rFonts w:ascii="Arial" w:hAnsi="Arial" w:eastAsia="Arial"/>
                <w:b w:val="0"/>
                <w:i w:val="0"/>
                <w:sz w:val="15"/>
              </w:rPr>
              <w:t>214</w:t>
            </w:r>
          </w:p>
        </w:tc>
        <w:tc>
          <w:tcPr>
            <w:tcW w:type="dxa" w:w="1851"/>
          </w:tcPr>
          <w:p>
            <w:pPr>
              <w:spacing w:after="0"/>
            </w:pPr>
            <w:r/>
            <w:r>
              <w:rPr>
                <w:rFonts w:ascii="Arial" w:hAnsi="Arial" w:eastAsia="Arial"/>
                <w:b w:val="0"/>
                <w:i w:val="0"/>
                <w:sz w:val="15"/>
              </w:rPr>
              <w:t>WangW2021, WangW2023, Pan2020, Cheng2023, Chai2026 (same hospital and period confirmed in full texts)</w:t>
            </w:r>
          </w:p>
        </w:tc>
        <w:tc>
          <w:tcPr>
            <w:tcW w:type="dxa" w:w="1851"/>
          </w:tcPr>
          <w:p>
            <w:pPr>
              <w:spacing w:after="0"/>
            </w:pPr>
            <w:r/>
            <w:r>
              <w:rPr>
                <w:rFonts w:ascii="Arial" w:hAnsi="Arial" w:eastAsia="Arial"/>
                <w:b w:val="0"/>
                <w:i w:val="0"/>
                <w:sz w:val="15"/>
              </w:rPr>
              <w:t>RESOLVED: G3 index for clinicopathological outcomes and OS</w:t>
            </w:r>
          </w:p>
        </w:tc>
      </w:tr>
      <w:tr>
        <w:tc>
          <w:tcPr>
            <w:tcW w:type="dxa" w:w="1851"/>
          </w:tcPr>
          <w:p>
            <w:pPr>
              <w:spacing w:after="0"/>
            </w:pPr>
            <w:r/>
            <w:r>
              <w:rPr>
                <w:rFonts w:ascii="Arial" w:hAnsi="Arial" w:eastAsia="Arial"/>
                <w:b w:val="0"/>
                <w:i w:val="0"/>
                <w:sz w:val="15"/>
              </w:rPr>
              <w:t>WangW2021</w:t>
            </w:r>
          </w:p>
        </w:tc>
        <w:tc>
          <w:tcPr>
            <w:tcW w:type="dxa" w:w="1851"/>
          </w:tcPr>
          <w:p>
            <w:pPr>
              <w:spacing w:after="0"/>
            </w:pPr>
            <w:r/>
            <w:r>
              <w:rPr>
                <w:rFonts w:ascii="Arial" w:hAnsi="Arial" w:eastAsia="Arial"/>
                <w:b w:val="0"/>
                <w:i w:val="0"/>
                <w:sz w:val="15"/>
              </w:rPr>
              <w:t>Qingpu Branch of Zhongshan Hospital</w:t>
            </w:r>
          </w:p>
        </w:tc>
        <w:tc>
          <w:tcPr>
            <w:tcW w:type="dxa" w:w="1851"/>
          </w:tcPr>
          <w:p>
            <w:pPr>
              <w:spacing w:after="0"/>
            </w:pPr>
            <w:r/>
            <w:r>
              <w:rPr>
                <w:rFonts w:ascii="Arial" w:hAnsi="Arial" w:eastAsia="Arial"/>
                <w:b w:val="0"/>
                <w:i w:val="0"/>
                <w:sz w:val="15"/>
              </w:rPr>
              <w:t>2008-01 to 2016-08</w:t>
            </w:r>
          </w:p>
        </w:tc>
        <w:tc>
          <w:tcPr>
            <w:tcW w:type="dxa" w:w="1851"/>
          </w:tcPr>
          <w:p>
            <w:pPr>
              <w:spacing w:after="0"/>
            </w:pPr>
            <w:r/>
            <w:r>
              <w:rPr>
                <w:rFonts w:ascii="Arial" w:hAnsi="Arial" w:eastAsia="Arial"/>
                <w:b w:val="0"/>
                <w:i w:val="0"/>
                <w:sz w:val="15"/>
              </w:rPr>
              <w:t>128</w:t>
            </w:r>
          </w:p>
        </w:tc>
        <w:tc>
          <w:tcPr>
            <w:tcW w:type="dxa" w:w="1851"/>
          </w:tcPr>
          <w:p>
            <w:pPr>
              <w:spacing w:after="0"/>
            </w:pPr>
            <w:r/>
            <w:r>
              <w:rPr>
                <w:rFonts w:ascii="Arial" w:hAnsi="Arial" w:eastAsia="Arial"/>
                <w:b w:val="0"/>
                <w:i w:val="0"/>
                <w:sz w:val="15"/>
              </w:rPr>
              <w:t>210</w:t>
            </w:r>
          </w:p>
        </w:tc>
        <w:tc>
          <w:tcPr>
            <w:tcW w:type="dxa" w:w="1851"/>
          </w:tcPr>
          <w:p>
            <w:pPr>
              <w:spacing w:after="0"/>
            </w:pPr>
            <w:r/>
            <w:r>
              <w:rPr>
                <w:rFonts w:ascii="Arial" w:hAnsi="Arial" w:eastAsia="Arial"/>
                <w:b w:val="0"/>
                <w:i w:val="0"/>
                <w:sz w:val="15"/>
              </w:rPr>
              <w:t>WangW2020 (338 of 351)</w:t>
            </w:r>
          </w:p>
        </w:tc>
        <w:tc>
          <w:tcPr>
            <w:tcW w:type="dxa" w:w="1851"/>
          </w:tcPr>
          <w:p>
            <w:pPr>
              <w:spacing w:after="0"/>
            </w:pPr>
            <w:r/>
            <w:r>
              <w:rPr>
                <w:rFonts w:ascii="Arial" w:hAnsi="Arial" w:eastAsia="Arial"/>
                <w:b w:val="0"/>
                <w:i w:val="0"/>
                <w:sz w:val="15"/>
              </w:rPr>
              <w:t>RESOLVED: PD-L1 only; OS and clinicopathology never re-entered</w:t>
            </w:r>
          </w:p>
        </w:tc>
      </w:tr>
      <w:tr>
        <w:tc>
          <w:tcPr>
            <w:tcW w:type="dxa" w:w="1851"/>
          </w:tcPr>
          <w:p>
            <w:pPr>
              <w:spacing w:after="0"/>
            </w:pPr>
            <w:r/>
            <w:r>
              <w:rPr>
                <w:rFonts w:ascii="Arial" w:hAnsi="Arial" w:eastAsia="Arial"/>
                <w:b w:val="0"/>
                <w:i w:val="0"/>
                <w:sz w:val="15"/>
              </w:rPr>
              <w:t>WangW2023</w:t>
            </w:r>
          </w:p>
        </w:tc>
        <w:tc>
          <w:tcPr>
            <w:tcW w:type="dxa" w:w="1851"/>
          </w:tcPr>
          <w:p>
            <w:pPr>
              <w:spacing w:after="0"/>
            </w:pPr>
            <w:r/>
            <w:r>
              <w:rPr>
                <w:rFonts w:ascii="Arial" w:hAnsi="Arial" w:eastAsia="Arial"/>
                <w:b w:val="0"/>
                <w:i w:val="0"/>
                <w:sz w:val="15"/>
              </w:rPr>
              <w:t>Qingpu Branch of Zhongshan Hospital</w:t>
            </w:r>
          </w:p>
        </w:tc>
        <w:tc>
          <w:tcPr>
            <w:tcW w:type="dxa" w:w="1851"/>
          </w:tcPr>
          <w:p>
            <w:pPr>
              <w:spacing w:after="0"/>
            </w:pPr>
            <w:r/>
            <w:r>
              <w:rPr>
                <w:rFonts w:ascii="Arial" w:hAnsi="Arial" w:eastAsia="Arial"/>
                <w:b w:val="0"/>
                <w:i w:val="0"/>
                <w:sz w:val="15"/>
              </w:rPr>
              <w:t>2008-01 to 2016-08</w:t>
            </w:r>
          </w:p>
        </w:tc>
        <w:tc>
          <w:tcPr>
            <w:tcW w:type="dxa" w:w="1851"/>
          </w:tcPr>
          <w:p>
            <w:pPr>
              <w:spacing w:after="0"/>
            </w:pPr>
            <w:r/>
            <w:r>
              <w:rPr>
                <w:rFonts w:ascii="Arial" w:hAnsi="Arial" w:eastAsia="Arial"/>
                <w:b w:val="0"/>
                <w:i w:val="0"/>
                <w:sz w:val="15"/>
              </w:rPr>
              <w:t>137 (126 IHC)</w:t>
            </w:r>
          </w:p>
        </w:tc>
        <w:tc>
          <w:tcPr>
            <w:tcW w:type="dxa" w:w="1851"/>
          </w:tcPr>
          <w:p>
            <w:pPr>
              <w:spacing w:after="0"/>
            </w:pPr>
            <w:r/>
            <w:r>
              <w:rPr>
                <w:rFonts w:ascii="Arial" w:hAnsi="Arial" w:eastAsia="Arial"/>
                <w:b w:val="0"/>
                <w:i w:val="0"/>
                <w:sz w:val="15"/>
              </w:rPr>
              <w:t>212 (188 IHC)</w:t>
            </w:r>
          </w:p>
        </w:tc>
        <w:tc>
          <w:tcPr>
            <w:tcW w:type="dxa" w:w="1851"/>
          </w:tcPr>
          <w:p>
            <w:pPr>
              <w:spacing w:after="0"/>
            </w:pPr>
            <w:r/>
            <w:r>
              <w:rPr>
                <w:rFonts w:ascii="Arial" w:hAnsi="Arial" w:eastAsia="Arial"/>
                <w:b w:val="0"/>
                <w:i w:val="0"/>
                <w:sz w:val="15"/>
              </w:rPr>
              <w:t>WangW2020 (349 of 351)</w:t>
            </w:r>
          </w:p>
        </w:tc>
        <w:tc>
          <w:tcPr>
            <w:tcW w:type="dxa" w:w="1851"/>
          </w:tcPr>
          <w:p>
            <w:pPr>
              <w:spacing w:after="0"/>
            </w:pPr>
            <w:r/>
            <w:r>
              <w:rPr>
                <w:rFonts w:ascii="Arial" w:hAnsi="Arial" w:eastAsia="Arial"/>
                <w:b w:val="0"/>
                <w:i w:val="0"/>
                <w:sz w:val="15"/>
              </w:rPr>
              <w:t>RESOLVED: TILs/CD3/CD20 only</w:t>
            </w:r>
          </w:p>
        </w:tc>
      </w:tr>
      <w:tr>
        <w:tc>
          <w:tcPr>
            <w:tcW w:type="dxa" w:w="1851"/>
          </w:tcPr>
          <w:p>
            <w:pPr>
              <w:spacing w:after="0"/>
            </w:pPr>
            <w:r/>
            <w:r>
              <w:rPr>
                <w:rFonts w:ascii="Arial" w:hAnsi="Arial" w:eastAsia="Arial"/>
                <w:b w:val="0"/>
                <w:i w:val="0"/>
                <w:sz w:val="15"/>
              </w:rPr>
              <w:t>Pan2020</w:t>
            </w:r>
          </w:p>
        </w:tc>
        <w:tc>
          <w:tcPr>
            <w:tcW w:type="dxa" w:w="1851"/>
          </w:tcPr>
          <w:p>
            <w:pPr>
              <w:spacing w:after="0"/>
            </w:pPr>
            <w:r/>
            <w:r>
              <w:rPr>
                <w:rFonts w:ascii="Arial" w:hAnsi="Arial" w:eastAsia="Arial"/>
                <w:b w:val="0"/>
                <w:i w:val="0"/>
                <w:sz w:val="15"/>
              </w:rPr>
              <w:t>Qingpu Branch of Zhongshan Hospital</w:t>
            </w:r>
          </w:p>
        </w:tc>
        <w:tc>
          <w:tcPr>
            <w:tcW w:type="dxa" w:w="1851"/>
          </w:tcPr>
          <w:p>
            <w:pPr>
              <w:spacing w:after="0"/>
            </w:pPr>
            <w:r/>
            <w:r>
              <w:rPr>
                <w:rFonts w:ascii="Arial" w:hAnsi="Arial" w:eastAsia="Arial"/>
                <w:b w:val="0"/>
                <w:i w:val="0"/>
                <w:sz w:val="15"/>
              </w:rPr>
              <w:t>2008-01 to 2016-08</w:t>
            </w:r>
          </w:p>
        </w:tc>
        <w:tc>
          <w:tcPr>
            <w:tcW w:type="dxa" w:w="1851"/>
          </w:tcPr>
          <w:p>
            <w:pPr>
              <w:spacing w:after="0"/>
            </w:pPr>
            <w:r/>
            <w:r>
              <w:rPr>
                <w:rFonts w:ascii="Arial" w:hAnsi="Arial" w:eastAsia="Arial"/>
                <w:b w:val="0"/>
                <w:i w:val="0"/>
                <w:sz w:val="15"/>
              </w:rPr>
              <w:t>138</w:t>
            </w:r>
          </w:p>
        </w:tc>
        <w:tc>
          <w:tcPr>
            <w:tcW w:type="dxa" w:w="1851"/>
          </w:tcPr>
          <w:p>
            <w:pPr>
              <w:spacing w:after="0"/>
            </w:pPr>
            <w:r/>
            <w:r>
              <w:rPr>
                <w:rFonts w:ascii="Arial" w:hAnsi="Arial" w:eastAsia="Arial"/>
                <w:b w:val="0"/>
                <w:i w:val="0"/>
                <w:sz w:val="15"/>
              </w:rPr>
              <w:t>216</w:t>
            </w:r>
          </w:p>
        </w:tc>
        <w:tc>
          <w:tcPr>
            <w:tcW w:type="dxa" w:w="1851"/>
          </w:tcPr>
          <w:p>
            <w:pPr>
              <w:spacing w:after="0"/>
            </w:pPr>
            <w:r/>
            <w:r>
              <w:rPr>
                <w:rFonts w:ascii="Arial" w:hAnsi="Arial" w:eastAsia="Arial"/>
                <w:b w:val="0"/>
                <w:i w:val="0"/>
                <w:sz w:val="15"/>
              </w:rPr>
              <w:t>WangW2020 (354; superset by 3)</w:t>
            </w:r>
          </w:p>
        </w:tc>
        <w:tc>
          <w:tcPr>
            <w:tcW w:type="dxa" w:w="1851"/>
          </w:tcPr>
          <w:p>
            <w:pPr>
              <w:spacing w:after="0"/>
            </w:pPr>
            <w:r/>
            <w:r>
              <w:rPr>
                <w:rFonts w:ascii="Arial" w:hAnsi="Arial" w:eastAsia="Arial"/>
                <w:b w:val="0"/>
                <w:i w:val="0"/>
                <w:sz w:val="15"/>
              </w:rPr>
              <w:t>RESOLVED: c-MYC only (comparative and within-SACC)</w:t>
            </w:r>
          </w:p>
        </w:tc>
      </w:tr>
      <w:tr>
        <w:tc>
          <w:tcPr>
            <w:tcW w:type="dxa" w:w="1851"/>
          </w:tcPr>
          <w:p>
            <w:pPr>
              <w:spacing w:after="0"/>
            </w:pPr>
            <w:r/>
            <w:r>
              <w:rPr>
                <w:rFonts w:ascii="Arial" w:hAnsi="Arial" w:eastAsia="Arial"/>
                <w:b w:val="0"/>
                <w:i w:val="0"/>
                <w:sz w:val="15"/>
              </w:rPr>
              <w:t>Cheng2023</w:t>
            </w:r>
          </w:p>
        </w:tc>
        <w:tc>
          <w:tcPr>
            <w:tcW w:type="dxa" w:w="1851"/>
          </w:tcPr>
          <w:p>
            <w:pPr>
              <w:spacing w:after="0"/>
            </w:pPr>
            <w:r/>
            <w:r>
              <w:rPr>
                <w:rFonts w:ascii="Arial" w:hAnsi="Arial" w:eastAsia="Arial"/>
                <w:b w:val="0"/>
                <w:i w:val="0"/>
                <w:sz w:val="15"/>
              </w:rPr>
              <w:t>Qingpu Branch of Zhongshan Hospital</w:t>
            </w:r>
          </w:p>
        </w:tc>
        <w:tc>
          <w:tcPr>
            <w:tcW w:type="dxa" w:w="1851"/>
          </w:tcPr>
          <w:p>
            <w:pPr>
              <w:spacing w:after="0"/>
            </w:pPr>
            <w:r/>
            <w:r>
              <w:rPr>
                <w:rFonts w:ascii="Arial" w:hAnsi="Arial" w:eastAsia="Arial"/>
                <w:b w:val="0"/>
                <w:i w:val="0"/>
                <w:sz w:val="15"/>
              </w:rPr>
              <w:t>2008-01 to 2016-08</w:t>
            </w:r>
          </w:p>
        </w:tc>
        <w:tc>
          <w:tcPr>
            <w:tcW w:type="dxa" w:w="1851"/>
          </w:tcPr>
          <w:p>
            <w:pPr>
              <w:spacing w:after="0"/>
            </w:pPr>
            <w:r/>
            <w:r>
              <w:rPr>
                <w:rFonts w:ascii="Arial" w:hAnsi="Arial" w:eastAsia="Arial"/>
                <w:b w:val="0"/>
                <w:i w:val="0"/>
                <w:sz w:val="15"/>
              </w:rPr>
              <w:t>137</w:t>
            </w:r>
          </w:p>
        </w:tc>
        <w:tc>
          <w:tcPr>
            <w:tcW w:type="dxa" w:w="1851"/>
          </w:tcPr>
          <w:p>
            <w:pPr>
              <w:spacing w:after="0"/>
            </w:pPr>
            <w:r/>
            <w:r>
              <w:rPr>
                <w:rFonts w:ascii="Arial" w:hAnsi="Arial" w:eastAsia="Arial"/>
                <w:b w:val="0"/>
                <w:i w:val="0"/>
                <w:sz w:val="15"/>
              </w:rPr>
              <w:t>214</w:t>
            </w:r>
          </w:p>
        </w:tc>
        <w:tc>
          <w:tcPr>
            <w:tcW w:type="dxa" w:w="1851"/>
          </w:tcPr>
          <w:p>
            <w:pPr>
              <w:spacing w:after="0"/>
            </w:pPr>
            <w:r/>
            <w:r>
              <w:rPr>
                <w:rFonts w:ascii="Arial" w:hAnsi="Arial" w:eastAsia="Arial"/>
                <w:b w:val="0"/>
                <w:i w:val="0"/>
                <w:sz w:val="15"/>
              </w:rPr>
              <w:t>WangW2020 (identical 351)</w:t>
            </w:r>
          </w:p>
        </w:tc>
        <w:tc>
          <w:tcPr>
            <w:tcW w:type="dxa" w:w="1851"/>
          </w:tcPr>
          <w:p>
            <w:pPr>
              <w:spacing w:after="0"/>
            </w:pPr>
            <w:r/>
            <w:r>
              <w:rPr>
                <w:rFonts w:ascii="Arial" w:hAnsi="Arial" w:eastAsia="Arial"/>
                <w:b w:val="0"/>
                <w:i w:val="0"/>
                <w:sz w:val="15"/>
              </w:rPr>
              <w:t>RESOLVED: CD4/CD8 only (comparative) and within-SACC HRs</w:t>
            </w:r>
          </w:p>
        </w:tc>
      </w:tr>
      <w:tr>
        <w:tc>
          <w:tcPr>
            <w:tcW w:type="dxa" w:w="1851"/>
          </w:tcPr>
          <w:p>
            <w:pPr>
              <w:spacing w:after="0"/>
            </w:pPr>
            <w:r/>
            <w:r>
              <w:rPr>
                <w:rFonts w:ascii="Arial" w:hAnsi="Arial" w:eastAsia="Arial"/>
                <w:b w:val="0"/>
                <w:i w:val="0"/>
                <w:sz w:val="15"/>
              </w:rPr>
              <w:t>Chai2026</w:t>
            </w:r>
          </w:p>
        </w:tc>
        <w:tc>
          <w:tcPr>
            <w:tcW w:type="dxa" w:w="1851"/>
          </w:tcPr>
          <w:p>
            <w:pPr>
              <w:spacing w:after="0"/>
            </w:pPr>
            <w:r/>
            <w:r>
              <w:rPr>
                <w:rFonts w:ascii="Arial" w:hAnsi="Arial" w:eastAsia="Arial"/>
                <w:b w:val="0"/>
                <w:i w:val="0"/>
                <w:sz w:val="15"/>
              </w:rPr>
              <w:t>Qingpu Branch of Zhongshan Hospital</w:t>
            </w:r>
          </w:p>
        </w:tc>
        <w:tc>
          <w:tcPr>
            <w:tcW w:type="dxa" w:w="1851"/>
          </w:tcPr>
          <w:p>
            <w:pPr>
              <w:spacing w:after="0"/>
            </w:pPr>
            <w:r/>
            <w:r>
              <w:rPr>
                <w:rFonts w:ascii="Arial" w:hAnsi="Arial" w:eastAsia="Arial"/>
                <w:b w:val="0"/>
                <w:i w:val="0"/>
                <w:sz w:val="15"/>
              </w:rPr>
              <w:t>2008-01 to 2016-08</w:t>
            </w:r>
          </w:p>
        </w:tc>
        <w:tc>
          <w:tcPr>
            <w:tcW w:type="dxa" w:w="1851"/>
          </w:tcPr>
          <w:p>
            <w:pPr>
              <w:spacing w:after="0"/>
            </w:pPr>
            <w:r/>
            <w:r>
              <w:rPr>
                <w:rFonts w:ascii="Arial" w:hAnsi="Arial" w:eastAsia="Arial"/>
                <w:b w:val="0"/>
                <w:i w:val="0"/>
                <w:sz w:val="15"/>
              </w:rPr>
              <w:t>112</w:t>
            </w:r>
          </w:p>
        </w:tc>
        <w:tc>
          <w:tcPr>
            <w:tcW w:type="dxa" w:w="1851"/>
          </w:tcPr>
          <w:p>
            <w:pPr>
              <w:spacing w:after="0"/>
            </w:pPr>
            <w:r/>
            <w:r>
              <w:rPr>
                <w:rFonts w:ascii="Arial" w:hAnsi="Arial" w:eastAsia="Arial"/>
                <w:b w:val="0"/>
                <w:i w:val="0"/>
                <w:sz w:val="15"/>
              </w:rPr>
              <w:t>174</w:t>
            </w:r>
          </w:p>
        </w:tc>
        <w:tc>
          <w:tcPr>
            <w:tcW w:type="dxa" w:w="1851"/>
          </w:tcPr>
          <w:p>
            <w:pPr>
              <w:spacing w:after="0"/>
            </w:pPr>
            <w:r/>
            <w:r>
              <w:rPr>
                <w:rFonts w:ascii="Arial" w:hAnsi="Arial" w:eastAsia="Arial"/>
                <w:b w:val="0"/>
                <w:i w:val="0"/>
                <w:sz w:val="15"/>
              </w:rPr>
              <w:t>WangW2020 (286 of 351)</w:t>
            </w:r>
          </w:p>
        </w:tc>
        <w:tc>
          <w:tcPr>
            <w:tcW w:type="dxa" w:w="1851"/>
          </w:tcPr>
          <w:p>
            <w:pPr>
              <w:spacing w:after="0"/>
            </w:pPr>
            <w:r/>
            <w:r>
              <w:rPr>
                <w:rFonts w:ascii="Arial" w:hAnsi="Arial" w:eastAsia="Arial"/>
                <w:b w:val="0"/>
                <w:i w:val="0"/>
                <w:sz w:val="15"/>
              </w:rPr>
              <w:t>RESOLVED: CFIm25 only</w:t>
            </w:r>
          </w:p>
        </w:tc>
      </w:tr>
      <w:tr>
        <w:tc>
          <w:tcPr>
            <w:tcW w:type="dxa" w:w="1851"/>
          </w:tcPr>
          <w:p>
            <w:pPr>
              <w:spacing w:after="0"/>
            </w:pPr>
            <w:r/>
            <w:r>
              <w:rPr>
                <w:rFonts w:ascii="Arial" w:hAnsi="Arial" w:eastAsia="Arial"/>
                <w:b w:val="0"/>
                <w:i w:val="0"/>
                <w:sz w:val="15"/>
              </w:rPr>
              <w:t>Pan2023</w:t>
            </w:r>
          </w:p>
        </w:tc>
        <w:tc>
          <w:tcPr>
            <w:tcW w:type="dxa" w:w="1851"/>
          </w:tcPr>
          <w:p>
            <w:pPr>
              <w:spacing w:after="0"/>
            </w:pPr>
            <w:r/>
            <w:r>
              <w:rPr>
                <w:rFonts w:ascii="Arial" w:hAnsi="Arial" w:eastAsia="Arial"/>
                <w:b w:val="0"/>
                <w:i w:val="0"/>
                <w:sz w:val="15"/>
              </w:rPr>
              <w:t>Zhongshan Hospital main campus, Fudan University, Shanghai</w:t>
            </w:r>
          </w:p>
        </w:tc>
        <w:tc>
          <w:tcPr>
            <w:tcW w:type="dxa" w:w="1851"/>
          </w:tcPr>
          <w:p>
            <w:pPr>
              <w:spacing w:after="0"/>
            </w:pPr>
            <w:r/>
            <w:r>
              <w:rPr>
                <w:rFonts w:ascii="Arial" w:hAnsi="Arial" w:eastAsia="Arial"/>
                <w:b w:val="0"/>
                <w:i w:val="0"/>
                <w:sz w:val="15"/>
              </w:rPr>
              <w:t>2016-01 to 2018-12</w:t>
            </w:r>
          </w:p>
        </w:tc>
        <w:tc>
          <w:tcPr>
            <w:tcW w:type="dxa" w:w="1851"/>
          </w:tcPr>
          <w:p>
            <w:pPr>
              <w:spacing w:after="0"/>
            </w:pPr>
            <w:r/>
            <w:r>
              <w:rPr>
                <w:rFonts w:ascii="Arial" w:hAnsi="Arial" w:eastAsia="Arial"/>
                <w:b w:val="0"/>
                <w:i w:val="0"/>
                <w:sz w:val="15"/>
              </w:rPr>
              <w:t>172</w:t>
            </w:r>
          </w:p>
        </w:tc>
        <w:tc>
          <w:tcPr>
            <w:tcW w:type="dxa" w:w="1851"/>
          </w:tcPr>
          <w:p>
            <w:pPr>
              <w:spacing w:after="0"/>
            </w:pPr>
            <w:r/>
            <w:r>
              <w:rPr>
                <w:rFonts w:ascii="Arial" w:hAnsi="Arial" w:eastAsia="Arial"/>
                <w:b w:val="0"/>
                <w:i w:val="0"/>
                <w:sz w:val="15"/>
              </w:rPr>
              <w:t>0</w:t>
            </w:r>
          </w:p>
        </w:tc>
        <w:tc>
          <w:tcPr>
            <w:tcW w:type="dxa" w:w="1851"/>
          </w:tcPr>
          <w:p>
            <w:pPr>
              <w:spacing w:after="0"/>
            </w:pPr>
            <w:r/>
            <w:r>
              <w:rPr>
                <w:rFonts w:ascii="Arial" w:hAnsi="Arial" w:eastAsia="Arial"/>
                <w:b w:val="0"/>
                <w:i w:val="0"/>
                <w:sz w:val="15"/>
              </w:rPr>
              <w:t>Formerly suspected G3; different campus and non-overlapping period</w:t>
            </w:r>
          </w:p>
        </w:tc>
        <w:tc>
          <w:tcPr>
            <w:tcW w:type="dxa" w:w="1851"/>
          </w:tcPr>
          <w:p>
            <w:pPr>
              <w:spacing w:after="0"/>
            </w:pPr>
            <w:r/>
            <w:r>
              <w:rPr>
                <w:rFonts w:ascii="Arial" w:hAnsi="Arial" w:eastAsia="Arial"/>
                <w:b w:val="0"/>
                <w:i w:val="0"/>
                <w:sz w:val="15"/>
              </w:rPr>
              <w:t>RESOLVED: separate SACC-only cohort G9 (within-SACC analysis only)</w:t>
            </w:r>
          </w:p>
        </w:tc>
      </w:tr>
      <w:tr>
        <w:tc>
          <w:tcPr>
            <w:tcW w:type="dxa" w:w="1851"/>
          </w:tcPr>
          <w:p>
            <w:pPr>
              <w:spacing w:after="0"/>
            </w:pPr>
            <w:r/>
            <w:r>
              <w:rPr>
                <w:rFonts w:ascii="Arial" w:hAnsi="Arial" w:eastAsia="Arial"/>
                <w:b w:val="0"/>
                <w:i w:val="0"/>
                <w:sz w:val="15"/>
              </w:rPr>
              <w:t>Li2024</w:t>
            </w:r>
          </w:p>
        </w:tc>
        <w:tc>
          <w:tcPr>
            <w:tcW w:type="dxa" w:w="1851"/>
          </w:tcPr>
          <w:p>
            <w:pPr>
              <w:spacing w:after="0"/>
            </w:pPr>
            <w:r/>
            <w:r>
              <w:rPr>
                <w:rFonts w:ascii="Arial" w:hAnsi="Arial" w:eastAsia="Arial"/>
                <w:b w:val="0"/>
                <w:i w:val="0"/>
                <w:sz w:val="15"/>
              </w:rPr>
              <w:t>Union Hospital, Tongji Medical College, Wuhan</w:t>
            </w:r>
          </w:p>
        </w:tc>
        <w:tc>
          <w:tcPr>
            <w:tcW w:type="dxa" w:w="1851"/>
          </w:tcPr>
          <w:p>
            <w:pPr>
              <w:spacing w:after="0"/>
            </w:pPr>
            <w:r/>
            <w:r>
              <w:rPr>
                <w:rFonts w:ascii="Arial" w:hAnsi="Arial" w:eastAsia="Arial"/>
                <w:b w:val="0"/>
                <w:i w:val="0"/>
                <w:sz w:val="15"/>
              </w:rPr>
              <w:t>2010-01 to 2019-06</w:t>
            </w:r>
          </w:p>
        </w:tc>
        <w:tc>
          <w:tcPr>
            <w:tcW w:type="dxa" w:w="1851"/>
          </w:tcPr>
          <w:p>
            <w:pPr>
              <w:spacing w:after="0"/>
            </w:pPr>
            <w:r/>
            <w:r>
              <w:rPr>
                <w:rFonts w:ascii="Arial" w:hAnsi="Arial" w:eastAsia="Arial"/>
                <w:b w:val="0"/>
                <w:i w:val="0"/>
                <w:sz w:val="15"/>
              </w:rPr>
              <w:t>30</w:t>
            </w:r>
          </w:p>
        </w:tc>
        <w:tc>
          <w:tcPr>
            <w:tcW w:type="dxa" w:w="1851"/>
          </w:tcPr>
          <w:p>
            <w:pPr>
              <w:spacing w:after="0"/>
            </w:pPr>
            <w:r/>
            <w:r>
              <w:rPr>
                <w:rFonts w:ascii="Arial" w:hAnsi="Arial" w:eastAsia="Arial"/>
                <w:b w:val="0"/>
                <w:i w:val="0"/>
                <w:sz w:val="15"/>
              </w:rPr>
              <w:t>459</w:t>
            </w:r>
          </w:p>
        </w:tc>
        <w:tc>
          <w:tcPr>
            <w:tcW w:type="dxa" w:w="1851"/>
          </w:tcPr>
          <w:p>
            <w:pPr>
              <w:spacing w:after="0"/>
            </w:pPr>
            <w:r/>
            <w:r>
              <w:rPr>
                <w:rFonts w:ascii="Arial" w:hAnsi="Arial" w:eastAsia="Arial"/>
                <w:b w:val="0"/>
                <w:i w:val="0"/>
                <w:sz w:val="15"/>
              </w:rPr>
              <w:t>None identified</w:t>
            </w:r>
          </w:p>
        </w:tc>
        <w:tc>
          <w:tcPr>
            <w:tcW w:type="dxa" w:w="1851"/>
          </w:tcPr>
          <w:p>
            <w:pPr>
              <w:spacing w:after="0"/>
            </w:pPr>
            <w:r/>
            <w:r>
              <w:rPr>
                <w:rFonts w:ascii="Arial" w:hAnsi="Arial" w:eastAsia="Arial"/>
                <w:b w:val="0"/>
                <w:i w:val="0"/>
                <w:sz w:val="15"/>
              </w:rPr>
              <w:t>RESOLVED: G4 retained</w:t>
            </w:r>
          </w:p>
        </w:tc>
      </w:tr>
      <w:tr>
        <w:tc>
          <w:tcPr>
            <w:tcW w:type="dxa" w:w="1851"/>
          </w:tcPr>
          <w:p>
            <w:pPr>
              <w:spacing w:after="0"/>
            </w:pPr>
            <w:r/>
            <w:r>
              <w:rPr>
                <w:rFonts w:ascii="Arial" w:hAnsi="Arial" w:eastAsia="Arial"/>
                <w:b w:val="0"/>
                <w:i w:val="0"/>
                <w:sz w:val="15"/>
              </w:rPr>
              <w:t>Zhu2024</w:t>
            </w:r>
          </w:p>
        </w:tc>
        <w:tc>
          <w:tcPr>
            <w:tcW w:type="dxa" w:w="1851"/>
          </w:tcPr>
          <w:p>
            <w:pPr>
              <w:spacing w:after="0"/>
            </w:pPr>
            <w:r/>
            <w:r>
              <w:rPr>
                <w:rFonts w:ascii="Arial" w:hAnsi="Arial" w:eastAsia="Arial"/>
                <w:b w:val="0"/>
                <w:i w:val="0"/>
                <w:sz w:val="15"/>
              </w:rPr>
              <w:t>Jingzhou Hospital Affiliated to Yangtze University (pathology)</w:t>
            </w:r>
          </w:p>
        </w:tc>
        <w:tc>
          <w:tcPr>
            <w:tcW w:type="dxa" w:w="1851"/>
          </w:tcPr>
          <w:p>
            <w:pPr>
              <w:spacing w:after="0"/>
            </w:pPr>
            <w:r/>
            <w:r>
              <w:rPr>
                <w:rFonts w:ascii="Arial" w:hAnsi="Arial" w:eastAsia="Arial"/>
                <w:b w:val="0"/>
                <w:i w:val="0"/>
                <w:sz w:val="15"/>
              </w:rPr>
              <w:t>2020-01 to 2022-08</w:t>
            </w:r>
          </w:p>
        </w:tc>
        <w:tc>
          <w:tcPr>
            <w:tcW w:type="dxa" w:w="1851"/>
          </w:tcPr>
          <w:p>
            <w:pPr>
              <w:spacing w:after="0"/>
            </w:pPr>
            <w:r/>
            <w:r>
              <w:rPr>
                <w:rFonts w:ascii="Arial" w:hAnsi="Arial" w:eastAsia="Arial"/>
                <w:b w:val="0"/>
                <w:i w:val="0"/>
                <w:sz w:val="15"/>
              </w:rPr>
              <w:t>95</w:t>
            </w:r>
          </w:p>
        </w:tc>
        <w:tc>
          <w:tcPr>
            <w:tcW w:type="dxa" w:w="1851"/>
          </w:tcPr>
          <w:p>
            <w:pPr>
              <w:spacing w:after="0"/>
            </w:pPr>
            <w:r/>
            <w:r>
              <w:rPr>
                <w:rFonts w:ascii="Arial" w:hAnsi="Arial" w:eastAsia="Arial"/>
                <w:b w:val="0"/>
                <w:i w:val="0"/>
                <w:sz w:val="15"/>
              </w:rPr>
              <w:t>406</w:t>
            </w:r>
          </w:p>
        </w:tc>
        <w:tc>
          <w:tcPr>
            <w:tcW w:type="dxa" w:w="1851"/>
          </w:tcPr>
          <w:p>
            <w:pPr>
              <w:spacing w:after="0"/>
            </w:pPr>
            <w:r/>
            <w:r>
              <w:rPr>
                <w:rFonts w:ascii="Arial" w:hAnsi="Arial" w:eastAsia="Arial"/>
                <w:b w:val="0"/>
                <w:i w:val="0"/>
                <w:sz w:val="15"/>
              </w:rPr>
              <w:t>Zhang2023 (same hospital, same years, shared author Zhu Y)</w:t>
            </w:r>
          </w:p>
        </w:tc>
        <w:tc>
          <w:tcPr>
            <w:tcW w:type="dxa" w:w="1851"/>
          </w:tcPr>
          <w:p>
            <w:pPr>
              <w:spacing w:after="0"/>
            </w:pPr>
            <w:r/>
            <w:r>
              <w:rPr>
                <w:rFonts w:ascii="Arial" w:hAnsi="Arial" w:eastAsia="Arial"/>
                <w:b w:val="0"/>
                <w:i w:val="0"/>
                <w:sz w:val="15"/>
              </w:rPr>
              <w:t>RESOLVED: G5 index for all shared outcomes (larger; pathological staging)</w:t>
            </w:r>
          </w:p>
        </w:tc>
      </w:tr>
      <w:tr>
        <w:tc>
          <w:tcPr>
            <w:tcW w:type="dxa" w:w="1851"/>
          </w:tcPr>
          <w:p>
            <w:pPr>
              <w:spacing w:after="0"/>
            </w:pPr>
            <w:r/>
            <w:r>
              <w:rPr>
                <w:rFonts w:ascii="Arial" w:hAnsi="Arial" w:eastAsia="Arial"/>
                <w:b w:val="0"/>
                <w:i w:val="0"/>
                <w:sz w:val="15"/>
              </w:rPr>
              <w:t>Zhang2023</w:t>
            </w:r>
          </w:p>
        </w:tc>
        <w:tc>
          <w:tcPr>
            <w:tcW w:type="dxa" w:w="1851"/>
          </w:tcPr>
          <w:p>
            <w:pPr>
              <w:spacing w:after="0"/>
            </w:pPr>
            <w:r/>
            <w:r>
              <w:rPr>
                <w:rFonts w:ascii="Arial" w:hAnsi="Arial" w:eastAsia="Arial"/>
                <w:b w:val="0"/>
                <w:i w:val="0"/>
                <w:sz w:val="15"/>
              </w:rPr>
              <w:t>Jingzhou Hospital Affiliated to Yangtze University (radiology)</w:t>
            </w:r>
          </w:p>
        </w:tc>
        <w:tc>
          <w:tcPr>
            <w:tcW w:type="dxa" w:w="1851"/>
          </w:tcPr>
          <w:p>
            <w:pPr>
              <w:spacing w:after="0"/>
            </w:pPr>
            <w:r/>
            <w:r>
              <w:rPr>
                <w:rFonts w:ascii="Arial" w:hAnsi="Arial" w:eastAsia="Arial"/>
                <w:b w:val="0"/>
                <w:i w:val="0"/>
                <w:sz w:val="15"/>
              </w:rPr>
              <w:t>2020-01 to 2022-12</w:t>
            </w:r>
          </w:p>
        </w:tc>
        <w:tc>
          <w:tcPr>
            <w:tcW w:type="dxa" w:w="1851"/>
          </w:tcPr>
          <w:p>
            <w:pPr>
              <w:spacing w:after="0"/>
            </w:pPr>
            <w:r/>
            <w:r>
              <w:rPr>
                <w:rFonts w:ascii="Arial" w:hAnsi="Arial" w:eastAsia="Arial"/>
                <w:b w:val="0"/>
                <w:i w:val="0"/>
                <w:sz w:val="15"/>
              </w:rPr>
              <w:t>101</w:t>
            </w:r>
          </w:p>
        </w:tc>
        <w:tc>
          <w:tcPr>
            <w:tcW w:type="dxa" w:w="1851"/>
          </w:tcPr>
          <w:p>
            <w:pPr>
              <w:spacing w:after="0"/>
            </w:pPr>
            <w:r/>
            <w:r>
              <w:rPr>
                <w:rFonts w:ascii="Arial" w:hAnsi="Arial" w:eastAsia="Arial"/>
                <w:b w:val="0"/>
                <w:i w:val="0"/>
                <w:sz w:val="15"/>
              </w:rPr>
              <w:t>240</w:t>
            </w:r>
          </w:p>
        </w:tc>
        <w:tc>
          <w:tcPr>
            <w:tcW w:type="dxa" w:w="1851"/>
          </w:tcPr>
          <w:p>
            <w:pPr>
              <w:spacing w:after="0"/>
            </w:pPr>
            <w:r/>
            <w:r>
              <w:rPr>
                <w:rFonts w:ascii="Arial" w:hAnsi="Arial" w:eastAsia="Arial"/>
                <w:b w:val="0"/>
                <w:i w:val="0"/>
                <w:sz w:val="15"/>
              </w:rPr>
              <w:t>Zhu2024</w:t>
            </w:r>
          </w:p>
        </w:tc>
        <w:tc>
          <w:tcPr>
            <w:tcW w:type="dxa" w:w="1851"/>
          </w:tcPr>
          <w:p>
            <w:pPr>
              <w:spacing w:after="0"/>
            </w:pPr>
            <w:r/>
            <w:r>
              <w:rPr>
                <w:rFonts w:ascii="Arial" w:hAnsi="Arial" w:eastAsia="Arial"/>
                <w:b w:val="0"/>
                <w:i w:val="0"/>
                <w:sz w:val="15"/>
              </w:rPr>
              <w:t>RESOLVED: used only for LN metastasis (Zhu2024 row internally inconsistent) and perineural invasion (not in Zhu2024)</w:t>
            </w:r>
          </w:p>
        </w:tc>
      </w:tr>
      <w:tr>
        <w:tc>
          <w:tcPr>
            <w:tcW w:type="dxa" w:w="1851"/>
          </w:tcPr>
          <w:p>
            <w:pPr>
              <w:spacing w:after="0"/>
            </w:pPr>
            <w:r/>
            <w:r>
              <w:rPr>
                <w:rFonts w:ascii="Arial" w:hAnsi="Arial" w:eastAsia="Arial"/>
                <w:b w:val="0"/>
                <w:i w:val="0"/>
                <w:sz w:val="15"/>
              </w:rPr>
              <w:t>Feng2015</w:t>
            </w:r>
          </w:p>
        </w:tc>
        <w:tc>
          <w:tcPr>
            <w:tcW w:type="dxa" w:w="1851"/>
          </w:tcPr>
          <w:p>
            <w:pPr>
              <w:spacing w:after="0"/>
            </w:pPr>
            <w:r/>
            <w:r>
              <w:rPr>
                <w:rFonts w:ascii="Arial" w:hAnsi="Arial" w:eastAsia="Arial"/>
                <w:b w:val="0"/>
                <w:i w:val="0"/>
                <w:sz w:val="15"/>
              </w:rPr>
              <w:t>Ruijin Hospital, Shanghai Jiao Tong University</w:t>
            </w:r>
          </w:p>
        </w:tc>
        <w:tc>
          <w:tcPr>
            <w:tcW w:type="dxa" w:w="1851"/>
          </w:tcPr>
          <w:p>
            <w:pPr>
              <w:spacing w:after="0"/>
            </w:pPr>
            <w:r/>
            <w:r>
              <w:rPr>
                <w:rFonts w:ascii="Arial" w:hAnsi="Arial" w:eastAsia="Arial"/>
                <w:b w:val="0"/>
                <w:i w:val="0"/>
                <w:sz w:val="15"/>
              </w:rPr>
              <w:t>2009-10 to 2013-11</w:t>
            </w:r>
          </w:p>
        </w:tc>
        <w:tc>
          <w:tcPr>
            <w:tcW w:type="dxa" w:w="1851"/>
          </w:tcPr>
          <w:p>
            <w:pPr>
              <w:spacing w:after="0"/>
            </w:pPr>
            <w:r/>
            <w:r>
              <w:rPr>
                <w:rFonts w:ascii="Arial" w:hAnsi="Arial" w:eastAsia="Arial"/>
                <w:b w:val="0"/>
                <w:i w:val="0"/>
                <w:sz w:val="15"/>
              </w:rPr>
              <w:t>26</w:t>
            </w:r>
          </w:p>
        </w:tc>
        <w:tc>
          <w:tcPr>
            <w:tcW w:type="dxa" w:w="1851"/>
          </w:tcPr>
          <w:p>
            <w:pPr>
              <w:spacing w:after="0"/>
            </w:pPr>
            <w:r/>
            <w:r>
              <w:rPr>
                <w:rFonts w:ascii="Arial" w:hAnsi="Arial" w:eastAsia="Arial"/>
                <w:b w:val="0"/>
                <w:i w:val="0"/>
                <w:sz w:val="15"/>
              </w:rPr>
              <w:t>34</w:t>
            </w:r>
          </w:p>
        </w:tc>
        <w:tc>
          <w:tcPr>
            <w:tcW w:type="dxa" w:w="1851"/>
          </w:tcPr>
          <w:p>
            <w:pPr>
              <w:spacing w:after="0"/>
            </w:pPr>
            <w:r/>
            <w:r>
              <w:rPr>
                <w:rFonts w:ascii="Arial" w:hAnsi="Arial" w:eastAsia="Arial"/>
                <w:b w:val="0"/>
                <w:i w:val="0"/>
                <w:sz w:val="15"/>
              </w:rPr>
              <w:t>None identified</w:t>
            </w:r>
          </w:p>
        </w:tc>
        <w:tc>
          <w:tcPr>
            <w:tcW w:type="dxa" w:w="1851"/>
          </w:tcPr>
          <w:p>
            <w:pPr>
              <w:spacing w:after="0"/>
            </w:pPr>
            <w:r/>
            <w:r>
              <w:rPr>
                <w:rFonts w:ascii="Arial" w:hAnsi="Arial" w:eastAsia="Arial"/>
                <w:b w:val="0"/>
                <w:i w:val="0"/>
                <w:sz w:val="15"/>
              </w:rPr>
              <w:t>RESOLVED: separate cohort G11 (rectosigmoid only)</w:t>
            </w:r>
          </w:p>
        </w:tc>
      </w:tr>
      <w:tr>
        <w:tc>
          <w:tcPr>
            <w:tcW w:type="dxa" w:w="1851"/>
          </w:tcPr>
          <w:p>
            <w:pPr>
              <w:spacing w:after="0"/>
            </w:pPr>
            <w:r/>
            <w:r>
              <w:rPr>
                <w:rFonts w:ascii="Arial" w:hAnsi="Arial" w:eastAsia="Arial"/>
                <w:b w:val="0"/>
                <w:i w:val="0"/>
                <w:sz w:val="15"/>
              </w:rPr>
              <w:t>WangM2014</w:t>
            </w:r>
          </w:p>
        </w:tc>
        <w:tc>
          <w:tcPr>
            <w:tcW w:type="dxa" w:w="1851"/>
          </w:tcPr>
          <w:p>
            <w:pPr>
              <w:spacing w:after="0"/>
            </w:pPr>
            <w:r/>
            <w:r>
              <w:rPr>
                <w:rFonts w:ascii="Arial" w:hAnsi="Arial" w:eastAsia="Arial"/>
                <w:b w:val="0"/>
                <w:i w:val="0"/>
                <w:sz w:val="15"/>
              </w:rPr>
              <w:t>West China Hospital, Chengdu</w:t>
            </w:r>
          </w:p>
        </w:tc>
        <w:tc>
          <w:tcPr>
            <w:tcW w:type="dxa" w:w="1851"/>
          </w:tcPr>
          <w:p>
            <w:pPr>
              <w:spacing w:after="0"/>
            </w:pPr>
            <w:r/>
            <w:r>
              <w:rPr>
                <w:rFonts w:ascii="Arial" w:hAnsi="Arial" w:eastAsia="Arial"/>
                <w:b w:val="0"/>
                <w:i w:val="0"/>
                <w:sz w:val="15"/>
              </w:rPr>
              <w:t>2009</w:t>
            </w:r>
          </w:p>
        </w:tc>
        <w:tc>
          <w:tcPr>
            <w:tcW w:type="dxa" w:w="1851"/>
          </w:tcPr>
          <w:p>
            <w:pPr>
              <w:spacing w:after="0"/>
            </w:pPr>
            <w:r/>
            <w:r>
              <w:rPr>
                <w:rFonts w:ascii="Arial" w:hAnsi="Arial" w:eastAsia="Arial"/>
                <w:b w:val="0"/>
                <w:i w:val="0"/>
                <w:sz w:val="15"/>
              </w:rPr>
              <w:t>30</w:t>
            </w:r>
          </w:p>
        </w:tc>
        <w:tc>
          <w:tcPr>
            <w:tcW w:type="dxa" w:w="1851"/>
          </w:tcPr>
          <w:p>
            <w:pPr>
              <w:spacing w:after="0"/>
            </w:pPr>
            <w:r/>
            <w:r>
              <w:rPr>
                <w:rFonts w:ascii="Arial" w:hAnsi="Arial" w:eastAsia="Arial"/>
                <w:b w:val="0"/>
                <w:i w:val="0"/>
                <w:sz w:val="15"/>
              </w:rPr>
              <w:t>30 (matched)</w:t>
            </w:r>
          </w:p>
        </w:tc>
        <w:tc>
          <w:tcPr>
            <w:tcW w:type="dxa" w:w="1851"/>
          </w:tcPr>
          <w:p>
            <w:pPr>
              <w:spacing w:after="0"/>
            </w:pPr>
            <w:r/>
            <w:r>
              <w:rPr>
                <w:rFonts w:ascii="Arial" w:hAnsi="Arial" w:eastAsia="Arial"/>
                <w:b w:val="0"/>
                <w:i w:val="0"/>
                <w:sz w:val="15"/>
              </w:rPr>
              <w:t>WangM2016 (same department, 2009-07 to 2012-07, SACC only); Liu2013 (endoscopy series)</w:t>
            </w:r>
          </w:p>
        </w:tc>
        <w:tc>
          <w:tcPr>
            <w:tcW w:type="dxa" w:w="1851"/>
          </w:tcPr>
          <w:p>
            <w:pPr>
              <w:spacing w:after="0"/>
            </w:pPr>
            <w:r/>
            <w:r>
              <w:rPr>
                <w:rFonts w:ascii="Arial" w:hAnsi="Arial" w:eastAsia="Arial"/>
                <w:b w:val="0"/>
                <w:i w:val="0"/>
                <w:sz w:val="15"/>
              </w:rPr>
              <w:t>RESOLVED: survival only (adjusted HRs); WangM2016 used for within-SACC analysis only</w:t>
            </w:r>
          </w:p>
        </w:tc>
      </w:tr>
      <w:tr>
        <w:tc>
          <w:tcPr>
            <w:tcW w:type="dxa" w:w="1851"/>
          </w:tcPr>
          <w:p>
            <w:pPr>
              <w:spacing w:after="0"/>
            </w:pPr>
            <w:r/>
            <w:r>
              <w:rPr>
                <w:rFonts w:ascii="Arial" w:hAnsi="Arial" w:eastAsia="Arial"/>
                <w:b w:val="0"/>
                <w:i w:val="0"/>
                <w:sz w:val="15"/>
              </w:rPr>
              <w:t>Genomic2023</w:t>
            </w:r>
          </w:p>
        </w:tc>
        <w:tc>
          <w:tcPr>
            <w:tcW w:type="dxa" w:w="1851"/>
          </w:tcPr>
          <w:p>
            <w:pPr>
              <w:spacing w:after="0"/>
            </w:pPr>
            <w:r/>
            <w:r>
              <w:rPr>
                <w:rFonts w:ascii="Arial" w:hAnsi="Arial" w:eastAsia="Arial"/>
                <w:b w:val="0"/>
                <w:i w:val="0"/>
                <w:sz w:val="15"/>
              </w:rPr>
              <w:t>Changzheng Hospital, Naval Medical University, Shanghai</w:t>
            </w:r>
          </w:p>
        </w:tc>
        <w:tc>
          <w:tcPr>
            <w:tcW w:type="dxa" w:w="1851"/>
          </w:tcPr>
          <w:p>
            <w:pPr>
              <w:spacing w:after="0"/>
            </w:pPr>
            <w:r/>
            <w:r>
              <w:rPr>
                <w:rFonts w:ascii="Arial" w:hAnsi="Arial" w:eastAsia="Arial"/>
                <w:b w:val="0"/>
                <w:i w:val="0"/>
                <w:sz w:val="15"/>
              </w:rPr>
              <w:t>2014-2020</w:t>
            </w:r>
          </w:p>
        </w:tc>
        <w:tc>
          <w:tcPr>
            <w:tcW w:type="dxa" w:w="1851"/>
          </w:tcPr>
          <w:p>
            <w:pPr>
              <w:spacing w:after="0"/>
            </w:pPr>
            <w:r/>
            <w:r>
              <w:rPr>
                <w:rFonts w:ascii="Arial" w:hAnsi="Arial" w:eastAsia="Arial"/>
                <w:b w:val="0"/>
                <w:i w:val="0"/>
                <w:sz w:val="15"/>
              </w:rPr>
              <w:t>30</w:t>
            </w:r>
          </w:p>
        </w:tc>
        <w:tc>
          <w:tcPr>
            <w:tcW w:type="dxa" w:w="1851"/>
          </w:tcPr>
          <w:p>
            <w:pPr>
              <w:spacing w:after="0"/>
            </w:pPr>
            <w:r/>
            <w:r>
              <w:rPr>
                <w:rFonts w:ascii="Arial" w:hAnsi="Arial" w:eastAsia="Arial"/>
                <w:b w:val="0"/>
                <w:i w:val="0"/>
                <w:sz w:val="15"/>
              </w:rPr>
              <w:t>external (TCGA)</w:t>
            </w:r>
          </w:p>
        </w:tc>
        <w:tc>
          <w:tcPr>
            <w:tcW w:type="dxa" w:w="1851"/>
          </w:tcPr>
          <w:p>
            <w:pPr>
              <w:spacing w:after="0"/>
            </w:pPr>
            <w:r/>
            <w:r>
              <w:rPr>
                <w:rFonts w:ascii="Arial" w:hAnsi="Arial" w:eastAsia="Arial"/>
                <w:b w:val="0"/>
                <w:i w:val="0"/>
                <w:sz w:val="15"/>
              </w:rPr>
              <w:t>Zheng2023 (different hospital)</w:t>
            </w:r>
          </w:p>
        </w:tc>
        <w:tc>
          <w:tcPr>
            <w:tcW w:type="dxa" w:w="1851"/>
          </w:tcPr>
          <w:p>
            <w:pPr>
              <w:spacing w:after="0"/>
            </w:pPr>
            <w:r/>
            <w:r>
              <w:rPr>
                <w:rFonts w:ascii="Arial" w:hAnsi="Arial" w:eastAsia="Arial"/>
                <w:b w:val="0"/>
                <w:i w:val="0"/>
                <w:sz w:val="15"/>
              </w:rPr>
              <w:t>Molecular map only</w:t>
            </w:r>
          </w:p>
        </w:tc>
      </w:tr>
      <w:tr>
        <w:tc>
          <w:tcPr>
            <w:tcW w:type="dxa" w:w="1851"/>
          </w:tcPr>
          <w:p>
            <w:pPr>
              <w:spacing w:after="0"/>
            </w:pPr>
            <w:r/>
            <w:r>
              <w:rPr>
                <w:rFonts w:ascii="Arial" w:hAnsi="Arial" w:eastAsia="Arial"/>
                <w:b w:val="0"/>
                <w:i w:val="0"/>
                <w:sz w:val="15"/>
              </w:rPr>
              <w:t>Ge2023</w:t>
            </w:r>
          </w:p>
        </w:tc>
        <w:tc>
          <w:tcPr>
            <w:tcW w:type="dxa" w:w="1851"/>
          </w:tcPr>
          <w:p>
            <w:pPr>
              <w:spacing w:after="0"/>
            </w:pPr>
            <w:r/>
            <w:r>
              <w:rPr>
                <w:rFonts w:ascii="Arial" w:hAnsi="Arial" w:eastAsia="Arial"/>
                <w:b w:val="0"/>
                <w:i w:val="0"/>
                <w:sz w:val="15"/>
              </w:rPr>
              <w:t>Xiangya Hospital, Changsha</w:t>
            </w:r>
          </w:p>
        </w:tc>
        <w:tc>
          <w:tcPr>
            <w:tcW w:type="dxa" w:w="1851"/>
          </w:tcPr>
          <w:p>
            <w:pPr>
              <w:spacing w:after="0"/>
            </w:pPr>
            <w:r/>
            <w:r>
              <w:rPr>
                <w:rFonts w:ascii="Arial" w:hAnsi="Arial" w:eastAsia="Arial"/>
                <w:b w:val="0"/>
                <w:i w:val="0"/>
                <w:sz w:val="15"/>
              </w:rPr>
              <w:t>2014-01 to 2019-12</w:t>
            </w:r>
          </w:p>
        </w:tc>
        <w:tc>
          <w:tcPr>
            <w:tcW w:type="dxa" w:w="1851"/>
          </w:tcPr>
          <w:p>
            <w:pPr>
              <w:spacing w:after="0"/>
            </w:pPr>
            <w:r/>
            <w:r>
              <w:rPr>
                <w:rFonts w:ascii="Arial" w:hAnsi="Arial" w:eastAsia="Arial"/>
                <w:b w:val="0"/>
                <w:i w:val="0"/>
                <w:sz w:val="15"/>
              </w:rPr>
              <w:t>94</w:t>
            </w:r>
          </w:p>
        </w:tc>
        <w:tc>
          <w:tcPr>
            <w:tcW w:type="dxa" w:w="1851"/>
          </w:tcPr>
          <w:p>
            <w:pPr>
              <w:spacing w:after="0"/>
            </w:pPr>
            <w:r/>
            <w:r>
              <w:rPr>
                <w:rFonts w:ascii="Arial" w:hAnsi="Arial" w:eastAsia="Arial"/>
                <w:b w:val="0"/>
                <w:i w:val="0"/>
                <w:sz w:val="15"/>
              </w:rPr>
              <w:t>6025 (94 matched)</w:t>
            </w:r>
          </w:p>
        </w:tc>
        <w:tc>
          <w:tcPr>
            <w:tcW w:type="dxa" w:w="1851"/>
          </w:tcPr>
          <w:p>
            <w:pPr>
              <w:spacing w:after="0"/>
            </w:pPr>
            <w:r/>
            <w:r>
              <w:rPr>
                <w:rFonts w:ascii="Arial" w:hAnsi="Arial" w:eastAsia="Arial"/>
                <w:b w:val="0"/>
                <w:i w:val="0"/>
                <w:sz w:val="15"/>
              </w:rPr>
              <w:t>None identified</w:t>
            </w:r>
          </w:p>
        </w:tc>
        <w:tc>
          <w:tcPr>
            <w:tcW w:type="dxa" w:w="1851"/>
          </w:tcPr>
          <w:p>
            <w:pPr>
              <w:spacing w:after="0"/>
            </w:pPr>
            <w:r/>
            <w:r>
              <w:rPr>
                <w:rFonts w:ascii="Arial" w:hAnsi="Arial" w:eastAsia="Arial"/>
                <w:b w:val="0"/>
                <w:i w:val="0"/>
                <w:sz w:val="15"/>
              </w:rPr>
              <w:t>RESOLVED: separate cohort G14 (preprint)</w:t>
            </w:r>
          </w:p>
        </w:tc>
      </w:tr>
      <w:tr>
        <w:tc>
          <w:tcPr>
            <w:tcW w:type="dxa" w:w="1851"/>
          </w:tcPr>
          <w:p>
            <w:pPr>
              <w:spacing w:after="0"/>
            </w:pPr>
            <w:r/>
            <w:r>
              <w:rPr>
                <w:rFonts w:ascii="Arial" w:hAnsi="Arial" w:eastAsia="Arial"/>
                <w:b w:val="0"/>
                <w:i w:val="0"/>
                <w:sz w:val="15"/>
              </w:rPr>
              <w:t>Zhou2025</w:t>
            </w:r>
          </w:p>
        </w:tc>
        <w:tc>
          <w:tcPr>
            <w:tcW w:type="dxa" w:w="1851"/>
          </w:tcPr>
          <w:p>
            <w:pPr>
              <w:spacing w:after="0"/>
            </w:pPr>
            <w:r/>
            <w:r>
              <w:rPr>
                <w:rFonts w:ascii="Arial" w:hAnsi="Arial" w:eastAsia="Arial"/>
                <w:b w:val="0"/>
                <w:i w:val="0"/>
                <w:sz w:val="15"/>
              </w:rPr>
              <w:t>Affiliated Hospital of Jiujiang University</w:t>
            </w:r>
          </w:p>
        </w:tc>
        <w:tc>
          <w:tcPr>
            <w:tcW w:type="dxa" w:w="1851"/>
          </w:tcPr>
          <w:p>
            <w:pPr>
              <w:spacing w:after="0"/>
            </w:pPr>
            <w:r/>
            <w:r>
              <w:rPr>
                <w:rFonts w:ascii="Arial" w:hAnsi="Arial" w:eastAsia="Arial"/>
                <w:b w:val="0"/>
                <w:i w:val="0"/>
                <w:sz w:val="15"/>
              </w:rPr>
              <w:t>2013-07 to 2024-08</w:t>
            </w:r>
          </w:p>
        </w:tc>
        <w:tc>
          <w:tcPr>
            <w:tcW w:type="dxa" w:w="1851"/>
          </w:tcPr>
          <w:p>
            <w:pPr>
              <w:spacing w:after="0"/>
            </w:pPr>
            <w:r/>
            <w:r>
              <w:rPr>
                <w:rFonts w:ascii="Arial" w:hAnsi="Arial" w:eastAsia="Arial"/>
                <w:b w:val="0"/>
                <w:i w:val="0"/>
                <w:sz w:val="15"/>
              </w:rPr>
              <w:t>NR (~95)</w:t>
            </w:r>
          </w:p>
        </w:tc>
        <w:tc>
          <w:tcPr>
            <w:tcW w:type="dxa" w:w="1851"/>
          </w:tcPr>
          <w:p>
            <w:pPr>
              <w:spacing w:after="0"/>
            </w:pPr>
            <w:r/>
            <w:r>
              <w:rPr>
                <w:rFonts w:ascii="Arial" w:hAnsi="Arial" w:eastAsia="Arial"/>
                <w:b w:val="0"/>
                <w:i w:val="0"/>
                <w:sz w:val="15"/>
              </w:rPr>
              <w:t>1030</w:t>
            </w:r>
          </w:p>
        </w:tc>
        <w:tc>
          <w:tcPr>
            <w:tcW w:type="dxa" w:w="1851"/>
          </w:tcPr>
          <w:p>
            <w:pPr>
              <w:spacing w:after="0"/>
            </w:pPr>
            <w:r/>
            <w:r>
              <w:rPr>
                <w:rFonts w:ascii="Arial" w:hAnsi="Arial" w:eastAsia="Arial"/>
                <w:b w:val="0"/>
                <w:i w:val="0"/>
                <w:sz w:val="15"/>
              </w:rPr>
              <w:t>None identified</w:t>
            </w:r>
          </w:p>
        </w:tc>
        <w:tc>
          <w:tcPr>
            <w:tcW w:type="dxa" w:w="1851"/>
          </w:tcPr>
          <w:p>
            <w:pPr>
              <w:spacing w:after="0"/>
            </w:pPr>
            <w:r/>
            <w:r>
              <w:rPr>
                <w:rFonts w:ascii="Arial" w:hAnsi="Arial" w:eastAsia="Arial"/>
                <w:b w:val="0"/>
                <w:i w:val="0"/>
                <w:sz w:val="15"/>
              </w:rPr>
              <w:t>Separate cohort G15; qualitative only (no denominators)</w:t>
            </w:r>
          </w:p>
        </w:tc>
      </w:tr>
      <w:tr>
        <w:tc>
          <w:tcPr>
            <w:tcW w:type="dxa" w:w="1851"/>
          </w:tcPr>
          <w:p>
            <w:pPr>
              <w:spacing w:after="0"/>
            </w:pPr>
            <w:r/>
            <w:r>
              <w:rPr>
                <w:rFonts w:ascii="Arial" w:hAnsi="Arial" w:eastAsia="Arial"/>
                <w:b w:val="0"/>
                <w:i w:val="0"/>
                <w:sz w:val="15"/>
              </w:rPr>
              <w:t>Pan2022</w:t>
            </w:r>
          </w:p>
        </w:tc>
        <w:tc>
          <w:tcPr>
            <w:tcW w:type="dxa" w:w="1851"/>
          </w:tcPr>
          <w:p>
            <w:pPr>
              <w:spacing w:after="0"/>
            </w:pPr>
            <w:r/>
            <w:r>
              <w:rPr>
                <w:rFonts w:ascii="Arial" w:hAnsi="Arial" w:eastAsia="Arial"/>
                <w:b w:val="0"/>
                <w:i w:val="0"/>
                <w:sz w:val="15"/>
              </w:rPr>
              <w:t>Qingpu Branch of Zhongshan Hospital</w:t>
            </w:r>
          </w:p>
        </w:tc>
        <w:tc>
          <w:tcPr>
            <w:tcW w:type="dxa" w:w="1851"/>
          </w:tcPr>
          <w:p>
            <w:pPr>
              <w:spacing w:after="0"/>
            </w:pPr>
            <w:r/>
            <w:r>
              <w:rPr>
                <w:rFonts w:ascii="Arial" w:hAnsi="Arial" w:eastAsia="Arial"/>
                <w:b w:val="0"/>
                <w:i w:val="0"/>
                <w:sz w:val="15"/>
              </w:rPr>
              <w:t>2008-01 to 2016-08</w:t>
            </w:r>
          </w:p>
        </w:tc>
        <w:tc>
          <w:tcPr>
            <w:tcW w:type="dxa" w:w="1851"/>
          </w:tcPr>
          <w:p>
            <w:pPr>
              <w:spacing w:after="0"/>
            </w:pPr>
            <w:r/>
            <w:r>
              <w:rPr>
                <w:rFonts w:ascii="Arial" w:hAnsi="Arial" w:eastAsia="Arial"/>
                <w:b w:val="0"/>
                <w:i w:val="0"/>
                <w:sz w:val="15"/>
              </w:rPr>
              <w:t>131</w:t>
            </w:r>
          </w:p>
        </w:tc>
        <w:tc>
          <w:tcPr>
            <w:tcW w:type="dxa" w:w="1851"/>
          </w:tcPr>
          <w:p>
            <w:pPr>
              <w:spacing w:after="0"/>
            </w:pPr>
            <w:r/>
            <w:r>
              <w:rPr>
                <w:rFonts w:ascii="Arial" w:hAnsi="Arial" w:eastAsia="Arial"/>
                <w:b w:val="0"/>
                <w:i w:val="0"/>
                <w:sz w:val="15"/>
              </w:rPr>
              <w:t>207</w:t>
            </w:r>
          </w:p>
        </w:tc>
        <w:tc>
          <w:tcPr>
            <w:tcW w:type="dxa" w:w="1851"/>
          </w:tcPr>
          <w:p>
            <w:pPr>
              <w:spacing w:after="0"/>
            </w:pPr>
            <w:r/>
            <w:r>
              <w:rPr>
                <w:rFonts w:ascii="Arial" w:hAnsi="Arial" w:eastAsia="Arial"/>
                <w:b w:val="0"/>
                <w:i w:val="0"/>
                <w:sz w:val="15"/>
              </w:rPr>
              <w:t>WangW2020 (338 of 351)</w:t>
            </w:r>
          </w:p>
        </w:tc>
        <w:tc>
          <w:tcPr>
            <w:tcW w:type="dxa" w:w="1851"/>
          </w:tcPr>
          <w:p>
            <w:pPr>
              <w:spacing w:after="0"/>
            </w:pPr>
            <w:r/>
            <w:r>
              <w:rPr>
                <w:rFonts w:ascii="Arial" w:hAnsi="Arial" w:eastAsia="Arial"/>
                <w:b w:val="0"/>
                <w:i w:val="0"/>
                <w:sz w:val="15"/>
              </w:rPr>
              <w:t>RESOLVED: MET only</w:t>
            </w:r>
          </w:p>
        </w:tc>
      </w:tr>
      <w:tr>
        <w:tc>
          <w:tcPr>
            <w:tcW w:type="dxa" w:w="1851"/>
          </w:tcPr>
          <w:p>
            <w:pPr>
              <w:spacing w:after="0"/>
            </w:pPr>
            <w:r/>
            <w:r>
              <w:rPr>
                <w:rFonts w:ascii="Arial" w:hAnsi="Arial" w:eastAsia="Arial"/>
                <w:b w:val="0"/>
                <w:i w:val="0"/>
                <w:sz w:val="15"/>
              </w:rPr>
              <w:t>WangM2016</w:t>
            </w:r>
          </w:p>
        </w:tc>
        <w:tc>
          <w:tcPr>
            <w:tcW w:type="dxa" w:w="1851"/>
          </w:tcPr>
          <w:p>
            <w:pPr>
              <w:spacing w:after="0"/>
            </w:pPr>
            <w:r/>
            <w:r>
              <w:rPr>
                <w:rFonts w:ascii="Arial" w:hAnsi="Arial" w:eastAsia="Arial"/>
                <w:b w:val="0"/>
                <w:i w:val="0"/>
                <w:sz w:val="15"/>
              </w:rPr>
              <w:t>West China Hospital, Chengdu</w:t>
            </w:r>
          </w:p>
        </w:tc>
        <w:tc>
          <w:tcPr>
            <w:tcW w:type="dxa" w:w="1851"/>
          </w:tcPr>
          <w:p>
            <w:pPr>
              <w:spacing w:after="0"/>
            </w:pPr>
            <w:r/>
            <w:r>
              <w:rPr>
                <w:rFonts w:ascii="Arial" w:hAnsi="Arial" w:eastAsia="Arial"/>
                <w:b w:val="0"/>
                <w:i w:val="0"/>
                <w:sz w:val="15"/>
              </w:rPr>
              <w:t>2009-07 to 2012-07</w:t>
            </w:r>
          </w:p>
        </w:tc>
        <w:tc>
          <w:tcPr>
            <w:tcW w:type="dxa" w:w="1851"/>
          </w:tcPr>
          <w:p>
            <w:pPr>
              <w:spacing w:after="0"/>
            </w:pPr>
            <w:r/>
            <w:r>
              <w:rPr>
                <w:rFonts w:ascii="Arial" w:hAnsi="Arial" w:eastAsia="Arial"/>
                <w:b w:val="0"/>
                <w:i w:val="0"/>
                <w:sz w:val="15"/>
              </w:rPr>
              <w:t>74</w:t>
            </w:r>
          </w:p>
        </w:tc>
        <w:tc>
          <w:tcPr>
            <w:tcW w:type="dxa" w:w="1851"/>
          </w:tcPr>
          <w:p>
            <w:pPr>
              <w:spacing w:after="0"/>
            </w:pPr>
            <w:r/>
            <w:r>
              <w:rPr>
                <w:rFonts w:ascii="Arial" w:hAnsi="Arial" w:eastAsia="Arial"/>
                <w:b w:val="0"/>
                <w:i w:val="0"/>
                <w:sz w:val="15"/>
              </w:rPr>
              <w:t>0</w:t>
            </w:r>
          </w:p>
        </w:tc>
        <w:tc>
          <w:tcPr>
            <w:tcW w:type="dxa" w:w="1851"/>
          </w:tcPr>
          <w:p>
            <w:pPr>
              <w:spacing w:after="0"/>
            </w:pPr>
            <w:r/>
            <w:r>
              <w:rPr>
                <w:rFonts w:ascii="Arial" w:hAnsi="Arial" w:eastAsia="Arial"/>
                <w:b w:val="0"/>
                <w:i w:val="0"/>
                <w:sz w:val="15"/>
              </w:rPr>
              <w:t>WangM2014 (same department; comparative survival study)</w:t>
            </w:r>
          </w:p>
        </w:tc>
        <w:tc>
          <w:tcPr>
            <w:tcW w:type="dxa" w:w="1851"/>
          </w:tcPr>
          <w:p>
            <w:pPr>
              <w:spacing w:after="0"/>
            </w:pPr>
            <w:r/>
            <w:r>
              <w:rPr>
                <w:rFonts w:ascii="Arial" w:hAnsi="Arial" w:eastAsia="Arial"/>
                <w:b w:val="0"/>
                <w:i w:val="0"/>
                <w:sz w:val="15"/>
              </w:rPr>
              <w:t>RESOLVED: within-SACC only (different analysis from WangM2014)</w:t>
            </w:r>
          </w:p>
        </w:tc>
      </w:tr>
      <w:tr>
        <w:tc>
          <w:tcPr>
            <w:tcW w:type="dxa" w:w="1851"/>
          </w:tcPr>
          <w:p>
            <w:pPr>
              <w:spacing w:after="0"/>
            </w:pPr>
            <w:r/>
            <w:r>
              <w:rPr>
                <w:rFonts w:ascii="Arial" w:hAnsi="Arial" w:eastAsia="Arial"/>
                <w:b w:val="0"/>
                <w:i w:val="0"/>
                <w:sz w:val="15"/>
              </w:rPr>
              <w:t>NCG1986</w:t>
            </w:r>
          </w:p>
        </w:tc>
        <w:tc>
          <w:tcPr>
            <w:tcW w:type="dxa" w:w="1851"/>
          </w:tcPr>
          <w:p>
            <w:pPr>
              <w:spacing w:after="0"/>
            </w:pPr>
            <w:r/>
            <w:r>
              <w:rPr>
                <w:rFonts w:ascii="Arial" w:hAnsi="Arial" w:eastAsia="Arial"/>
                <w:b w:val="0"/>
                <w:i w:val="0"/>
                <w:sz w:val="15"/>
              </w:rPr>
              <w:t>National Cooperative Group (multicentre), China</w:t>
            </w:r>
          </w:p>
        </w:tc>
        <w:tc>
          <w:tcPr>
            <w:tcW w:type="dxa" w:w="1851"/>
          </w:tcPr>
          <w:p>
            <w:pPr>
              <w:spacing w:after="0"/>
            </w:pPr>
            <w:r/>
            <w:r>
              <w:rPr>
                <w:rFonts w:ascii="Arial" w:hAnsi="Arial" w:eastAsia="Arial"/>
                <w:b w:val="0"/>
                <w:i w:val="0"/>
                <w:sz w:val="15"/>
              </w:rPr>
              <w:t>NR (before 1985)</w:t>
            </w:r>
          </w:p>
        </w:tc>
        <w:tc>
          <w:tcPr>
            <w:tcW w:type="dxa" w:w="1851"/>
          </w:tcPr>
          <w:p>
            <w:pPr>
              <w:spacing w:after="0"/>
            </w:pPr>
            <w:r/>
            <w:r>
              <w:rPr>
                <w:rFonts w:ascii="Arial" w:hAnsi="Arial" w:eastAsia="Arial"/>
                <w:b w:val="0"/>
                <w:i w:val="0"/>
                <w:sz w:val="15"/>
              </w:rPr>
              <w:t>430</w:t>
            </w:r>
          </w:p>
        </w:tc>
        <w:tc>
          <w:tcPr>
            <w:tcW w:type="dxa" w:w="1851"/>
          </w:tcPr>
          <w:p>
            <w:pPr>
              <w:spacing w:after="0"/>
            </w:pPr>
            <w:r/>
            <w:r>
              <w:rPr>
                <w:rFonts w:ascii="Arial" w:hAnsi="Arial" w:eastAsia="Arial"/>
                <w:b w:val="0"/>
                <w:i w:val="0"/>
                <w:sz w:val="15"/>
              </w:rPr>
              <w:t>2717</w:t>
            </w:r>
          </w:p>
        </w:tc>
        <w:tc>
          <w:tcPr>
            <w:tcW w:type="dxa" w:w="1851"/>
          </w:tcPr>
          <w:p>
            <w:pPr>
              <w:spacing w:after="0"/>
            </w:pPr>
            <w:r/>
            <w:r>
              <w:rPr>
                <w:rFonts w:ascii="Arial" w:hAnsi="Arial" w:eastAsia="Arial"/>
                <w:b w:val="0"/>
                <w:i w:val="0"/>
                <w:sz w:val="15"/>
              </w:rPr>
              <w:t>None (historical)</w:t>
            </w:r>
          </w:p>
        </w:tc>
        <w:tc>
          <w:tcPr>
            <w:tcW w:type="dxa" w:w="1851"/>
          </w:tcPr>
          <w:p>
            <w:pPr>
              <w:spacing w:after="0"/>
            </w:pPr>
            <w:r/>
            <w:r>
              <w:rPr>
                <w:rFonts w:ascii="Arial" w:hAnsi="Arial" w:eastAsia="Arial"/>
                <w:b w:val="0"/>
                <w:i w:val="0"/>
                <w:sz w:val="15"/>
              </w:rPr>
              <w:t>RESOLVED: separate cohort G7</w:t>
            </w:r>
          </w:p>
        </w:tc>
      </w:tr>
      <w:tr>
        <w:tc>
          <w:tcPr>
            <w:tcW w:type="dxa" w:w="1851"/>
          </w:tcPr>
          <w:p>
            <w:pPr>
              <w:spacing w:after="0"/>
            </w:pPr>
            <w:r/>
            <w:r>
              <w:rPr>
                <w:rFonts w:ascii="Arial" w:hAnsi="Arial" w:eastAsia="Arial"/>
                <w:b w:val="0"/>
                <w:i w:val="0"/>
                <w:sz w:val="15"/>
              </w:rPr>
              <w:t>ZhangR1998</w:t>
            </w:r>
          </w:p>
        </w:tc>
        <w:tc>
          <w:tcPr>
            <w:tcW w:type="dxa" w:w="1851"/>
          </w:tcPr>
          <w:p>
            <w:pPr>
              <w:spacing w:after="0"/>
            </w:pPr>
            <w:r/>
            <w:r>
              <w:rPr>
                <w:rFonts w:ascii="Arial" w:hAnsi="Arial" w:eastAsia="Arial"/>
                <w:b w:val="0"/>
                <w:i w:val="0"/>
                <w:sz w:val="15"/>
              </w:rPr>
              <w:t>Hunan Province</w:t>
            </w:r>
          </w:p>
        </w:tc>
        <w:tc>
          <w:tcPr>
            <w:tcW w:type="dxa" w:w="1851"/>
          </w:tcPr>
          <w:p>
            <w:pPr>
              <w:spacing w:after="0"/>
            </w:pPr>
            <w:r/>
            <w:r>
              <w:rPr>
                <w:rFonts w:ascii="Arial" w:hAnsi="Arial" w:eastAsia="Arial"/>
                <w:b w:val="0"/>
                <w:i w:val="0"/>
                <w:sz w:val="15"/>
              </w:rPr>
              <w:t>NR (before 1998)</w:t>
            </w:r>
          </w:p>
        </w:tc>
        <w:tc>
          <w:tcPr>
            <w:tcW w:type="dxa" w:w="1851"/>
          </w:tcPr>
          <w:p>
            <w:pPr>
              <w:spacing w:after="0"/>
            </w:pPr>
            <w:r/>
            <w:r>
              <w:rPr>
                <w:rFonts w:ascii="Arial" w:hAnsi="Arial" w:eastAsia="Arial"/>
                <w:b w:val="0"/>
                <w:i w:val="0"/>
                <w:sz w:val="15"/>
              </w:rPr>
              <w:t>22</w:t>
            </w:r>
          </w:p>
        </w:tc>
        <w:tc>
          <w:tcPr>
            <w:tcW w:type="dxa" w:w="1851"/>
          </w:tcPr>
          <w:p>
            <w:pPr>
              <w:spacing w:after="0"/>
            </w:pPr>
            <w:r/>
            <w:r>
              <w:rPr>
                <w:rFonts w:ascii="Arial" w:hAnsi="Arial" w:eastAsia="Arial"/>
                <w:b w:val="0"/>
                <w:i w:val="0"/>
                <w:sz w:val="15"/>
              </w:rPr>
              <w:t>22</w:t>
            </w:r>
          </w:p>
        </w:tc>
        <w:tc>
          <w:tcPr>
            <w:tcW w:type="dxa" w:w="1851"/>
          </w:tcPr>
          <w:p>
            <w:pPr>
              <w:spacing w:after="0"/>
            </w:pPr>
            <w:r/>
            <w:r>
              <w:rPr>
                <w:rFonts w:ascii="Arial" w:hAnsi="Arial" w:eastAsia="Arial"/>
                <w:b w:val="0"/>
                <w:i w:val="0"/>
                <w:sz w:val="15"/>
              </w:rPr>
              <w:t>Ge2023 (Hunan, 2014-2019) - non-overlapping era</w:t>
            </w:r>
          </w:p>
        </w:tc>
        <w:tc>
          <w:tcPr>
            <w:tcW w:type="dxa" w:w="1851"/>
          </w:tcPr>
          <w:p>
            <w:pPr>
              <w:spacing w:after="0"/>
            </w:pPr>
            <w:r/>
            <w:r>
              <w:rPr>
                <w:rFonts w:ascii="Arial" w:hAnsi="Arial" w:eastAsia="Arial"/>
                <w:b w:val="0"/>
                <w:i w:val="0"/>
                <w:sz w:val="15"/>
              </w:rPr>
              <w:t>RESOLVED: separate cohort G16</w:t>
            </w:r>
          </w:p>
        </w:tc>
      </w:tr>
      <w:tr>
        <w:tc>
          <w:tcPr>
            <w:tcW w:type="dxa" w:w="1851"/>
          </w:tcPr>
          <w:p>
            <w:pPr>
              <w:spacing w:after="0"/>
            </w:pPr>
            <w:r/>
            <w:r>
              <w:rPr>
                <w:rFonts w:ascii="Arial" w:hAnsi="Arial" w:eastAsia="Arial"/>
                <w:b w:val="0"/>
                <w:i w:val="0"/>
                <w:sz w:val="15"/>
              </w:rPr>
              <w:t>Madbouly2007</w:t>
            </w:r>
          </w:p>
        </w:tc>
        <w:tc>
          <w:tcPr>
            <w:tcW w:type="dxa" w:w="1851"/>
          </w:tcPr>
          <w:p>
            <w:pPr>
              <w:spacing w:after="0"/>
            </w:pPr>
            <w:r/>
            <w:r>
              <w:rPr>
                <w:rFonts w:ascii="Arial" w:hAnsi="Arial" w:eastAsia="Arial"/>
                <w:b w:val="0"/>
                <w:i w:val="0"/>
                <w:sz w:val="15"/>
              </w:rPr>
              <w:t>University of Alexandria, Egypt</w:t>
            </w:r>
          </w:p>
        </w:tc>
        <w:tc>
          <w:tcPr>
            <w:tcW w:type="dxa" w:w="1851"/>
          </w:tcPr>
          <w:p>
            <w:pPr>
              <w:spacing w:after="0"/>
            </w:pPr>
            <w:r/>
            <w:r>
              <w:rPr>
                <w:rFonts w:ascii="Arial" w:hAnsi="Arial" w:eastAsia="Arial"/>
                <w:b w:val="0"/>
                <w:i w:val="0"/>
                <w:sz w:val="15"/>
              </w:rPr>
              <w:t>1999-01 to 2001-06</w:t>
            </w:r>
          </w:p>
        </w:tc>
        <w:tc>
          <w:tcPr>
            <w:tcW w:type="dxa" w:w="1851"/>
          </w:tcPr>
          <w:p>
            <w:pPr>
              <w:spacing w:after="0"/>
            </w:pPr>
            <w:r/>
            <w:r>
              <w:rPr>
                <w:rFonts w:ascii="Arial" w:hAnsi="Arial" w:eastAsia="Arial"/>
                <w:b w:val="0"/>
                <w:i w:val="0"/>
                <w:sz w:val="15"/>
              </w:rPr>
              <w:t>40</w:t>
            </w:r>
          </w:p>
        </w:tc>
        <w:tc>
          <w:tcPr>
            <w:tcW w:type="dxa" w:w="1851"/>
          </w:tcPr>
          <w:p>
            <w:pPr>
              <w:spacing w:after="0"/>
            </w:pPr>
            <w:r/>
            <w:r>
              <w:rPr>
                <w:rFonts w:ascii="Arial" w:hAnsi="Arial" w:eastAsia="Arial"/>
                <w:b w:val="0"/>
                <w:i w:val="0"/>
                <w:sz w:val="15"/>
              </w:rPr>
              <w:t>20</w:t>
            </w:r>
          </w:p>
        </w:tc>
        <w:tc>
          <w:tcPr>
            <w:tcW w:type="dxa" w:w="1851"/>
          </w:tcPr>
          <w:p>
            <w:pPr>
              <w:spacing w:after="0"/>
            </w:pPr>
            <w:r/>
            <w:r>
              <w:rPr>
                <w:rFonts w:ascii="Arial" w:hAnsi="Arial" w:eastAsia="Arial"/>
                <w:b w:val="0"/>
                <w:i w:val="0"/>
                <w:sz w:val="15"/>
              </w:rPr>
              <w:t>None</w:t>
            </w:r>
          </w:p>
        </w:tc>
        <w:tc>
          <w:tcPr>
            <w:tcW w:type="dxa" w:w="1851"/>
          </w:tcPr>
          <w:p>
            <w:pPr>
              <w:spacing w:after="0"/>
            </w:pPr>
            <w:r/>
            <w:r>
              <w:rPr>
                <w:rFonts w:ascii="Arial" w:hAnsi="Arial" w:eastAsia="Arial"/>
                <w:b w:val="0"/>
                <w:i/>
                <w:sz w:val="15"/>
              </w:rPr>
              <w:t>S. mansoni</w:t>
            </w:r>
            <w:r>
              <w:rPr>
                <w:rFonts w:ascii="Arial" w:hAnsi="Arial" w:eastAsia="Arial"/>
                <w:b w:val="0"/>
                <w:i w:val="0"/>
                <w:sz w:val="15"/>
              </w:rPr>
              <w:t xml:space="preserve"> stratum (not pooled with </w:t>
            </w:r>
            <w:r>
              <w:rPr>
                <w:rFonts w:ascii="Arial" w:hAnsi="Arial" w:eastAsia="Arial"/>
                <w:b w:val="0"/>
                <w:i/>
                <w:sz w:val="15"/>
              </w:rPr>
              <w:t>S. japonicum</w:t>
            </w:r>
            <w:r>
              <w:rPr>
                <w:rFonts w:ascii="Arial" w:hAnsi="Arial" w:eastAsia="Arial"/>
                <w:b w:val="0"/>
                <w:i w:val="0"/>
                <w:sz w:val="15"/>
              </w:rPr>
              <w:t>)</w:t>
            </w:r>
          </w:p>
        </w:tc>
      </w:tr>
      <w:tr>
        <w:tc>
          <w:tcPr>
            <w:tcW w:type="dxa" w:w="1851"/>
          </w:tcPr>
          <w:p>
            <w:pPr>
              <w:spacing w:after="0"/>
            </w:pPr>
            <w:r/>
            <w:r>
              <w:rPr>
                <w:rFonts w:ascii="Arial" w:hAnsi="Arial" w:eastAsia="Arial"/>
                <w:b w:val="0"/>
                <w:i w:val="0"/>
                <w:sz w:val="15"/>
              </w:rPr>
              <w:t>Zalata2005</w:t>
            </w:r>
          </w:p>
        </w:tc>
        <w:tc>
          <w:tcPr>
            <w:tcW w:type="dxa" w:w="1851"/>
          </w:tcPr>
          <w:p>
            <w:pPr>
              <w:spacing w:after="0"/>
            </w:pPr>
            <w:r/>
            <w:r>
              <w:rPr>
                <w:rFonts w:ascii="Arial" w:hAnsi="Arial" w:eastAsia="Arial"/>
                <w:b w:val="0"/>
                <w:i w:val="0"/>
                <w:sz w:val="15"/>
              </w:rPr>
              <w:t>Mansoura University, Egypt</w:t>
            </w:r>
          </w:p>
        </w:tc>
        <w:tc>
          <w:tcPr>
            <w:tcW w:type="dxa" w:w="1851"/>
          </w:tcPr>
          <w:p>
            <w:pPr>
              <w:spacing w:after="0"/>
            </w:pPr>
            <w:r/>
            <w:r>
              <w:rPr>
                <w:rFonts w:ascii="Arial" w:hAnsi="Arial" w:eastAsia="Arial"/>
                <w:b w:val="0"/>
                <w:i w:val="0"/>
                <w:sz w:val="15"/>
              </w:rPr>
              <w:t>NR</w:t>
            </w:r>
          </w:p>
        </w:tc>
        <w:tc>
          <w:tcPr>
            <w:tcW w:type="dxa" w:w="1851"/>
          </w:tcPr>
          <w:p>
            <w:pPr>
              <w:spacing w:after="0"/>
            </w:pPr>
            <w:r/>
            <w:r>
              <w:rPr>
                <w:rFonts w:ascii="Arial" w:hAnsi="Arial" w:eastAsia="Arial"/>
                <w:b w:val="0"/>
                <w:i w:val="0"/>
                <w:sz w:val="15"/>
              </w:rPr>
              <w:t>24</w:t>
            </w:r>
          </w:p>
        </w:tc>
        <w:tc>
          <w:tcPr>
            <w:tcW w:type="dxa" w:w="1851"/>
          </w:tcPr>
          <w:p>
            <w:pPr>
              <w:spacing w:after="0"/>
            </w:pPr>
            <w:r/>
            <w:r>
              <w:rPr>
                <w:rFonts w:ascii="Arial" w:hAnsi="Arial" w:eastAsia="Arial"/>
                <w:b w:val="0"/>
                <w:i w:val="0"/>
                <w:sz w:val="15"/>
              </w:rPr>
              <w:t>45</w:t>
            </w:r>
          </w:p>
        </w:tc>
        <w:tc>
          <w:tcPr>
            <w:tcW w:type="dxa" w:w="1851"/>
          </w:tcPr>
          <w:p>
            <w:pPr>
              <w:spacing w:after="0"/>
            </w:pPr>
            <w:r/>
            <w:r>
              <w:rPr>
                <w:rFonts w:ascii="Arial" w:hAnsi="Arial" w:eastAsia="Arial"/>
                <w:b w:val="0"/>
                <w:i w:val="0"/>
                <w:sz w:val="15"/>
              </w:rPr>
              <w:t>Farid2006 (Mansoura, SACC-only; excluded)</w:t>
            </w:r>
          </w:p>
        </w:tc>
        <w:tc>
          <w:tcPr>
            <w:tcW w:type="dxa" w:w="1851"/>
          </w:tcPr>
          <w:p>
            <w:pPr>
              <w:spacing w:after="0"/>
            </w:pPr>
            <w:r/>
            <w:r>
              <w:rPr>
                <w:rFonts w:ascii="Arial" w:hAnsi="Arial" w:eastAsia="Arial"/>
                <w:b w:val="0"/>
                <w:i/>
                <w:sz w:val="15"/>
              </w:rPr>
              <w:t>S. mansoni</w:t>
            </w:r>
            <w:r>
              <w:rPr>
                <w:rFonts w:ascii="Arial" w:hAnsi="Arial" w:eastAsia="Arial"/>
                <w:b w:val="0"/>
                <w:i w:val="0"/>
                <w:sz w:val="15"/>
              </w:rPr>
              <w:t xml:space="preserve"> biomarker map only</w:t>
            </w:r>
          </w:p>
        </w:tc>
      </w:tr>
    </w:tbl>
    <w:p>
      <w:r>
        <w:rPr>
          <w:rFonts w:ascii="Arial" w:hAnsi="Arial" w:eastAsia="Arial"/>
          <w:b w:val="0"/>
          <w:i w:val="0"/>
          <w:sz w:val="18"/>
        </w:rPr>
        <w:t>Groups: G1 Changhai (Shanghai); G2 Yijishan (Wuhu); G3 Qingpu Branch of Zhongshan Hospital (Shanghai); G4 Union Hospital (Wuhan); G5 Jingzhou (Hubei); G6 West China Hospital (Chengdu); G6 West China Hospital (Chengdu); G7 national cooperative group; G8 Alexandria (</w:t>
      </w:r>
      <w:r>
        <w:rPr>
          <w:rFonts w:ascii="Arial" w:hAnsi="Arial" w:eastAsia="Arial"/>
          <w:b w:val="0"/>
          <w:i/>
          <w:sz w:val="18"/>
        </w:rPr>
        <w:t>S. mansoni</w:t>
      </w:r>
      <w:r>
        <w:rPr>
          <w:rFonts w:ascii="Arial" w:hAnsi="Arial" w:eastAsia="Arial"/>
          <w:b w:val="0"/>
          <w:i w:val="0"/>
          <w:sz w:val="18"/>
        </w:rPr>
        <w:t>); G9 Zhongshan Hospital main campus; G10 Wuhu Second People's Hospital; G16 Hunan 1998 series; G17 Mansoura (</w:t>
      </w:r>
      <w:r>
        <w:rPr>
          <w:rFonts w:ascii="Arial" w:hAnsi="Arial" w:eastAsia="Arial"/>
          <w:b w:val="0"/>
          <w:i/>
          <w:sz w:val="18"/>
        </w:rPr>
        <w:t>S. mansoni</w:t>
      </w:r>
      <w:r>
        <w:rPr>
          <w:rFonts w:ascii="Arial" w:hAnsi="Arial" w:eastAsia="Arial"/>
          <w:b w:val="0"/>
          <w:i w:val="0"/>
          <w:sz w:val="18"/>
        </w:rPr>
        <w:t>). Institution and period were confirmed from each full text.</w:t>
      </w:r>
    </w:p>
    <w:p>
      <w:pPr>
        <w:sectPr>
          <w:pgSz w:w="15840" w:h="12240" w:orient="landscape"/>
          <w:pgMar w:top="1440" w:right="1440" w:bottom="1440" w:left="1440" w:header="720" w:footer="720" w:gutter="0"/>
          <w:cols w:space="720"/>
          <w:docGrid w:linePitch="360"/>
        </w:sectPr>
      </w:pPr>
    </w:p>
    <w:p>
      <w:pPr>
        <w:spacing w:before="240"/>
      </w:pPr>
      <w:r>
        <w:rPr>
          <w:rFonts w:ascii="Arial" w:hAnsi="Arial" w:eastAsia="Arial"/>
          <w:b/>
          <w:i w:val="0"/>
          <w:sz w:val="24"/>
        </w:rPr>
        <w:t>PRISMA 2020 checklist</w:t>
      </w:r>
    </w:p>
    <w:p>
      <w:r>
        <w:rPr>
          <w:rFonts w:ascii="Arial" w:hAnsi="Arial" w:eastAsia="Arial"/>
          <w:b/>
          <w:i w:val="0"/>
          <w:sz w:val="22"/>
        </w:rPr>
        <w:t>PRISMA 2020 checklist</w:t>
      </w:r>
      <w:r>
        <w:rPr>
          <w:rFonts w:ascii="Arial" w:hAnsi="Arial" w:eastAsia="Arial"/>
          <w:b w:val="0"/>
          <w:i w:val="0"/>
          <w:sz w:val="22"/>
        </w:rPr>
        <w:t xml:space="preserve"> (location in manuscript)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CE6F1"/>
          </w:tcPr>
          <w:p>
            <w:r/>
            <w:r>
              <w:rPr>
                <w:rFonts w:ascii="Arial" w:hAnsi="Arial" w:eastAsia="Arial"/>
                <w:b/>
                <w:i w:val="0"/>
                <w:sz w:val="16"/>
              </w:rPr>
              <w:t>Section/item</w:t>
            </w:r>
          </w:p>
        </w:tc>
        <w:tc>
          <w:tcPr>
            <w:tcW w:type="dxa" w:w="4680"/>
            <w:shd w:val="clear" w:color="auto" w:fill="DCE6F1"/>
          </w:tcPr>
          <w:p>
            <w:r/>
            <w:r>
              <w:rPr>
                <w:rFonts w:ascii="Arial" w:hAnsi="Arial" w:eastAsia="Arial"/>
                <w:b/>
                <w:i w:val="0"/>
                <w:sz w:val="16"/>
              </w:rPr>
              <w:t>Location</w:t>
            </w:r>
          </w:p>
        </w:tc>
      </w:tr>
      <w:tr>
        <w:tc>
          <w:tcPr>
            <w:tcW w:type="dxa" w:w="4680"/>
          </w:tcPr>
          <w:p>
            <w:pPr>
              <w:spacing w:after="0"/>
            </w:pPr>
            <w:r/>
            <w:r>
              <w:rPr>
                <w:rFonts w:ascii="Arial" w:hAnsi="Arial" w:eastAsia="Arial"/>
                <w:b w:val="0"/>
                <w:i w:val="0"/>
                <w:sz w:val="16"/>
              </w:rPr>
              <w:t>1 Title</w:t>
            </w:r>
          </w:p>
        </w:tc>
        <w:tc>
          <w:tcPr>
            <w:tcW w:type="dxa" w:w="4680"/>
          </w:tcPr>
          <w:p>
            <w:pPr>
              <w:spacing w:after="0"/>
            </w:pPr>
            <w:r/>
            <w:r>
              <w:rPr>
                <w:rFonts w:ascii="Arial" w:hAnsi="Arial" w:eastAsia="Arial"/>
                <w:b w:val="0"/>
                <w:i w:val="0"/>
                <w:sz w:val="16"/>
              </w:rPr>
              <w:t>Title page</w:t>
            </w:r>
          </w:p>
        </w:tc>
      </w:tr>
      <w:tr>
        <w:tc>
          <w:tcPr>
            <w:tcW w:type="dxa" w:w="4680"/>
          </w:tcPr>
          <w:p>
            <w:pPr>
              <w:spacing w:after="0"/>
            </w:pPr>
            <w:r/>
            <w:r>
              <w:rPr>
                <w:rFonts w:ascii="Arial" w:hAnsi="Arial" w:eastAsia="Arial"/>
                <w:b w:val="0"/>
                <w:i w:val="0"/>
                <w:sz w:val="16"/>
              </w:rPr>
              <w:t>2 Abstract</w:t>
            </w:r>
          </w:p>
        </w:tc>
        <w:tc>
          <w:tcPr>
            <w:tcW w:type="dxa" w:w="4680"/>
          </w:tcPr>
          <w:p>
            <w:pPr>
              <w:spacing w:after="0"/>
            </w:pPr>
            <w:r/>
            <w:r>
              <w:rPr>
                <w:rFonts w:ascii="Arial" w:hAnsi="Arial" w:eastAsia="Arial"/>
                <w:b w:val="0"/>
                <w:i w:val="0"/>
                <w:sz w:val="16"/>
              </w:rPr>
              <w:t>Abstract</w:t>
            </w:r>
          </w:p>
        </w:tc>
      </w:tr>
      <w:tr>
        <w:tc>
          <w:tcPr>
            <w:tcW w:type="dxa" w:w="4680"/>
          </w:tcPr>
          <w:p>
            <w:pPr>
              <w:spacing w:after="0"/>
            </w:pPr>
            <w:r/>
            <w:r>
              <w:rPr>
                <w:rFonts w:ascii="Arial" w:hAnsi="Arial" w:eastAsia="Arial"/>
                <w:b w:val="0"/>
                <w:i w:val="0"/>
                <w:sz w:val="16"/>
              </w:rPr>
              <w:t>3 Rationale</w:t>
            </w:r>
          </w:p>
        </w:tc>
        <w:tc>
          <w:tcPr>
            <w:tcW w:type="dxa" w:w="4680"/>
          </w:tcPr>
          <w:p>
            <w:pPr>
              <w:spacing w:after="0"/>
            </w:pPr>
            <w:r/>
            <w:r>
              <w:rPr>
                <w:rFonts w:ascii="Arial" w:hAnsi="Arial" w:eastAsia="Arial"/>
                <w:b w:val="0"/>
                <w:i w:val="0"/>
                <w:sz w:val="16"/>
              </w:rPr>
              <w:t>Introduction, paragraphs 3-5</w:t>
            </w:r>
          </w:p>
        </w:tc>
      </w:tr>
      <w:tr>
        <w:tc>
          <w:tcPr>
            <w:tcW w:type="dxa" w:w="4680"/>
          </w:tcPr>
          <w:p>
            <w:pPr>
              <w:spacing w:after="0"/>
            </w:pPr>
            <w:r/>
            <w:r>
              <w:rPr>
                <w:rFonts w:ascii="Arial" w:hAnsi="Arial" w:eastAsia="Arial"/>
                <w:b w:val="0"/>
                <w:i w:val="0"/>
                <w:sz w:val="16"/>
              </w:rPr>
              <w:t>4 Objectives</w:t>
            </w:r>
          </w:p>
        </w:tc>
        <w:tc>
          <w:tcPr>
            <w:tcW w:type="dxa" w:w="4680"/>
          </w:tcPr>
          <w:p>
            <w:pPr>
              <w:spacing w:after="0"/>
            </w:pPr>
            <w:r/>
            <w:r>
              <w:rPr>
                <w:rFonts w:ascii="Arial" w:hAnsi="Arial" w:eastAsia="Arial"/>
                <w:b w:val="0"/>
                <w:i w:val="0"/>
                <w:sz w:val="16"/>
              </w:rPr>
              <w:t>Introduction, final paragraph</w:t>
            </w:r>
          </w:p>
        </w:tc>
      </w:tr>
      <w:tr>
        <w:tc>
          <w:tcPr>
            <w:tcW w:type="dxa" w:w="4680"/>
          </w:tcPr>
          <w:p>
            <w:pPr>
              <w:spacing w:after="0"/>
            </w:pPr>
            <w:r/>
            <w:r>
              <w:rPr>
                <w:rFonts w:ascii="Arial" w:hAnsi="Arial" w:eastAsia="Arial"/>
                <w:b w:val="0"/>
                <w:i w:val="0"/>
                <w:sz w:val="16"/>
              </w:rPr>
              <w:t>5 Eligibility criteria</w:t>
            </w:r>
          </w:p>
        </w:tc>
        <w:tc>
          <w:tcPr>
            <w:tcW w:type="dxa" w:w="4680"/>
          </w:tcPr>
          <w:p>
            <w:pPr>
              <w:spacing w:after="0"/>
            </w:pPr>
            <w:r/>
            <w:r>
              <w:rPr>
                <w:rFonts w:ascii="Arial" w:hAnsi="Arial" w:eastAsia="Arial"/>
                <w:b w:val="0"/>
                <w:i w:val="0"/>
                <w:sz w:val="16"/>
              </w:rPr>
              <w:t>Methods: Eligibility criteria</w:t>
            </w:r>
          </w:p>
        </w:tc>
      </w:tr>
      <w:tr>
        <w:tc>
          <w:tcPr>
            <w:tcW w:type="dxa" w:w="4680"/>
          </w:tcPr>
          <w:p>
            <w:pPr>
              <w:spacing w:after="0"/>
            </w:pPr>
            <w:r/>
            <w:r>
              <w:rPr>
                <w:rFonts w:ascii="Arial" w:hAnsi="Arial" w:eastAsia="Arial"/>
                <w:b w:val="0"/>
                <w:i w:val="0"/>
                <w:sz w:val="16"/>
              </w:rPr>
              <w:t>6 Information sources</w:t>
            </w:r>
          </w:p>
        </w:tc>
        <w:tc>
          <w:tcPr>
            <w:tcW w:type="dxa" w:w="4680"/>
          </w:tcPr>
          <w:p>
            <w:pPr>
              <w:spacing w:after="0"/>
            </w:pPr>
            <w:r/>
            <w:r>
              <w:rPr>
                <w:rFonts w:ascii="Arial" w:hAnsi="Arial" w:eastAsia="Arial"/>
                <w:b w:val="0"/>
                <w:i w:val="0"/>
                <w:sz w:val="16"/>
              </w:rPr>
              <w:t>Methods: Information sources; Table S1</w:t>
            </w:r>
          </w:p>
        </w:tc>
      </w:tr>
      <w:tr>
        <w:tc>
          <w:tcPr>
            <w:tcW w:type="dxa" w:w="4680"/>
          </w:tcPr>
          <w:p>
            <w:pPr>
              <w:spacing w:after="0"/>
            </w:pPr>
            <w:r/>
            <w:r>
              <w:rPr>
                <w:rFonts w:ascii="Arial" w:hAnsi="Arial" w:eastAsia="Arial"/>
                <w:b w:val="0"/>
                <w:i w:val="0"/>
                <w:sz w:val="16"/>
              </w:rPr>
              <w:t>7 Search strategy</w:t>
            </w:r>
          </w:p>
        </w:tc>
        <w:tc>
          <w:tcPr>
            <w:tcW w:type="dxa" w:w="4680"/>
          </w:tcPr>
          <w:p>
            <w:pPr>
              <w:spacing w:after="0"/>
            </w:pPr>
            <w:r/>
            <w:r>
              <w:rPr>
                <w:rFonts w:ascii="Arial" w:hAnsi="Arial" w:eastAsia="Arial"/>
                <w:b w:val="0"/>
                <w:i w:val="0"/>
                <w:sz w:val="16"/>
              </w:rPr>
              <w:t>Table S1</w:t>
            </w:r>
          </w:p>
        </w:tc>
      </w:tr>
      <w:tr>
        <w:tc>
          <w:tcPr>
            <w:tcW w:type="dxa" w:w="4680"/>
          </w:tcPr>
          <w:p>
            <w:pPr>
              <w:spacing w:after="0"/>
            </w:pPr>
            <w:r/>
            <w:r>
              <w:rPr>
                <w:rFonts w:ascii="Arial" w:hAnsi="Arial" w:eastAsia="Arial"/>
                <w:b w:val="0"/>
                <w:i w:val="0"/>
                <w:sz w:val="16"/>
              </w:rPr>
              <w:t>8 Selection process</w:t>
            </w:r>
          </w:p>
        </w:tc>
        <w:tc>
          <w:tcPr>
            <w:tcW w:type="dxa" w:w="4680"/>
          </w:tcPr>
          <w:p>
            <w:pPr>
              <w:spacing w:after="0"/>
            </w:pPr>
            <w:r/>
            <w:r>
              <w:rPr>
                <w:rFonts w:ascii="Arial" w:hAnsi="Arial" w:eastAsia="Arial"/>
                <w:b w:val="0"/>
                <w:i w:val="0"/>
                <w:sz w:val="16"/>
              </w:rPr>
              <w:t>Methods: Study selection</w:t>
            </w:r>
          </w:p>
        </w:tc>
      </w:tr>
      <w:tr>
        <w:tc>
          <w:tcPr>
            <w:tcW w:type="dxa" w:w="4680"/>
          </w:tcPr>
          <w:p>
            <w:pPr>
              <w:spacing w:after="0"/>
            </w:pPr>
            <w:r/>
            <w:r>
              <w:rPr>
                <w:rFonts w:ascii="Arial" w:hAnsi="Arial" w:eastAsia="Arial"/>
                <w:b w:val="0"/>
                <w:i w:val="0"/>
                <w:sz w:val="16"/>
              </w:rPr>
              <w:t>9 Data collection process</w:t>
            </w:r>
          </w:p>
        </w:tc>
        <w:tc>
          <w:tcPr>
            <w:tcW w:type="dxa" w:w="4680"/>
          </w:tcPr>
          <w:p>
            <w:pPr>
              <w:spacing w:after="0"/>
            </w:pPr>
            <w:r/>
            <w:r>
              <w:rPr>
                <w:rFonts w:ascii="Arial" w:hAnsi="Arial" w:eastAsia="Arial"/>
                <w:b w:val="0"/>
                <w:i w:val="0"/>
                <w:sz w:val="16"/>
              </w:rPr>
              <w:t>Methods: Data extraction</w:t>
            </w:r>
          </w:p>
        </w:tc>
      </w:tr>
      <w:tr>
        <w:tc>
          <w:tcPr>
            <w:tcW w:type="dxa" w:w="4680"/>
          </w:tcPr>
          <w:p>
            <w:pPr>
              <w:spacing w:after="0"/>
            </w:pPr>
            <w:r/>
            <w:r>
              <w:rPr>
                <w:rFonts w:ascii="Arial" w:hAnsi="Arial" w:eastAsia="Arial"/>
                <w:b w:val="0"/>
                <w:i w:val="0"/>
                <w:sz w:val="16"/>
              </w:rPr>
              <w:t>10a-b Data items</w:t>
            </w:r>
          </w:p>
        </w:tc>
        <w:tc>
          <w:tcPr>
            <w:tcW w:type="dxa" w:w="4680"/>
          </w:tcPr>
          <w:p>
            <w:pPr>
              <w:spacing w:after="0"/>
            </w:pPr>
            <w:r/>
            <w:r>
              <w:rPr>
                <w:rFonts w:ascii="Arial" w:hAnsi="Arial" w:eastAsia="Arial"/>
                <w:b w:val="0"/>
                <w:i w:val="0"/>
                <w:sz w:val="16"/>
              </w:rPr>
              <w:t>Methods: Outcome definitions; Table S3</w:t>
            </w:r>
          </w:p>
        </w:tc>
      </w:tr>
      <w:tr>
        <w:tc>
          <w:tcPr>
            <w:tcW w:type="dxa" w:w="4680"/>
          </w:tcPr>
          <w:p>
            <w:pPr>
              <w:spacing w:after="0"/>
            </w:pPr>
            <w:r/>
            <w:r>
              <w:rPr>
                <w:rFonts w:ascii="Arial" w:hAnsi="Arial" w:eastAsia="Arial"/>
                <w:b w:val="0"/>
                <w:i w:val="0"/>
                <w:sz w:val="16"/>
              </w:rPr>
              <w:t>11 Study risk of bias assessment</w:t>
            </w:r>
          </w:p>
        </w:tc>
        <w:tc>
          <w:tcPr>
            <w:tcW w:type="dxa" w:w="4680"/>
          </w:tcPr>
          <w:p>
            <w:pPr>
              <w:spacing w:after="0"/>
            </w:pPr>
            <w:r/>
            <w:r>
              <w:rPr>
                <w:rFonts w:ascii="Arial" w:hAnsi="Arial" w:eastAsia="Arial"/>
                <w:b w:val="0"/>
                <w:i w:val="0"/>
                <w:sz w:val="16"/>
              </w:rPr>
              <w:t>Methods: Risk of bias</w:t>
            </w:r>
          </w:p>
        </w:tc>
      </w:tr>
      <w:tr>
        <w:tc>
          <w:tcPr>
            <w:tcW w:type="dxa" w:w="4680"/>
          </w:tcPr>
          <w:p>
            <w:pPr>
              <w:spacing w:after="0"/>
            </w:pPr>
            <w:r/>
            <w:r>
              <w:rPr>
                <w:rFonts w:ascii="Arial" w:hAnsi="Arial" w:eastAsia="Arial"/>
                <w:b w:val="0"/>
                <w:i w:val="0"/>
                <w:sz w:val="16"/>
              </w:rPr>
              <w:t>12 Effect measures</w:t>
            </w:r>
          </w:p>
        </w:tc>
        <w:tc>
          <w:tcPr>
            <w:tcW w:type="dxa" w:w="4680"/>
          </w:tcPr>
          <w:p>
            <w:pPr>
              <w:spacing w:after="0"/>
            </w:pPr>
            <w:r/>
            <w:r>
              <w:rPr>
                <w:rFonts w:ascii="Arial" w:hAnsi="Arial" w:eastAsia="Arial"/>
                <w:b w:val="0"/>
                <w:i w:val="0"/>
                <w:sz w:val="16"/>
              </w:rPr>
              <w:t>Methods: Statistical analysis</w:t>
            </w:r>
          </w:p>
        </w:tc>
      </w:tr>
      <w:tr>
        <w:tc>
          <w:tcPr>
            <w:tcW w:type="dxa" w:w="4680"/>
          </w:tcPr>
          <w:p>
            <w:pPr>
              <w:spacing w:after="0"/>
            </w:pPr>
            <w:r/>
            <w:r>
              <w:rPr>
                <w:rFonts w:ascii="Arial" w:hAnsi="Arial" w:eastAsia="Arial"/>
                <w:b w:val="0"/>
                <w:i w:val="0"/>
                <w:sz w:val="16"/>
              </w:rPr>
              <w:t>13a-f Synthesis methods</w:t>
            </w:r>
          </w:p>
        </w:tc>
        <w:tc>
          <w:tcPr>
            <w:tcW w:type="dxa" w:w="4680"/>
          </w:tcPr>
          <w:p>
            <w:pPr>
              <w:spacing w:after="0"/>
            </w:pPr>
            <w:r/>
            <w:r>
              <w:rPr>
                <w:rFonts w:ascii="Arial" w:hAnsi="Arial" w:eastAsia="Arial"/>
                <w:b w:val="0"/>
                <w:i w:val="0"/>
                <w:sz w:val="16"/>
              </w:rPr>
              <w:t>Methods: Statistical, subgroup and sensitivity analyses</w:t>
            </w:r>
          </w:p>
        </w:tc>
      </w:tr>
      <w:tr>
        <w:tc>
          <w:tcPr>
            <w:tcW w:type="dxa" w:w="4680"/>
          </w:tcPr>
          <w:p>
            <w:pPr>
              <w:spacing w:after="0"/>
            </w:pPr>
            <w:r/>
            <w:r>
              <w:rPr>
                <w:rFonts w:ascii="Arial" w:hAnsi="Arial" w:eastAsia="Arial"/>
                <w:b w:val="0"/>
                <w:i w:val="0"/>
                <w:sz w:val="16"/>
              </w:rPr>
              <w:t>14 Reporting bias assessment</w:t>
            </w:r>
          </w:p>
        </w:tc>
        <w:tc>
          <w:tcPr>
            <w:tcW w:type="dxa" w:w="4680"/>
          </w:tcPr>
          <w:p>
            <w:pPr>
              <w:spacing w:after="0"/>
            </w:pPr>
            <w:r/>
            <w:r>
              <w:rPr>
                <w:rFonts w:ascii="Arial" w:hAnsi="Arial" w:eastAsia="Arial"/>
                <w:b w:val="0"/>
                <w:i w:val="0"/>
                <w:sz w:val="16"/>
              </w:rPr>
              <w:t>Methods: Small-study effects</w:t>
            </w:r>
          </w:p>
        </w:tc>
      </w:tr>
      <w:tr>
        <w:tc>
          <w:tcPr>
            <w:tcW w:type="dxa" w:w="4680"/>
          </w:tcPr>
          <w:p>
            <w:pPr>
              <w:spacing w:after="0"/>
            </w:pPr>
            <w:r/>
            <w:r>
              <w:rPr>
                <w:rFonts w:ascii="Arial" w:hAnsi="Arial" w:eastAsia="Arial"/>
                <w:b w:val="0"/>
                <w:i w:val="0"/>
                <w:sz w:val="16"/>
              </w:rPr>
              <w:t>15 Certainty assessment</w:t>
            </w:r>
          </w:p>
        </w:tc>
        <w:tc>
          <w:tcPr>
            <w:tcW w:type="dxa" w:w="4680"/>
          </w:tcPr>
          <w:p>
            <w:pPr>
              <w:spacing w:after="0"/>
            </w:pPr>
            <w:r/>
            <w:r>
              <w:rPr>
                <w:rFonts w:ascii="Arial" w:hAnsi="Arial" w:eastAsia="Arial"/>
                <w:b w:val="0"/>
                <w:i w:val="0"/>
                <w:sz w:val="16"/>
              </w:rPr>
              <w:t>Methods: Certainty of evidence</w:t>
            </w:r>
          </w:p>
        </w:tc>
      </w:tr>
      <w:tr>
        <w:tc>
          <w:tcPr>
            <w:tcW w:type="dxa" w:w="4680"/>
          </w:tcPr>
          <w:p>
            <w:pPr>
              <w:spacing w:after="0"/>
            </w:pPr>
            <w:r/>
            <w:r>
              <w:rPr>
                <w:rFonts w:ascii="Arial" w:hAnsi="Arial" w:eastAsia="Arial"/>
                <w:b w:val="0"/>
                <w:i w:val="0"/>
                <w:sz w:val="16"/>
              </w:rPr>
              <w:t>16a-b Study selection</w:t>
            </w:r>
          </w:p>
        </w:tc>
        <w:tc>
          <w:tcPr>
            <w:tcW w:type="dxa" w:w="4680"/>
          </w:tcPr>
          <w:p>
            <w:pPr>
              <w:spacing w:after="0"/>
            </w:pPr>
            <w:r/>
            <w:r>
              <w:rPr>
                <w:rFonts w:ascii="Arial" w:hAnsi="Arial" w:eastAsia="Arial"/>
                <w:b w:val="0"/>
                <w:i w:val="0"/>
                <w:sz w:val="16"/>
              </w:rPr>
              <w:t>Results: Search results; Figure 1; Table S2</w:t>
            </w:r>
          </w:p>
        </w:tc>
      </w:tr>
      <w:tr>
        <w:tc>
          <w:tcPr>
            <w:tcW w:type="dxa" w:w="4680"/>
          </w:tcPr>
          <w:p>
            <w:pPr>
              <w:spacing w:after="0"/>
            </w:pPr>
            <w:r/>
            <w:r>
              <w:rPr>
                <w:rFonts w:ascii="Arial" w:hAnsi="Arial" w:eastAsia="Arial"/>
                <w:b w:val="0"/>
                <w:i w:val="0"/>
                <w:sz w:val="16"/>
              </w:rPr>
              <w:t>17 Study characteristics</w:t>
            </w:r>
          </w:p>
        </w:tc>
        <w:tc>
          <w:tcPr>
            <w:tcW w:type="dxa" w:w="4680"/>
          </w:tcPr>
          <w:p>
            <w:pPr>
              <w:spacing w:after="0"/>
            </w:pPr>
            <w:r/>
            <w:r>
              <w:rPr>
                <w:rFonts w:ascii="Arial" w:hAnsi="Arial" w:eastAsia="Arial"/>
                <w:b w:val="0"/>
                <w:i w:val="0"/>
                <w:sz w:val="16"/>
              </w:rPr>
              <w:t>Table 1</w:t>
            </w:r>
          </w:p>
        </w:tc>
      </w:tr>
      <w:tr>
        <w:tc>
          <w:tcPr>
            <w:tcW w:type="dxa" w:w="4680"/>
          </w:tcPr>
          <w:p>
            <w:pPr>
              <w:spacing w:after="0"/>
            </w:pPr>
            <w:r/>
            <w:r>
              <w:rPr>
                <w:rFonts w:ascii="Arial" w:hAnsi="Arial" w:eastAsia="Arial"/>
                <w:b w:val="0"/>
                <w:i w:val="0"/>
                <w:sz w:val="16"/>
              </w:rPr>
              <w:t>18 Risk of bias in studies</w:t>
            </w:r>
          </w:p>
        </w:tc>
        <w:tc>
          <w:tcPr>
            <w:tcW w:type="dxa" w:w="4680"/>
          </w:tcPr>
          <w:p>
            <w:pPr>
              <w:spacing w:after="0"/>
            </w:pPr>
            <w:r/>
            <w:r>
              <w:rPr>
                <w:rFonts w:ascii="Arial" w:hAnsi="Arial" w:eastAsia="Arial"/>
                <w:b w:val="0"/>
                <w:i w:val="0"/>
                <w:sz w:val="16"/>
              </w:rPr>
              <w:t>Results: Risk of bias; Table S4</w:t>
            </w:r>
          </w:p>
        </w:tc>
      </w:tr>
      <w:tr>
        <w:tc>
          <w:tcPr>
            <w:tcW w:type="dxa" w:w="4680"/>
          </w:tcPr>
          <w:p>
            <w:pPr>
              <w:spacing w:after="0"/>
            </w:pPr>
            <w:r/>
            <w:r>
              <w:rPr>
                <w:rFonts w:ascii="Arial" w:hAnsi="Arial" w:eastAsia="Arial"/>
                <w:b w:val="0"/>
                <w:i w:val="0"/>
                <w:sz w:val="16"/>
              </w:rPr>
              <w:t>19 Results of individual studies</w:t>
            </w:r>
          </w:p>
        </w:tc>
        <w:tc>
          <w:tcPr>
            <w:tcW w:type="dxa" w:w="4680"/>
          </w:tcPr>
          <w:p>
            <w:pPr>
              <w:spacing w:after="0"/>
            </w:pPr>
            <w:r/>
            <w:r>
              <w:rPr>
                <w:rFonts w:ascii="Arial" w:hAnsi="Arial" w:eastAsia="Arial"/>
                <w:b w:val="0"/>
                <w:i w:val="0"/>
                <w:sz w:val="16"/>
              </w:rPr>
              <w:t>Figures 3-5; Table S3</w:t>
            </w:r>
          </w:p>
        </w:tc>
      </w:tr>
      <w:tr>
        <w:tc>
          <w:tcPr>
            <w:tcW w:type="dxa" w:w="4680"/>
          </w:tcPr>
          <w:p>
            <w:pPr>
              <w:spacing w:after="0"/>
            </w:pPr>
            <w:r/>
            <w:r>
              <w:rPr>
                <w:rFonts w:ascii="Arial" w:hAnsi="Arial" w:eastAsia="Arial"/>
                <w:b w:val="0"/>
                <w:i w:val="0"/>
                <w:sz w:val="16"/>
              </w:rPr>
              <w:t>20a-d Results of syntheses</w:t>
            </w:r>
          </w:p>
        </w:tc>
        <w:tc>
          <w:tcPr>
            <w:tcW w:type="dxa" w:w="4680"/>
          </w:tcPr>
          <w:p>
            <w:pPr>
              <w:spacing w:after="0"/>
            </w:pPr>
            <w:r/>
            <w:r>
              <w:rPr>
                <w:rFonts w:ascii="Arial" w:hAnsi="Arial" w:eastAsia="Arial"/>
                <w:b w:val="0"/>
                <w:i w:val="0"/>
                <w:sz w:val="16"/>
              </w:rPr>
              <w:t>Results; Table 4; Figures 3-7; Table S5</w:t>
            </w:r>
          </w:p>
        </w:tc>
      </w:tr>
      <w:tr>
        <w:tc>
          <w:tcPr>
            <w:tcW w:type="dxa" w:w="4680"/>
          </w:tcPr>
          <w:p>
            <w:pPr>
              <w:spacing w:after="0"/>
            </w:pPr>
            <w:r/>
            <w:r>
              <w:rPr>
                <w:rFonts w:ascii="Arial" w:hAnsi="Arial" w:eastAsia="Arial"/>
                <w:b w:val="0"/>
                <w:i w:val="0"/>
                <w:sz w:val="16"/>
              </w:rPr>
              <w:t>21 Reporting biases</w:t>
            </w:r>
          </w:p>
        </w:tc>
        <w:tc>
          <w:tcPr>
            <w:tcW w:type="dxa" w:w="4680"/>
          </w:tcPr>
          <w:p>
            <w:pPr>
              <w:spacing w:after="0"/>
            </w:pPr>
            <w:r/>
            <w:r>
              <w:rPr>
                <w:rFonts w:ascii="Arial" w:hAnsi="Arial" w:eastAsia="Arial"/>
                <w:b w:val="0"/>
                <w:i w:val="0"/>
                <w:sz w:val="16"/>
              </w:rPr>
              <w:t>Results: Sensitivity analyses</w:t>
            </w:r>
          </w:p>
        </w:tc>
      </w:tr>
      <w:tr>
        <w:tc>
          <w:tcPr>
            <w:tcW w:type="dxa" w:w="4680"/>
          </w:tcPr>
          <w:p>
            <w:pPr>
              <w:spacing w:after="0"/>
            </w:pPr>
            <w:r/>
            <w:r>
              <w:rPr>
                <w:rFonts w:ascii="Arial" w:hAnsi="Arial" w:eastAsia="Arial"/>
                <w:b w:val="0"/>
                <w:i w:val="0"/>
                <w:sz w:val="16"/>
              </w:rPr>
              <w:t>22 Certainty of evidence</w:t>
            </w:r>
          </w:p>
        </w:tc>
        <w:tc>
          <w:tcPr>
            <w:tcW w:type="dxa" w:w="4680"/>
          </w:tcPr>
          <w:p>
            <w:pPr>
              <w:spacing w:after="0"/>
            </w:pPr>
            <w:r/>
            <w:r>
              <w:rPr>
                <w:rFonts w:ascii="Arial" w:hAnsi="Arial" w:eastAsia="Arial"/>
                <w:b w:val="0"/>
                <w:i w:val="0"/>
                <w:sz w:val="16"/>
              </w:rPr>
              <w:t>Table 4</w:t>
            </w:r>
          </w:p>
        </w:tc>
      </w:tr>
      <w:tr>
        <w:tc>
          <w:tcPr>
            <w:tcW w:type="dxa" w:w="4680"/>
          </w:tcPr>
          <w:p>
            <w:pPr>
              <w:spacing w:after="0"/>
            </w:pPr>
            <w:r/>
            <w:r>
              <w:rPr>
                <w:rFonts w:ascii="Arial" w:hAnsi="Arial" w:eastAsia="Arial"/>
                <w:b w:val="0"/>
                <w:i w:val="0"/>
                <w:sz w:val="16"/>
              </w:rPr>
              <w:t>23a-d Discussion</w:t>
            </w:r>
          </w:p>
        </w:tc>
        <w:tc>
          <w:tcPr>
            <w:tcW w:type="dxa" w:w="4680"/>
          </w:tcPr>
          <w:p>
            <w:pPr>
              <w:spacing w:after="0"/>
            </w:pPr>
            <w:r/>
            <w:r>
              <w:rPr>
                <w:rFonts w:ascii="Arial" w:hAnsi="Arial" w:eastAsia="Arial"/>
                <w:b w:val="0"/>
                <w:i w:val="0"/>
                <w:sz w:val="16"/>
              </w:rPr>
              <w:t>Discussion</w:t>
            </w:r>
          </w:p>
        </w:tc>
      </w:tr>
      <w:tr>
        <w:tc>
          <w:tcPr>
            <w:tcW w:type="dxa" w:w="4680"/>
          </w:tcPr>
          <w:p>
            <w:pPr>
              <w:spacing w:after="0"/>
            </w:pPr>
            <w:r/>
            <w:r>
              <w:rPr>
                <w:rFonts w:ascii="Arial" w:hAnsi="Arial" w:eastAsia="Arial"/>
                <w:b w:val="0"/>
                <w:i w:val="0"/>
                <w:sz w:val="16"/>
              </w:rPr>
              <w:t>24a-c Registration and protocol</w:t>
            </w:r>
          </w:p>
        </w:tc>
        <w:tc>
          <w:tcPr>
            <w:tcW w:type="dxa" w:w="4680"/>
          </w:tcPr>
          <w:p>
            <w:pPr>
              <w:spacing w:after="0"/>
            </w:pPr>
            <w:r/>
            <w:r>
              <w:rPr>
                <w:rFonts w:ascii="Arial" w:hAnsi="Arial" w:eastAsia="Arial"/>
                <w:b w:val="0"/>
                <w:i w:val="0"/>
                <w:sz w:val="16"/>
              </w:rPr>
              <w:t>Methods: Protocol and registration</w:t>
            </w:r>
          </w:p>
        </w:tc>
      </w:tr>
      <w:tr>
        <w:tc>
          <w:tcPr>
            <w:tcW w:type="dxa" w:w="4680"/>
          </w:tcPr>
          <w:p>
            <w:pPr>
              <w:spacing w:after="0"/>
            </w:pPr>
            <w:r/>
            <w:r>
              <w:rPr>
                <w:rFonts w:ascii="Arial" w:hAnsi="Arial" w:eastAsia="Arial"/>
                <w:b w:val="0"/>
                <w:i w:val="0"/>
                <w:sz w:val="16"/>
              </w:rPr>
              <w:t>25 Support</w:t>
            </w:r>
          </w:p>
        </w:tc>
        <w:tc>
          <w:tcPr>
            <w:tcW w:type="dxa" w:w="4680"/>
          </w:tcPr>
          <w:p>
            <w:pPr>
              <w:spacing w:after="0"/>
            </w:pPr>
            <w:r/>
            <w:r>
              <w:rPr>
                <w:rFonts w:ascii="Arial" w:hAnsi="Arial" w:eastAsia="Arial"/>
                <w:b w:val="0"/>
                <w:i w:val="0"/>
                <w:sz w:val="16"/>
              </w:rPr>
              <w:t>Funding Source</w:t>
            </w:r>
          </w:p>
        </w:tc>
      </w:tr>
      <w:tr>
        <w:tc>
          <w:tcPr>
            <w:tcW w:type="dxa" w:w="4680"/>
          </w:tcPr>
          <w:p>
            <w:pPr>
              <w:spacing w:after="0"/>
            </w:pPr>
            <w:r/>
            <w:r>
              <w:rPr>
                <w:rFonts w:ascii="Arial" w:hAnsi="Arial" w:eastAsia="Arial"/>
                <w:b w:val="0"/>
                <w:i w:val="0"/>
                <w:sz w:val="16"/>
              </w:rPr>
              <w:t>26 Competing interests</w:t>
            </w:r>
          </w:p>
        </w:tc>
        <w:tc>
          <w:tcPr>
            <w:tcW w:type="dxa" w:w="4680"/>
          </w:tcPr>
          <w:p>
            <w:pPr>
              <w:spacing w:after="0"/>
            </w:pPr>
            <w:r/>
            <w:r>
              <w:rPr>
                <w:rFonts w:ascii="Arial" w:hAnsi="Arial" w:eastAsia="Arial"/>
                <w:b w:val="0"/>
                <w:i w:val="0"/>
                <w:sz w:val="16"/>
              </w:rPr>
              <w:t>Author Disclosure</w:t>
            </w:r>
          </w:p>
        </w:tc>
      </w:tr>
      <w:tr>
        <w:tc>
          <w:tcPr>
            <w:tcW w:type="dxa" w:w="4680"/>
          </w:tcPr>
          <w:p>
            <w:pPr>
              <w:spacing w:after="0"/>
            </w:pPr>
            <w:r/>
            <w:r>
              <w:rPr>
                <w:rFonts w:ascii="Arial" w:hAnsi="Arial" w:eastAsia="Arial"/>
                <w:b w:val="0"/>
                <w:i w:val="0"/>
                <w:sz w:val="16"/>
              </w:rPr>
              <w:t>27 Availability of data, code and other materials</w:t>
            </w:r>
          </w:p>
        </w:tc>
        <w:tc>
          <w:tcPr>
            <w:tcW w:type="dxa" w:w="4680"/>
          </w:tcPr>
          <w:p>
            <w:pPr>
              <w:spacing w:after="0"/>
            </w:pPr>
            <w:r/>
            <w:r>
              <w:rPr>
                <w:rFonts w:ascii="Arial" w:hAnsi="Arial" w:eastAsia="Arial"/>
                <w:b w:val="0"/>
                <w:i w:val="0"/>
                <w:sz w:val="16"/>
              </w:rPr>
              <w:t>Data Availability</w:t>
            </w:r>
          </w:p>
        </w:tc>
      </w:tr>
    </w:tbl>
    <w:p>
      <w:r>
        <w:rPr>
          <w:rFonts w:ascii="Arial" w:hAnsi="Arial" w:eastAsia="Arial"/>
          <w:b w:val="0"/>
          <w:i w:val="0"/>
          <w:sz w:val="18"/>
        </w:rPr>
        <w:t>Page numbers to be added after typesetting.</w:t>
      </w:r>
    </w:p>
    <w:p>
      <w:pPr>
        <w:spacing w:before="240"/>
      </w:pPr>
      <w:r>
        <w:rPr>
          <w:rFonts w:ascii="Arial" w:hAnsi="Arial" w:eastAsia="Arial"/>
          <w:b/>
          <w:i w:val="0"/>
          <w:sz w:val="24"/>
        </w:rPr>
        <w:t>Supplementary figures</w:t>
      </w:r>
    </w:p>
    <w:p>
      <w:pPr>
        <w:jc w:val="both"/>
      </w:pPr>
      <w:r>
        <w:rPr>
          <w:rFonts w:ascii="Arial" w:hAnsi="Arial" w:eastAsia="Arial"/>
          <w:b w:val="0"/>
          <w:i w:val="0"/>
          <w:sz w:val="24"/>
        </w:rPr>
        <w:t>Study-level forest plots for every pooled outcome (random effects, REML). No outcome had 10 or more studies, so funnel plots were not drawn.</w:t>
      </w:r>
    </w:p>
    <w:p>
      <w:pPr>
        <w:jc w:val="center"/>
      </w:pPr>
      <w:r>
        <w:drawing>
          <wp:inline xmlns:a="http://schemas.openxmlformats.org/drawingml/2006/main" xmlns:pic="http://schemas.openxmlformats.org/drawingml/2006/picture">
            <wp:extent cx="5400000" cy="1917000"/>
            <wp:docPr id="1" name="Picture 1"/>
            <wp:cNvGraphicFramePr>
              <a:graphicFrameLocks noChangeAspect="1"/>
            </wp:cNvGraphicFramePr>
            <a:graphic>
              <a:graphicData uri="http://schemas.openxmlformats.org/drawingml/2006/picture">
                <pic:pic>
                  <pic:nvPicPr>
                    <pic:cNvPr id="0" name="Fig_forest_KRAS_mut.png"/>
                    <pic:cNvPicPr/>
                  </pic:nvPicPr>
                  <pic:blipFill>
                    <a:blip r:embed="rId9"/>
                    <a:stretch>
                      <a:fillRect/>
                    </a:stretch>
                  </pic:blipFill>
                  <pic:spPr>
                    <a:xfrm>
                      <a:off x="0" y="0"/>
                      <a:ext cx="5400000" cy="1917000"/>
                    </a:xfrm>
                    <a:prstGeom prst="rect"/>
                  </pic:spPr>
                </pic:pic>
              </a:graphicData>
            </a:graphic>
          </wp:inline>
        </w:drawing>
      </w:r>
    </w:p>
    <w:p>
      <w:r>
        <w:rPr>
          <w:rFonts w:ascii="Arial" w:hAnsi="Arial" w:eastAsia="Arial"/>
          <w:b/>
          <w:i w:val="0"/>
          <w:sz w:val="22"/>
        </w:rPr>
        <w:t>Figure S-KRAS_mut.</w:t>
      </w:r>
      <w:r>
        <w:rPr>
          <w:rFonts w:ascii="Arial" w:hAnsi="Arial" w:eastAsia="Arial"/>
          <w:b w:val="0"/>
          <w:i w:val="0"/>
          <w:sz w:val="22"/>
        </w:rPr>
        <w:t xml:space="preserve"> Study-level forest plot: KRAS mut.</w:t>
      </w:r>
    </w:p>
    <w:p>
      <w:pPr>
        <w:jc w:val="center"/>
      </w:pPr>
      <w:r>
        <w:drawing>
          <wp:inline xmlns:a="http://schemas.openxmlformats.org/drawingml/2006/main" xmlns:pic="http://schemas.openxmlformats.org/drawingml/2006/picture">
            <wp:extent cx="5400000" cy="2565000"/>
            <wp:docPr id="2" name="Picture 2"/>
            <wp:cNvGraphicFramePr>
              <a:graphicFrameLocks noChangeAspect="1"/>
            </wp:cNvGraphicFramePr>
            <a:graphic>
              <a:graphicData uri="http://schemas.openxmlformats.org/drawingml/2006/picture">
                <pic:pic>
                  <pic:nvPicPr>
                    <pic:cNvPr id="0" name="Fig_forest_LN_metastasis.png"/>
                    <pic:cNvPicPr/>
                  </pic:nvPicPr>
                  <pic:blipFill>
                    <a:blip r:embed="rId10"/>
                    <a:stretch>
                      <a:fillRect/>
                    </a:stretch>
                  </pic:blipFill>
                  <pic:spPr>
                    <a:xfrm>
                      <a:off x="0" y="0"/>
                      <a:ext cx="5400000" cy="2565000"/>
                    </a:xfrm>
                    <a:prstGeom prst="rect"/>
                  </pic:spPr>
                </pic:pic>
              </a:graphicData>
            </a:graphic>
          </wp:inline>
        </w:drawing>
      </w:r>
    </w:p>
    <w:p>
      <w:r>
        <w:rPr>
          <w:rFonts w:ascii="Arial" w:hAnsi="Arial" w:eastAsia="Arial"/>
          <w:b/>
          <w:i w:val="0"/>
          <w:sz w:val="22"/>
        </w:rPr>
        <w:t>Figure S-LN_metastasis.</w:t>
      </w:r>
      <w:r>
        <w:rPr>
          <w:rFonts w:ascii="Arial" w:hAnsi="Arial" w:eastAsia="Arial"/>
          <w:b w:val="0"/>
          <w:i w:val="0"/>
          <w:sz w:val="22"/>
        </w:rPr>
        <w:t xml:space="preserve"> Study-level forest plot: LN metastasis.</w:t>
      </w:r>
    </w:p>
    <w:p>
      <w:pPr>
        <w:jc w:val="center"/>
      </w:pPr>
      <w:r>
        <w:drawing>
          <wp:inline xmlns:a="http://schemas.openxmlformats.org/drawingml/2006/main" xmlns:pic="http://schemas.openxmlformats.org/drawingml/2006/picture">
            <wp:extent cx="5400000" cy="2565000"/>
            <wp:docPr id="3" name="Picture 3"/>
            <wp:cNvGraphicFramePr>
              <a:graphicFrameLocks noChangeAspect="1"/>
            </wp:cNvGraphicFramePr>
            <a:graphic>
              <a:graphicData uri="http://schemas.openxmlformats.org/drawingml/2006/picture">
                <pic:pic>
                  <pic:nvPicPr>
                    <pic:cNvPr id="0" name="Fig_forest_T3_T4.png"/>
                    <pic:cNvPicPr/>
                  </pic:nvPicPr>
                  <pic:blipFill>
                    <a:blip r:embed="rId11"/>
                    <a:stretch>
                      <a:fillRect/>
                    </a:stretch>
                  </pic:blipFill>
                  <pic:spPr>
                    <a:xfrm>
                      <a:off x="0" y="0"/>
                      <a:ext cx="5400000" cy="2565000"/>
                    </a:xfrm>
                    <a:prstGeom prst="rect"/>
                  </pic:spPr>
                </pic:pic>
              </a:graphicData>
            </a:graphic>
          </wp:inline>
        </w:drawing>
      </w:r>
    </w:p>
    <w:p>
      <w:r>
        <w:rPr>
          <w:rFonts w:ascii="Arial" w:hAnsi="Arial" w:eastAsia="Arial"/>
          <w:b/>
          <w:i w:val="0"/>
          <w:sz w:val="22"/>
        </w:rPr>
        <w:t>Figure S-T3_T4.</w:t>
      </w:r>
      <w:r>
        <w:rPr>
          <w:rFonts w:ascii="Arial" w:hAnsi="Arial" w:eastAsia="Arial"/>
          <w:b w:val="0"/>
          <w:i w:val="0"/>
          <w:sz w:val="22"/>
        </w:rPr>
        <w:t xml:space="preserve"> Study-level forest plot: T3 T4.</w:t>
      </w:r>
    </w:p>
    <w:p>
      <w:pPr>
        <w:jc w:val="center"/>
      </w:pPr>
      <w:r>
        <w:drawing>
          <wp:inline xmlns:a="http://schemas.openxmlformats.org/drawingml/2006/main" xmlns:pic="http://schemas.openxmlformats.org/drawingml/2006/picture">
            <wp:extent cx="5400000" cy="2565000"/>
            <wp:docPr id="4" name="Picture 4"/>
            <wp:cNvGraphicFramePr>
              <a:graphicFrameLocks noChangeAspect="1"/>
            </wp:cNvGraphicFramePr>
            <a:graphic>
              <a:graphicData uri="http://schemas.openxmlformats.org/drawingml/2006/picture">
                <pic:pic>
                  <pic:nvPicPr>
                    <pic:cNvPr id="0" name="Fig_forest_advanced_stage_III_IV.png"/>
                    <pic:cNvPicPr/>
                  </pic:nvPicPr>
                  <pic:blipFill>
                    <a:blip r:embed="rId12"/>
                    <a:stretch>
                      <a:fillRect/>
                    </a:stretch>
                  </pic:blipFill>
                  <pic:spPr>
                    <a:xfrm>
                      <a:off x="0" y="0"/>
                      <a:ext cx="5400000" cy="2565000"/>
                    </a:xfrm>
                    <a:prstGeom prst="rect"/>
                  </pic:spPr>
                </pic:pic>
              </a:graphicData>
            </a:graphic>
          </wp:inline>
        </w:drawing>
      </w:r>
    </w:p>
    <w:p>
      <w:r>
        <w:rPr>
          <w:rFonts w:ascii="Arial" w:hAnsi="Arial" w:eastAsia="Arial"/>
          <w:b/>
          <w:i w:val="0"/>
          <w:sz w:val="22"/>
        </w:rPr>
        <w:t>Figure S-advanced_stage_III_IV.</w:t>
      </w:r>
      <w:r>
        <w:rPr>
          <w:rFonts w:ascii="Arial" w:hAnsi="Arial" w:eastAsia="Arial"/>
          <w:b w:val="0"/>
          <w:i w:val="0"/>
          <w:sz w:val="22"/>
        </w:rPr>
        <w:t xml:space="preserve"> Study-level forest plot: advanced stage III IV.</w:t>
      </w:r>
    </w:p>
    <w:p>
      <w:pPr>
        <w:jc w:val="center"/>
      </w:pPr>
      <w:r>
        <w:drawing>
          <wp:inline xmlns:a="http://schemas.openxmlformats.org/drawingml/2006/main" xmlns:pic="http://schemas.openxmlformats.org/drawingml/2006/picture">
            <wp:extent cx="5400000" cy="2565000"/>
            <wp:docPr id="5" name="Picture 5"/>
            <wp:cNvGraphicFramePr>
              <a:graphicFrameLocks noChangeAspect="1"/>
            </wp:cNvGraphicFramePr>
            <a:graphic>
              <a:graphicData uri="http://schemas.openxmlformats.org/drawingml/2006/picture">
                <pic:pic>
                  <pic:nvPicPr>
                    <pic:cNvPr id="0" name="Fig_forest_age.png"/>
                    <pic:cNvPicPr/>
                  </pic:nvPicPr>
                  <pic:blipFill>
                    <a:blip r:embed="rId13"/>
                    <a:stretch>
                      <a:fillRect/>
                    </a:stretch>
                  </pic:blipFill>
                  <pic:spPr>
                    <a:xfrm>
                      <a:off x="0" y="0"/>
                      <a:ext cx="5400000" cy="2565000"/>
                    </a:xfrm>
                    <a:prstGeom prst="rect"/>
                  </pic:spPr>
                </pic:pic>
              </a:graphicData>
            </a:graphic>
          </wp:inline>
        </w:drawing>
      </w:r>
    </w:p>
    <w:p>
      <w:r>
        <w:rPr>
          <w:rFonts w:ascii="Arial" w:hAnsi="Arial" w:eastAsia="Arial"/>
          <w:b/>
          <w:i w:val="0"/>
          <w:sz w:val="22"/>
        </w:rPr>
        <w:t>Figure S-age.</w:t>
      </w:r>
      <w:r>
        <w:rPr>
          <w:rFonts w:ascii="Arial" w:hAnsi="Arial" w:eastAsia="Arial"/>
          <w:b w:val="0"/>
          <w:i w:val="0"/>
          <w:sz w:val="22"/>
        </w:rPr>
        <w:t xml:space="preserve"> Study-level forest plot: age.</w:t>
      </w:r>
    </w:p>
    <w:p>
      <w:pPr>
        <w:jc w:val="center"/>
      </w:pPr>
      <w:r>
        <w:drawing>
          <wp:inline xmlns:a="http://schemas.openxmlformats.org/drawingml/2006/main" xmlns:pic="http://schemas.openxmlformats.org/drawingml/2006/picture">
            <wp:extent cx="5400000" cy="2565000"/>
            <wp:docPr id="6" name="Picture 6"/>
            <wp:cNvGraphicFramePr>
              <a:graphicFrameLocks noChangeAspect="1"/>
            </wp:cNvGraphicFramePr>
            <a:graphic>
              <a:graphicData uri="http://schemas.openxmlformats.org/drawingml/2006/picture">
                <pic:pic>
                  <pic:nvPicPr>
                    <pic:cNvPr id="0" name="Fig_forest_age_over_60.png"/>
                    <pic:cNvPicPr/>
                  </pic:nvPicPr>
                  <pic:blipFill>
                    <a:blip r:embed="rId14"/>
                    <a:stretch>
                      <a:fillRect/>
                    </a:stretch>
                  </pic:blipFill>
                  <pic:spPr>
                    <a:xfrm>
                      <a:off x="0" y="0"/>
                      <a:ext cx="5400000" cy="2565000"/>
                    </a:xfrm>
                    <a:prstGeom prst="rect"/>
                  </pic:spPr>
                </pic:pic>
              </a:graphicData>
            </a:graphic>
          </wp:inline>
        </w:drawing>
      </w:r>
    </w:p>
    <w:p>
      <w:r>
        <w:rPr>
          <w:rFonts w:ascii="Arial" w:hAnsi="Arial" w:eastAsia="Arial"/>
          <w:b/>
          <w:i w:val="0"/>
          <w:sz w:val="22"/>
        </w:rPr>
        <w:t>Figure S-age_over_60.</w:t>
      </w:r>
      <w:r>
        <w:rPr>
          <w:rFonts w:ascii="Arial" w:hAnsi="Arial" w:eastAsia="Arial"/>
          <w:b w:val="0"/>
          <w:i w:val="0"/>
          <w:sz w:val="22"/>
        </w:rPr>
        <w:t xml:space="preserve"> Study-level forest plot: age over 60.</w:t>
      </w:r>
    </w:p>
    <w:p>
      <w:pPr>
        <w:jc w:val="center"/>
      </w:pPr>
      <w:r>
        <w:drawing>
          <wp:inline xmlns:a="http://schemas.openxmlformats.org/drawingml/2006/main" xmlns:pic="http://schemas.openxmlformats.org/drawingml/2006/picture">
            <wp:extent cx="5400000" cy="2349000"/>
            <wp:docPr id="7" name="Picture 7"/>
            <wp:cNvGraphicFramePr>
              <a:graphicFrameLocks noChangeAspect="1"/>
            </wp:cNvGraphicFramePr>
            <a:graphic>
              <a:graphicData uri="http://schemas.openxmlformats.org/drawingml/2006/picture">
                <pic:pic>
                  <pic:nvPicPr>
                    <pic:cNvPr id="0" name="Fig_forest_distant_metastasis.png"/>
                    <pic:cNvPicPr/>
                  </pic:nvPicPr>
                  <pic:blipFill>
                    <a:blip r:embed="rId15"/>
                    <a:stretch>
                      <a:fillRect/>
                    </a:stretch>
                  </pic:blipFill>
                  <pic:spPr>
                    <a:xfrm>
                      <a:off x="0" y="0"/>
                      <a:ext cx="5400000" cy="2349000"/>
                    </a:xfrm>
                    <a:prstGeom prst="rect"/>
                  </pic:spPr>
                </pic:pic>
              </a:graphicData>
            </a:graphic>
          </wp:inline>
        </w:drawing>
      </w:r>
    </w:p>
    <w:p>
      <w:r>
        <w:rPr>
          <w:rFonts w:ascii="Arial" w:hAnsi="Arial" w:eastAsia="Arial"/>
          <w:b/>
          <w:i w:val="0"/>
          <w:sz w:val="22"/>
        </w:rPr>
        <w:t>Figure S-distant_metastasis.</w:t>
      </w:r>
      <w:r>
        <w:rPr>
          <w:rFonts w:ascii="Arial" w:hAnsi="Arial" w:eastAsia="Arial"/>
          <w:b w:val="0"/>
          <w:i w:val="0"/>
          <w:sz w:val="22"/>
        </w:rPr>
        <w:t xml:space="preserve"> Study-level forest plot: distant metastasis.</w:t>
      </w:r>
    </w:p>
    <w:p>
      <w:pPr>
        <w:jc w:val="center"/>
      </w:pPr>
      <w:r>
        <w:drawing>
          <wp:inline xmlns:a="http://schemas.openxmlformats.org/drawingml/2006/main" xmlns:pic="http://schemas.openxmlformats.org/drawingml/2006/picture">
            <wp:extent cx="5400000" cy="3429000"/>
            <wp:docPr id="8" name="Picture 8"/>
            <wp:cNvGraphicFramePr>
              <a:graphicFrameLocks noChangeAspect="1"/>
            </wp:cNvGraphicFramePr>
            <a:graphic>
              <a:graphicData uri="http://schemas.openxmlformats.org/drawingml/2006/picture">
                <pic:pic>
                  <pic:nvPicPr>
                    <pic:cNvPr id="0" name="Fig_forest_male_sex.png"/>
                    <pic:cNvPicPr/>
                  </pic:nvPicPr>
                  <pic:blipFill>
                    <a:blip r:embed="rId16"/>
                    <a:stretch>
                      <a:fillRect/>
                    </a:stretch>
                  </pic:blipFill>
                  <pic:spPr>
                    <a:xfrm>
                      <a:off x="0" y="0"/>
                      <a:ext cx="5400000" cy="3429000"/>
                    </a:xfrm>
                    <a:prstGeom prst="rect"/>
                  </pic:spPr>
                </pic:pic>
              </a:graphicData>
            </a:graphic>
          </wp:inline>
        </w:drawing>
      </w:r>
    </w:p>
    <w:p>
      <w:r>
        <w:rPr>
          <w:rFonts w:ascii="Arial" w:hAnsi="Arial" w:eastAsia="Arial"/>
          <w:b/>
          <w:i w:val="0"/>
          <w:sz w:val="22"/>
        </w:rPr>
        <w:t>Figure S-male_sex.</w:t>
      </w:r>
      <w:r>
        <w:rPr>
          <w:rFonts w:ascii="Arial" w:hAnsi="Arial" w:eastAsia="Arial"/>
          <w:b w:val="0"/>
          <w:i w:val="0"/>
          <w:sz w:val="22"/>
        </w:rPr>
        <w:t xml:space="preserve"> Study-level forest plot: male sex.</w:t>
      </w:r>
    </w:p>
    <w:p>
      <w:pPr>
        <w:jc w:val="center"/>
      </w:pPr>
      <w:r>
        <w:drawing>
          <wp:inline xmlns:a="http://schemas.openxmlformats.org/drawingml/2006/main" xmlns:pic="http://schemas.openxmlformats.org/drawingml/2006/picture">
            <wp:extent cx="5400000" cy="2349000"/>
            <wp:docPr id="9" name="Picture 9"/>
            <wp:cNvGraphicFramePr>
              <a:graphicFrameLocks noChangeAspect="1"/>
            </wp:cNvGraphicFramePr>
            <a:graphic>
              <a:graphicData uri="http://schemas.openxmlformats.org/drawingml/2006/picture">
                <pic:pic>
                  <pic:nvPicPr>
                    <pic:cNvPr id="0" name="Fig_forest_mucinous.png"/>
                    <pic:cNvPicPr/>
                  </pic:nvPicPr>
                  <pic:blipFill>
                    <a:blip r:embed="rId17"/>
                    <a:stretch>
                      <a:fillRect/>
                    </a:stretch>
                  </pic:blipFill>
                  <pic:spPr>
                    <a:xfrm>
                      <a:off x="0" y="0"/>
                      <a:ext cx="5400000" cy="2349000"/>
                    </a:xfrm>
                    <a:prstGeom prst="rect"/>
                  </pic:spPr>
                </pic:pic>
              </a:graphicData>
            </a:graphic>
          </wp:inline>
        </w:drawing>
      </w:r>
    </w:p>
    <w:p>
      <w:r>
        <w:rPr>
          <w:rFonts w:ascii="Arial" w:hAnsi="Arial" w:eastAsia="Arial"/>
          <w:b/>
          <w:i w:val="0"/>
          <w:sz w:val="22"/>
        </w:rPr>
        <w:t>Figure S-mucinous.</w:t>
      </w:r>
      <w:r>
        <w:rPr>
          <w:rFonts w:ascii="Arial" w:hAnsi="Arial" w:eastAsia="Arial"/>
          <w:b w:val="0"/>
          <w:i w:val="0"/>
          <w:sz w:val="22"/>
        </w:rPr>
        <w:t xml:space="preserve"> Study-level forest plot: mucinous.</w:t>
      </w:r>
    </w:p>
    <w:p>
      <w:pPr>
        <w:jc w:val="center"/>
      </w:pPr>
      <w:r>
        <w:drawing>
          <wp:inline xmlns:a="http://schemas.openxmlformats.org/drawingml/2006/main" xmlns:pic="http://schemas.openxmlformats.org/drawingml/2006/picture">
            <wp:extent cx="5400000" cy="2565000"/>
            <wp:docPr id="10" name="Picture 10"/>
            <wp:cNvGraphicFramePr>
              <a:graphicFrameLocks noChangeAspect="1"/>
            </wp:cNvGraphicFramePr>
            <a:graphic>
              <a:graphicData uri="http://schemas.openxmlformats.org/drawingml/2006/picture">
                <pic:pic>
                  <pic:nvPicPr>
                    <pic:cNvPr id="0" name="Fig_forest_perineural_invasion.png"/>
                    <pic:cNvPicPr/>
                  </pic:nvPicPr>
                  <pic:blipFill>
                    <a:blip r:embed="rId18"/>
                    <a:stretch>
                      <a:fillRect/>
                    </a:stretch>
                  </pic:blipFill>
                  <pic:spPr>
                    <a:xfrm>
                      <a:off x="0" y="0"/>
                      <a:ext cx="5400000" cy="2565000"/>
                    </a:xfrm>
                    <a:prstGeom prst="rect"/>
                  </pic:spPr>
                </pic:pic>
              </a:graphicData>
            </a:graphic>
          </wp:inline>
        </w:drawing>
      </w:r>
    </w:p>
    <w:p>
      <w:r>
        <w:rPr>
          <w:rFonts w:ascii="Arial" w:hAnsi="Arial" w:eastAsia="Arial"/>
          <w:b/>
          <w:i w:val="0"/>
          <w:sz w:val="22"/>
        </w:rPr>
        <w:t>Figure S-perineural_invasion.</w:t>
      </w:r>
      <w:r>
        <w:rPr>
          <w:rFonts w:ascii="Arial" w:hAnsi="Arial" w:eastAsia="Arial"/>
          <w:b w:val="0"/>
          <w:i w:val="0"/>
          <w:sz w:val="22"/>
        </w:rPr>
        <w:t xml:space="preserve"> Study-level forest plot: perineural invasion.</w:t>
      </w:r>
    </w:p>
    <w:p>
      <w:pPr>
        <w:jc w:val="center"/>
      </w:pPr>
      <w:r>
        <w:drawing>
          <wp:inline xmlns:a="http://schemas.openxmlformats.org/drawingml/2006/main" xmlns:pic="http://schemas.openxmlformats.org/drawingml/2006/picture">
            <wp:extent cx="5400000" cy="3213000"/>
            <wp:docPr id="11" name="Picture 11"/>
            <wp:cNvGraphicFramePr>
              <a:graphicFrameLocks noChangeAspect="1"/>
            </wp:cNvGraphicFramePr>
            <a:graphic>
              <a:graphicData uri="http://schemas.openxmlformats.org/drawingml/2006/picture">
                <pic:pic>
                  <pic:nvPicPr>
                    <pic:cNvPr id="0" name="Fig_forest_poor_differentiation.png"/>
                    <pic:cNvPicPr/>
                  </pic:nvPicPr>
                  <pic:blipFill>
                    <a:blip r:embed="rId19"/>
                    <a:stretch>
                      <a:fillRect/>
                    </a:stretch>
                  </pic:blipFill>
                  <pic:spPr>
                    <a:xfrm>
                      <a:off x="0" y="0"/>
                      <a:ext cx="5400000" cy="3213000"/>
                    </a:xfrm>
                    <a:prstGeom prst="rect"/>
                  </pic:spPr>
                </pic:pic>
              </a:graphicData>
            </a:graphic>
          </wp:inline>
        </w:drawing>
      </w:r>
    </w:p>
    <w:p>
      <w:r>
        <w:rPr>
          <w:rFonts w:ascii="Arial" w:hAnsi="Arial" w:eastAsia="Arial"/>
          <w:b/>
          <w:i w:val="0"/>
          <w:sz w:val="22"/>
        </w:rPr>
        <w:t>Figure S-poor_differentiation.</w:t>
      </w:r>
      <w:r>
        <w:rPr>
          <w:rFonts w:ascii="Arial" w:hAnsi="Arial" w:eastAsia="Arial"/>
          <w:b w:val="0"/>
          <w:i w:val="0"/>
          <w:sz w:val="22"/>
        </w:rPr>
        <w:t xml:space="preserve"> Study-level forest plot: poor differentiation.</w:t>
      </w:r>
    </w:p>
    <w:p>
      <w:pPr>
        <w:jc w:val="center"/>
      </w:pPr>
      <w:r>
        <w:drawing>
          <wp:inline xmlns:a="http://schemas.openxmlformats.org/drawingml/2006/main" xmlns:pic="http://schemas.openxmlformats.org/drawingml/2006/picture">
            <wp:extent cx="5400000" cy="2781000"/>
            <wp:docPr id="12" name="Picture 12"/>
            <wp:cNvGraphicFramePr>
              <a:graphicFrameLocks noChangeAspect="1"/>
            </wp:cNvGraphicFramePr>
            <a:graphic>
              <a:graphicData uri="http://schemas.openxmlformats.org/drawingml/2006/picture">
                <pic:pic>
                  <pic:nvPicPr>
                    <pic:cNvPr id="0" name="Fig_forest_rectal_location.png"/>
                    <pic:cNvPicPr/>
                  </pic:nvPicPr>
                  <pic:blipFill>
                    <a:blip r:embed="rId20"/>
                    <a:stretch>
                      <a:fillRect/>
                    </a:stretch>
                  </pic:blipFill>
                  <pic:spPr>
                    <a:xfrm>
                      <a:off x="0" y="0"/>
                      <a:ext cx="5400000" cy="2781000"/>
                    </a:xfrm>
                    <a:prstGeom prst="rect"/>
                  </pic:spPr>
                </pic:pic>
              </a:graphicData>
            </a:graphic>
          </wp:inline>
        </w:drawing>
      </w:r>
    </w:p>
    <w:p>
      <w:r>
        <w:rPr>
          <w:rFonts w:ascii="Arial" w:hAnsi="Arial" w:eastAsia="Arial"/>
          <w:b/>
          <w:i w:val="0"/>
          <w:sz w:val="22"/>
        </w:rPr>
        <w:t>Figure S-rectal_location.</w:t>
      </w:r>
      <w:r>
        <w:rPr>
          <w:rFonts w:ascii="Arial" w:hAnsi="Arial" w:eastAsia="Arial"/>
          <w:b w:val="0"/>
          <w:i w:val="0"/>
          <w:sz w:val="22"/>
        </w:rPr>
        <w:t xml:space="preserve"> Study-level forest plot: rectal location.</w:t>
      </w:r>
    </w:p>
    <w:p>
      <w:pPr>
        <w:jc w:val="center"/>
      </w:pPr>
      <w:r>
        <w:drawing>
          <wp:inline xmlns:a="http://schemas.openxmlformats.org/drawingml/2006/main" xmlns:pic="http://schemas.openxmlformats.org/drawingml/2006/picture">
            <wp:extent cx="5400000" cy="2781000"/>
            <wp:docPr id="13" name="Picture 13"/>
            <wp:cNvGraphicFramePr>
              <a:graphicFrameLocks noChangeAspect="1"/>
            </wp:cNvGraphicFramePr>
            <a:graphic>
              <a:graphicData uri="http://schemas.openxmlformats.org/drawingml/2006/picture">
                <pic:pic>
                  <pic:nvPicPr>
                    <pic:cNvPr id="0" name="Fig_forest_right_sided.png"/>
                    <pic:cNvPicPr/>
                  </pic:nvPicPr>
                  <pic:blipFill>
                    <a:blip r:embed="rId21"/>
                    <a:stretch>
                      <a:fillRect/>
                    </a:stretch>
                  </pic:blipFill>
                  <pic:spPr>
                    <a:xfrm>
                      <a:off x="0" y="0"/>
                      <a:ext cx="5400000" cy="2781000"/>
                    </a:xfrm>
                    <a:prstGeom prst="rect"/>
                  </pic:spPr>
                </pic:pic>
              </a:graphicData>
            </a:graphic>
          </wp:inline>
        </w:drawing>
      </w:r>
    </w:p>
    <w:p>
      <w:r>
        <w:rPr>
          <w:rFonts w:ascii="Arial" w:hAnsi="Arial" w:eastAsia="Arial"/>
          <w:b/>
          <w:i w:val="0"/>
          <w:sz w:val="22"/>
        </w:rPr>
        <w:t>Figure S-right_sided.</w:t>
      </w:r>
      <w:r>
        <w:rPr>
          <w:rFonts w:ascii="Arial" w:hAnsi="Arial" w:eastAsia="Arial"/>
          <w:b w:val="0"/>
          <w:i w:val="0"/>
          <w:sz w:val="22"/>
        </w:rPr>
        <w:t xml:space="preserve"> Study-level forest plot: right sided.</w:t>
      </w:r>
    </w:p>
    <w:p>
      <w:pPr>
        <w:jc w:val="center"/>
      </w:pPr>
      <w:r>
        <w:drawing>
          <wp:inline xmlns:a="http://schemas.openxmlformats.org/drawingml/2006/main" xmlns:pic="http://schemas.openxmlformats.org/drawingml/2006/picture">
            <wp:extent cx="5400000" cy="2133000"/>
            <wp:docPr id="14" name="Picture 14"/>
            <wp:cNvGraphicFramePr>
              <a:graphicFrameLocks noChangeAspect="1"/>
            </wp:cNvGraphicFramePr>
            <a:graphic>
              <a:graphicData uri="http://schemas.openxmlformats.org/drawingml/2006/picture">
                <pic:pic>
                  <pic:nvPicPr>
                    <pic:cNvPr id="0" name="Fig_forest_sigmoid_location.png"/>
                    <pic:cNvPicPr/>
                  </pic:nvPicPr>
                  <pic:blipFill>
                    <a:blip r:embed="rId22"/>
                    <a:stretch>
                      <a:fillRect/>
                    </a:stretch>
                  </pic:blipFill>
                  <pic:spPr>
                    <a:xfrm>
                      <a:off x="0" y="0"/>
                      <a:ext cx="5400000" cy="2133000"/>
                    </a:xfrm>
                    <a:prstGeom prst="rect"/>
                  </pic:spPr>
                </pic:pic>
              </a:graphicData>
            </a:graphic>
          </wp:inline>
        </w:drawing>
      </w:r>
    </w:p>
    <w:p>
      <w:r>
        <w:rPr>
          <w:rFonts w:ascii="Arial" w:hAnsi="Arial" w:eastAsia="Arial"/>
          <w:b/>
          <w:i w:val="0"/>
          <w:sz w:val="22"/>
        </w:rPr>
        <w:t>Figure S-sigmoid_location.</w:t>
      </w:r>
      <w:r>
        <w:rPr>
          <w:rFonts w:ascii="Arial" w:hAnsi="Arial" w:eastAsia="Arial"/>
          <w:b w:val="0"/>
          <w:i w:val="0"/>
          <w:sz w:val="22"/>
        </w:rPr>
        <w:t xml:space="preserve"> Study-level forest plot: sigmoid location.</w:t>
      </w:r>
    </w:p>
    <w:p>
      <w:pPr>
        <w:jc w:val="center"/>
      </w:pPr>
      <w:r>
        <w:drawing>
          <wp:inline xmlns:a="http://schemas.openxmlformats.org/drawingml/2006/main" xmlns:pic="http://schemas.openxmlformats.org/drawingml/2006/picture">
            <wp:extent cx="5400000" cy="1917000"/>
            <wp:docPr id="15" name="Picture 15"/>
            <wp:cNvGraphicFramePr>
              <a:graphicFrameLocks noChangeAspect="1"/>
            </wp:cNvGraphicFramePr>
            <a:graphic>
              <a:graphicData uri="http://schemas.openxmlformats.org/drawingml/2006/picture">
                <pic:pic>
                  <pic:nvPicPr>
                    <pic:cNvPr id="0" name="Fig_forest_tumor_budding.png"/>
                    <pic:cNvPicPr/>
                  </pic:nvPicPr>
                  <pic:blipFill>
                    <a:blip r:embed="rId23"/>
                    <a:stretch>
                      <a:fillRect/>
                    </a:stretch>
                  </pic:blipFill>
                  <pic:spPr>
                    <a:xfrm>
                      <a:off x="0" y="0"/>
                      <a:ext cx="5400000" cy="1917000"/>
                    </a:xfrm>
                    <a:prstGeom prst="rect"/>
                  </pic:spPr>
                </pic:pic>
              </a:graphicData>
            </a:graphic>
          </wp:inline>
        </w:drawing>
      </w:r>
    </w:p>
    <w:p>
      <w:r>
        <w:rPr>
          <w:rFonts w:ascii="Arial" w:hAnsi="Arial" w:eastAsia="Arial"/>
          <w:b/>
          <w:i w:val="0"/>
          <w:sz w:val="22"/>
        </w:rPr>
        <w:t>Figure S-tumor_budding.</w:t>
      </w:r>
      <w:r>
        <w:rPr>
          <w:rFonts w:ascii="Arial" w:hAnsi="Arial" w:eastAsia="Arial"/>
          <w:b w:val="0"/>
          <w:i w:val="0"/>
          <w:sz w:val="22"/>
        </w:rPr>
        <w:t xml:space="preserve"> Study-level forest plot: tumor budding.</w:t>
      </w:r>
    </w:p>
    <w:p>
      <w:pPr>
        <w:jc w:val="center"/>
      </w:pPr>
      <w:r>
        <w:drawing>
          <wp:inline xmlns:a="http://schemas.openxmlformats.org/drawingml/2006/main" xmlns:pic="http://schemas.openxmlformats.org/drawingml/2006/picture">
            <wp:extent cx="5400000" cy="1917000"/>
            <wp:docPr id="16" name="Picture 16"/>
            <wp:cNvGraphicFramePr>
              <a:graphicFrameLocks noChangeAspect="1"/>
            </wp:cNvGraphicFramePr>
            <a:graphic>
              <a:graphicData uri="http://schemas.openxmlformats.org/drawingml/2006/picture">
                <pic:pic>
                  <pic:nvPicPr>
                    <pic:cNvPr id="0" name="Fig_forest_tumor_size_5cm.png"/>
                    <pic:cNvPicPr/>
                  </pic:nvPicPr>
                  <pic:blipFill>
                    <a:blip r:embed="rId24"/>
                    <a:stretch>
                      <a:fillRect/>
                    </a:stretch>
                  </pic:blipFill>
                  <pic:spPr>
                    <a:xfrm>
                      <a:off x="0" y="0"/>
                      <a:ext cx="5400000" cy="1917000"/>
                    </a:xfrm>
                    <a:prstGeom prst="rect"/>
                  </pic:spPr>
                </pic:pic>
              </a:graphicData>
            </a:graphic>
          </wp:inline>
        </w:drawing>
      </w:r>
    </w:p>
    <w:p>
      <w:r>
        <w:rPr>
          <w:rFonts w:ascii="Arial" w:hAnsi="Arial" w:eastAsia="Arial"/>
          <w:b/>
          <w:i w:val="0"/>
          <w:sz w:val="22"/>
        </w:rPr>
        <w:t>Figure S-tumor_size_5cm.</w:t>
      </w:r>
      <w:r>
        <w:rPr>
          <w:rFonts w:ascii="Arial" w:hAnsi="Arial" w:eastAsia="Arial"/>
          <w:b w:val="0"/>
          <w:i w:val="0"/>
          <w:sz w:val="22"/>
        </w:rPr>
        <w:t xml:space="preserve"> Study-level forest plot: tumor size 5cm.</w:t>
      </w:r>
    </w:p>
    <w:p>
      <w:pPr>
        <w:jc w:val="center"/>
      </w:pPr>
      <w:r>
        <w:drawing>
          <wp:inline xmlns:a="http://schemas.openxmlformats.org/drawingml/2006/main" xmlns:pic="http://schemas.openxmlformats.org/drawingml/2006/picture">
            <wp:extent cx="5400000" cy="2565000"/>
            <wp:docPr id="17" name="Picture 17"/>
            <wp:cNvGraphicFramePr>
              <a:graphicFrameLocks noChangeAspect="1"/>
            </wp:cNvGraphicFramePr>
            <a:graphic>
              <a:graphicData uri="http://schemas.openxmlformats.org/drawingml/2006/picture">
                <pic:pic>
                  <pic:nvPicPr>
                    <pic:cNvPr id="0" name="Fig_forest_vascular_invasion.png"/>
                    <pic:cNvPicPr/>
                  </pic:nvPicPr>
                  <pic:blipFill>
                    <a:blip r:embed="rId25"/>
                    <a:stretch>
                      <a:fillRect/>
                    </a:stretch>
                  </pic:blipFill>
                  <pic:spPr>
                    <a:xfrm>
                      <a:off x="0" y="0"/>
                      <a:ext cx="5400000" cy="2565000"/>
                    </a:xfrm>
                    <a:prstGeom prst="rect"/>
                  </pic:spPr>
                </pic:pic>
              </a:graphicData>
            </a:graphic>
          </wp:inline>
        </w:drawing>
      </w:r>
    </w:p>
    <w:p>
      <w:r>
        <w:rPr>
          <w:rFonts w:ascii="Arial" w:hAnsi="Arial" w:eastAsia="Arial"/>
          <w:b/>
          <w:i w:val="0"/>
          <w:sz w:val="22"/>
        </w:rPr>
        <w:t>Figure S-vascular_invasion.</w:t>
      </w:r>
      <w:r>
        <w:rPr>
          <w:rFonts w:ascii="Arial" w:hAnsi="Arial" w:eastAsia="Arial"/>
          <w:b w:val="0"/>
          <w:i w:val="0"/>
          <w:sz w:val="22"/>
        </w:rPr>
        <w:t xml:space="preserve"> Study-level forest plot: vascular invasion.</w:t>
      </w:r>
    </w:p>
    <w:p>
      <w:pPr>
        <w:spacing w:before="240"/>
      </w:pPr>
      <w:r>
        <w:rPr>
          <w:rFonts w:ascii="Arial" w:hAnsi="Arial" w:eastAsia="Arial"/>
          <w:b/>
          <w:i w:val="0"/>
          <w:sz w:val="24"/>
        </w:rPr>
        <w:t>References cited in the Supplementary Material</w:t>
      </w:r>
    </w:p>
    <w:p>
      <w:pPr>
        <w:ind w:left="425" w:hanging="425"/>
      </w:pPr>
      <w:r>
        <w:rPr>
          <w:rFonts w:ascii="Arial" w:hAnsi="Arial" w:eastAsia="Arial"/>
          <w:b w:val="0"/>
          <w:i w:val="0"/>
          <w:sz w:val="22"/>
        </w:rPr>
        <w:t>1.</w:t>
        <w:tab/>
        <w:t xml:space="preserve">Liu XF, Ju S, Wang KY, Li Y, Qiang JW. The prevalence rate, mortality, and 5-year overall survival of </w:t>
      </w:r>
      <w:r>
        <w:rPr>
          <w:rFonts w:ascii="Arial" w:hAnsi="Arial" w:eastAsia="Arial"/>
          <w:b w:val="0"/>
          <w:i/>
          <w:sz w:val="22"/>
        </w:rPr>
        <w:t>Schistosoma japonicum</w:t>
      </w:r>
      <w:r>
        <w:rPr>
          <w:rFonts w:ascii="Arial" w:hAnsi="Arial" w:eastAsia="Arial"/>
          <w:b w:val="0"/>
          <w:i w:val="0"/>
          <w:sz w:val="22"/>
        </w:rPr>
        <w:t xml:space="preserve"> patients with human malignancy. Front Oncol. 2023;13:1288197. doi:10.3389/fonc.2023.1288197. PMID: 38125940</w:t>
      </w:r>
    </w:p>
    <w:p>
      <w:pPr>
        <w:ind w:left="425" w:hanging="425"/>
      </w:pPr>
      <w:r>
        <w:rPr>
          <w:rFonts w:ascii="Arial" w:hAnsi="Arial" w:eastAsia="Arial"/>
          <w:b w:val="0"/>
          <w:i w:val="0"/>
          <w:sz w:val="22"/>
        </w:rPr>
        <w:t>2.</w:t>
        <w:tab/>
        <w:t xml:space="preserve">Liu W, Zeng HZ, Wang QM, Yi H, Mou Y, Wu CC, </w:t>
      </w:r>
      <w:r>
        <w:rPr>
          <w:rFonts w:ascii="Arial" w:hAnsi="Arial" w:eastAsia="Arial"/>
          <w:b w:val="0"/>
          <w:i w:val="0"/>
          <w:sz w:val="22"/>
        </w:rPr>
        <w:t>et al.</w:t>
      </w:r>
      <w:r>
        <w:rPr>
          <w:rFonts w:ascii="Arial" w:hAnsi="Arial" w:eastAsia="Arial"/>
          <w:b w:val="0"/>
          <w:i w:val="0"/>
          <w:sz w:val="22"/>
        </w:rPr>
        <w:t xml:space="preserve"> Schistosomiasis combined with colorectal carcinoma diagnosed based on endoscopic findings and clinicopathological characteristics: a report on 32 cases. Asian Pac J Cancer Prev. 2013;14(8):4839-42. doi:10.7314/apjcp.2013.14.8.4839. PMID: 24083755</w:t>
      </w:r>
    </w:p>
    <w:p>
      <w:pPr>
        <w:ind w:left="425" w:hanging="425"/>
      </w:pPr>
      <w:r>
        <w:rPr>
          <w:rFonts w:ascii="Arial" w:hAnsi="Arial" w:eastAsia="Arial"/>
          <w:b w:val="0"/>
          <w:i w:val="0"/>
          <w:sz w:val="22"/>
        </w:rPr>
        <w:t>3.</w:t>
        <w:tab/>
        <w:t>Farid M. Evolution of colorectal cancer in schistosomiasis. Egypt J Surg. 2006. doi:10.21608/ejsur.2006.372983</w:t>
      </w:r>
    </w:p>
    <w:p>
      <w:pPr>
        <w:ind w:left="425" w:hanging="425"/>
      </w:pPr>
      <w:r>
        <w:rPr>
          <w:rFonts w:ascii="Arial" w:hAnsi="Arial" w:eastAsia="Arial"/>
          <w:b w:val="0"/>
          <w:i w:val="0"/>
          <w:sz w:val="22"/>
        </w:rPr>
        <w:t>4.</w:t>
        <w:tab/>
        <w:t xml:space="preserve">Zhang W, Wang PJ, Shen X, Wang GL, Zhao XH, Seema SF, </w:t>
      </w:r>
      <w:r>
        <w:rPr>
          <w:rFonts w:ascii="Arial" w:hAnsi="Arial" w:eastAsia="Arial"/>
          <w:b w:val="0"/>
          <w:i w:val="0"/>
          <w:sz w:val="22"/>
        </w:rPr>
        <w:t>et al.</w:t>
      </w:r>
      <w:r>
        <w:rPr>
          <w:rFonts w:ascii="Arial" w:hAnsi="Arial" w:eastAsia="Arial"/>
          <w:b w:val="0"/>
          <w:i w:val="0"/>
          <w:sz w:val="22"/>
        </w:rPr>
        <w:t xml:space="preserve"> CT presentations of colorectal cancer with chronic schistosomiasis: A comparative study with pathological findings. Eur J Radiol. 2012;81(8):e835-43. doi:10.1016/j.ejrad.2012.02.020. PMID: 22658847</w:t>
      </w:r>
    </w:p>
    <w:p>
      <w:pPr>
        <w:ind w:left="425" w:hanging="425"/>
      </w:pPr>
      <w:r>
        <w:rPr>
          <w:rFonts w:ascii="Arial" w:hAnsi="Arial" w:eastAsia="Arial"/>
          <w:b w:val="0"/>
          <w:i w:val="0"/>
          <w:sz w:val="22"/>
        </w:rPr>
        <w:t>5.</w:t>
        <w:tab/>
        <w:t>Chen Y, Liu Z, Qian J, Feng H, Li D, Fan Y. [Expression difference of DNA mismatch repair gene hMLH1 and hMSH2 between schistosomiasis-associated colorectal cancer and sporadic colorectal cancer]. Zhonghua Wei Chang Wai Ke Za Zhi. 2016;19(1):75-9. Chinese. PMID: 26797844</w:t>
      </w:r>
    </w:p>
    <w:p>
      <w:pPr>
        <w:ind w:left="425" w:hanging="425"/>
      </w:pPr>
      <w:r>
        <w:rPr>
          <w:rFonts w:ascii="Arial" w:hAnsi="Arial" w:eastAsia="Arial"/>
          <w:b w:val="0"/>
          <w:i w:val="0"/>
          <w:sz w:val="22"/>
        </w:rPr>
        <w:t>6.</w:t>
        <w:tab/>
        <w:t>Yang DH, Qiu CM, Sun WW, Gu MM, He PF, Xu YY. [Relationship between multi-gene proteins in colorectal carcinoma complicated with chronic schistosomiasis: an immunohistochemical study by using tissue microarray techniques]. Zhongguo Xue Xi Chong Bing Fang Zhi Za Zhi. 2014;26(4):405-9. Chinese. PMID: 25434139</w:t>
      </w:r>
    </w:p>
    <w:p>
      <w:pPr>
        <w:ind w:left="425" w:hanging="425"/>
      </w:pPr>
      <w:r>
        <w:rPr>
          <w:rFonts w:ascii="Arial" w:hAnsi="Arial" w:eastAsia="Arial"/>
          <w:b w:val="0"/>
          <w:i w:val="0"/>
          <w:sz w:val="22"/>
        </w:rPr>
        <w:t>7.</w:t>
        <w:tab/>
        <w:t xml:space="preserve">Ruan SL, Wang B, Lu QM, Dong LR, Cao CX, Xu SL, </w:t>
      </w:r>
      <w:r>
        <w:rPr>
          <w:rFonts w:ascii="Arial" w:hAnsi="Arial" w:eastAsia="Arial"/>
          <w:b w:val="0"/>
          <w:i w:val="0"/>
          <w:sz w:val="22"/>
        </w:rPr>
        <w:t>et al.</w:t>
      </w:r>
      <w:r>
        <w:rPr>
          <w:rFonts w:ascii="Arial" w:hAnsi="Arial" w:eastAsia="Arial"/>
          <w:b w:val="0"/>
          <w:i w:val="0"/>
          <w:sz w:val="22"/>
        </w:rPr>
        <w:t xml:space="preserve"> [Expression of vascular growth factors in intestinal tissues in colorectal carcinoma patients with schistosomiasis japonica]. Zhongguo Xue Xi Chong Bing Fang Zhi Za Zhi. 2013;25(3):250-4. Chinese. PMID: 24024441</w:t>
      </w:r>
    </w:p>
    <w:p>
      <w:pPr>
        <w:ind w:left="425" w:hanging="425"/>
      </w:pPr>
      <w:r>
        <w:rPr>
          <w:rFonts w:ascii="Arial" w:hAnsi="Arial" w:eastAsia="Arial"/>
          <w:b w:val="0"/>
          <w:i w:val="0"/>
          <w:sz w:val="22"/>
        </w:rPr>
        <w:t>8.</w:t>
        <w:tab/>
        <w:t xml:space="preserve">Yang XG, Yang JW, Zhao PJ, Cheng W, Shi HB, Zhang B, </w:t>
      </w:r>
      <w:r>
        <w:rPr>
          <w:rFonts w:ascii="Arial" w:hAnsi="Arial" w:eastAsia="Arial"/>
          <w:b w:val="0"/>
          <w:i w:val="0"/>
          <w:sz w:val="22"/>
        </w:rPr>
        <w:t>et al.</w:t>
      </w:r>
      <w:r>
        <w:rPr>
          <w:rFonts w:ascii="Arial" w:hAnsi="Arial" w:eastAsia="Arial"/>
          <w:b w:val="0"/>
          <w:i w:val="0"/>
          <w:sz w:val="22"/>
        </w:rPr>
        <w:t xml:space="preserve"> [Expression and clinicopathological significance of Bcl - 2 and Bax genes in colorectal cancer patients complicated with schistosomiasis]. Zhongguo Xue Xi Chong Bing Fang Zhi Za Zhi. 2021;33(2):148-153. Chinese. doi:10.16250/j.32.1374.2020320. PMID: 34008361</w:t>
      </w:r>
    </w:p>
    <w:p>
      <w:pPr>
        <w:ind w:left="425" w:hanging="425"/>
      </w:pPr>
      <w:r>
        <w:rPr>
          <w:rFonts w:ascii="Arial" w:hAnsi="Arial" w:eastAsia="Arial"/>
          <w:b w:val="0"/>
          <w:i w:val="0"/>
          <w:sz w:val="22"/>
        </w:rPr>
        <w:t>9.</w:t>
        <w:tab/>
        <w:t xml:space="preserve">Zheng N, Wang H, Yu Q, Wang C, Bai CG, Pan AF, </w:t>
      </w:r>
      <w:r>
        <w:rPr>
          <w:rFonts w:ascii="Arial" w:hAnsi="Arial" w:eastAsia="Arial"/>
          <w:b w:val="0"/>
          <w:i w:val="0"/>
          <w:sz w:val="22"/>
        </w:rPr>
        <w:t>et al.</w:t>
      </w:r>
      <w:r>
        <w:rPr>
          <w:rFonts w:ascii="Arial" w:hAnsi="Arial" w:eastAsia="Arial"/>
          <w:b w:val="0"/>
          <w:i w:val="0"/>
          <w:sz w:val="22"/>
        </w:rPr>
        <w:t xml:space="preserve"> Changing trends, clinicopathological characteristics, surgical treatment patterns, and prognosis of schistosomiasis-associated versus non-schistosomiasis-associated colorectal cancer: a large retrospective cohort study of 31 153 cases in Shanghai, China (2001-2021). Int J Surg. 2023;109(4):772-784. doi:10.1097/JS9.0000000000000293. PMID: 36999800</w:t>
      </w:r>
    </w:p>
    <w:p>
      <w:pPr>
        <w:ind w:left="425" w:hanging="425"/>
      </w:pPr>
      <w:r>
        <w:rPr>
          <w:rFonts w:ascii="Arial" w:hAnsi="Arial" w:eastAsia="Arial"/>
          <w:b w:val="0"/>
          <w:i w:val="0"/>
          <w:sz w:val="22"/>
        </w:rPr>
        <w:t>10.</w:t>
        <w:tab/>
        <w:t xml:space="preserve">Wang Z, Du Z, Liu Y, Wang W, Liang M, Zhang A, </w:t>
      </w:r>
      <w:r>
        <w:rPr>
          <w:rFonts w:ascii="Arial" w:hAnsi="Arial" w:eastAsia="Arial"/>
          <w:b w:val="0"/>
          <w:i w:val="0"/>
          <w:sz w:val="22"/>
        </w:rPr>
        <w:t>et al.</w:t>
      </w:r>
      <w:r>
        <w:rPr>
          <w:rFonts w:ascii="Arial" w:hAnsi="Arial" w:eastAsia="Arial"/>
          <w:b w:val="0"/>
          <w:i w:val="0"/>
          <w:sz w:val="22"/>
        </w:rPr>
        <w:t xml:space="preserve"> Comparison of the clinicopathological features and prognoses of patients with schistosomal and nonschistosomal colorectal cancer. Oncol Lett. 2020;19(3):2375-2383. doi:10.3892/ol.2020.11331. PMID: 32194737</w:t>
      </w:r>
    </w:p>
    <w:p>
      <w:pPr>
        <w:ind w:left="425" w:hanging="425"/>
      </w:pPr>
      <w:r>
        <w:rPr>
          <w:rFonts w:ascii="Arial" w:hAnsi="Arial" w:eastAsia="Arial"/>
          <w:b w:val="0"/>
          <w:i w:val="0"/>
          <w:sz w:val="22"/>
        </w:rPr>
        <w:t>11.</w:t>
        <w:tab/>
        <w:t xml:space="preserve">Wang W, Lu K, Wang L, Jing H, Pan W, Huang S, </w:t>
      </w:r>
      <w:r>
        <w:rPr>
          <w:rFonts w:ascii="Arial" w:hAnsi="Arial" w:eastAsia="Arial"/>
          <w:b w:val="0"/>
          <w:i w:val="0"/>
          <w:sz w:val="22"/>
        </w:rPr>
        <w:t>et al.</w:t>
      </w:r>
      <w:r>
        <w:rPr>
          <w:rFonts w:ascii="Arial" w:hAnsi="Arial" w:eastAsia="Arial"/>
          <w:b w:val="0"/>
          <w:i w:val="0"/>
          <w:sz w:val="22"/>
        </w:rPr>
        <w:t xml:space="preserve"> Comparison of non-schistosomal colorectal cancer and schistosomal colorectal cancer. World J Surg Oncol. 2020;18(1):149. doi:10.1186/s12957-020-01925-5. PMID: 32611359</w:t>
      </w:r>
    </w:p>
    <w:p>
      <w:pPr>
        <w:ind w:left="425" w:hanging="425"/>
      </w:pPr>
      <w:r>
        <w:rPr>
          <w:rFonts w:ascii="Arial" w:hAnsi="Arial" w:eastAsia="Arial"/>
          <w:b w:val="0"/>
          <w:i w:val="0"/>
          <w:sz w:val="22"/>
        </w:rPr>
        <w:t>12.</w:t>
        <w:tab/>
        <w:t xml:space="preserve">Li X, Liu H, Huang B, Yang M, Fan J, Zhang J, </w:t>
      </w:r>
      <w:r>
        <w:rPr>
          <w:rFonts w:ascii="Arial" w:hAnsi="Arial" w:eastAsia="Arial"/>
          <w:b w:val="0"/>
          <w:i w:val="0"/>
          <w:sz w:val="22"/>
        </w:rPr>
        <w:t>et al.</w:t>
      </w:r>
      <w:r>
        <w:rPr>
          <w:rFonts w:ascii="Arial" w:hAnsi="Arial" w:eastAsia="Arial"/>
          <w:b w:val="0"/>
          <w:i w:val="0"/>
          <w:sz w:val="22"/>
        </w:rPr>
        <w:t xml:space="preserve"> Schistosoma infection, KRAS mutation status, and prognosis of colorectal cancer. Chin Med J (Engl). 2024;137(2):235-237. doi:10.1097/CM9.0000000000002905. PMID: 37920960</w:t>
      </w:r>
    </w:p>
    <w:p>
      <w:pPr>
        <w:ind w:left="425" w:hanging="425"/>
      </w:pPr>
      <w:r>
        <w:rPr>
          <w:rFonts w:ascii="Arial" w:hAnsi="Arial" w:eastAsia="Arial"/>
          <w:b w:val="0"/>
          <w:i w:val="0"/>
          <w:sz w:val="22"/>
        </w:rPr>
        <w:t>13.</w:t>
        <w:tab/>
        <w:t>Zhu Y, Wu X, Ran X, Rao C, Gong P. A retrospective cross-sectional study: comparison of the clinicopathological features of schistosomal and non-schistosomal colorectal cancer in Central China. BMC Infect Dis. 2024;24(1):732. doi:10.1186/s12879-024-09648-8. PMID: 39054428</w:t>
      </w:r>
    </w:p>
    <w:p>
      <w:pPr>
        <w:ind w:left="425" w:hanging="425"/>
      </w:pPr>
      <w:r>
        <w:rPr>
          <w:rFonts w:ascii="Arial" w:hAnsi="Arial" w:eastAsia="Arial"/>
          <w:b w:val="0"/>
          <w:i w:val="0"/>
          <w:sz w:val="22"/>
        </w:rPr>
        <w:t>14.</w:t>
        <w:tab/>
        <w:t>Zhang F, Wang X, Zhu Y, Xia P. Conjoint analysis of clinical, imaging, and pathological features of schistosomiasis and colorectal cancer. Pathol Oncol Res. 2023;29:1611396. doi:10.3389/pore.2023.1611396. PMID: 38099242</w:t>
      </w:r>
    </w:p>
    <w:p>
      <w:pPr>
        <w:ind w:left="425" w:hanging="425"/>
      </w:pPr>
      <w:r>
        <w:rPr>
          <w:rFonts w:ascii="Arial" w:hAnsi="Arial" w:eastAsia="Arial"/>
          <w:b w:val="0"/>
          <w:i w:val="0"/>
          <w:sz w:val="22"/>
        </w:rPr>
        <w:t>15.</w:t>
        <w:tab/>
        <w:t xml:space="preserve">Yang Y, Wang XY, Duan C, Wang ZJ, Sheng HY, Xu XL, </w:t>
      </w:r>
      <w:r>
        <w:rPr>
          <w:rFonts w:ascii="Arial" w:hAnsi="Arial" w:eastAsia="Arial"/>
          <w:b w:val="0"/>
          <w:i w:val="0"/>
          <w:sz w:val="22"/>
        </w:rPr>
        <w:t>et al.</w:t>
      </w:r>
      <w:r>
        <w:rPr>
          <w:rFonts w:ascii="Arial" w:hAnsi="Arial" w:eastAsia="Arial"/>
          <w:b w:val="0"/>
          <w:i w:val="0"/>
          <w:sz w:val="22"/>
        </w:rPr>
        <w:t xml:space="preserve"> Clinicopathological characteristics and its association with digestive system tumors of 1111 patients with Schistosomiasis japonica. Sci Rep. 2023;13(1):15115. doi:10.1038/s41598-023-42456-9. PMID: 37704736</w:t>
      </w:r>
    </w:p>
    <w:p>
      <w:pPr>
        <w:ind w:left="425" w:hanging="425"/>
      </w:pPr>
      <w:r>
        <w:rPr>
          <w:rFonts w:ascii="Arial" w:hAnsi="Arial" w:eastAsia="Arial"/>
          <w:b w:val="0"/>
          <w:i w:val="0"/>
          <w:sz w:val="22"/>
        </w:rPr>
        <w:t>16.</w:t>
        <w:tab/>
        <w:t>Wu C, Wang Y, Gao H, Zhang Y, Dai M, Li S. Relationship between salt-inducible kinase 2 (SIK2) and lymph node metastasis in colorectal cancer patients complicated with chronic schistosomiasis. Zhejiang Da Xue Xue Bao Yi Xue Ban. 2021;50(5):607-613. doi:10.3724/zdxbyxb-2021-0157. PMID: 34986532</w:t>
      </w:r>
    </w:p>
    <w:p>
      <w:pPr>
        <w:ind w:left="425" w:hanging="425"/>
      </w:pPr>
      <w:r>
        <w:rPr>
          <w:rFonts w:ascii="Arial" w:hAnsi="Arial" w:eastAsia="Arial"/>
          <w:b w:val="0"/>
          <w:i w:val="0"/>
          <w:sz w:val="22"/>
        </w:rPr>
        <w:t>17.</w:t>
        <w:tab/>
        <w:t xml:space="preserve">Feng H, Lu AG, Zhao XW, Han DP, Zhao JK, Shi L, </w:t>
      </w:r>
      <w:r>
        <w:rPr>
          <w:rFonts w:ascii="Arial" w:hAnsi="Arial" w:eastAsia="Arial"/>
          <w:b w:val="0"/>
          <w:i w:val="0"/>
          <w:sz w:val="22"/>
        </w:rPr>
        <w:t>et al.</w:t>
      </w:r>
      <w:r>
        <w:rPr>
          <w:rFonts w:ascii="Arial" w:hAnsi="Arial" w:eastAsia="Arial"/>
          <w:b w:val="0"/>
          <w:i w:val="0"/>
          <w:sz w:val="22"/>
        </w:rPr>
        <w:t xml:space="preserve"> Comparison of non-schistosomal rectosigmoid cancer and schistosomal rectosigmoid cancer. World J Gastroenterol. 2015;21(23):7225-32. doi:10.3748/wjg.v21.i23.7225. PMID: 26109809</w:t>
      </w:r>
    </w:p>
    <w:p>
      <w:pPr>
        <w:ind w:left="425" w:hanging="425"/>
      </w:pPr>
      <w:r>
        <w:rPr>
          <w:rFonts w:ascii="Arial" w:hAnsi="Arial" w:eastAsia="Arial"/>
          <w:b w:val="0"/>
          <w:i w:val="0"/>
          <w:sz w:val="22"/>
        </w:rPr>
        <w:t>18.</w:t>
        <w:tab/>
        <w:t xml:space="preserve">Wang W, Jing H, Liu J, Bu D, Zhang Y, Zhu T, </w:t>
      </w:r>
      <w:r>
        <w:rPr>
          <w:rFonts w:ascii="Arial" w:hAnsi="Arial" w:eastAsia="Arial"/>
          <w:b w:val="0"/>
          <w:i w:val="0"/>
          <w:sz w:val="22"/>
        </w:rPr>
        <w:t>et al.</w:t>
      </w:r>
      <w:r>
        <w:rPr>
          <w:rFonts w:ascii="Arial" w:hAnsi="Arial" w:eastAsia="Arial"/>
          <w:b w:val="0"/>
          <w:i w:val="0"/>
          <w:sz w:val="22"/>
        </w:rPr>
        <w:t xml:space="preserve"> Correlation between schistosomiasis and CD8+ T cell and stromal PD-L1 as well as the different prognostic role of CD8+ T cell and PD-L1 in schistosomal-associated colorectal cancer and non-schistosomal-associated colorectal cancer. World J Surg Oncol. 2021;19(1):321. doi:10.1186/s12957-021-02433-w. PMID: 34743724</w:t>
      </w:r>
    </w:p>
    <w:p>
      <w:pPr>
        <w:ind w:left="425" w:hanging="425"/>
      </w:pPr>
      <w:r>
        <w:rPr>
          <w:rFonts w:ascii="Arial" w:hAnsi="Arial" w:eastAsia="Arial"/>
          <w:b w:val="0"/>
          <w:i w:val="0"/>
          <w:sz w:val="22"/>
        </w:rPr>
        <w:t>19.</w:t>
        <w:tab/>
        <w:t xml:space="preserve">Wang W, Zhang Y, Liu J, Jing H, Lu K, Wang L, </w:t>
      </w:r>
      <w:r>
        <w:rPr>
          <w:rFonts w:ascii="Arial" w:hAnsi="Arial" w:eastAsia="Arial"/>
          <w:b w:val="0"/>
          <w:i w:val="0"/>
          <w:sz w:val="22"/>
        </w:rPr>
        <w:t>et al.</w:t>
      </w:r>
      <w:r>
        <w:rPr>
          <w:rFonts w:ascii="Arial" w:hAnsi="Arial" w:eastAsia="Arial"/>
          <w:b w:val="0"/>
          <w:i w:val="0"/>
          <w:sz w:val="22"/>
        </w:rPr>
        <w:t xml:space="preserve"> Comparison of the prognostic value of stromal tumor-infiltrating lymphocytes and CD3 + T cells between schistosomal and non-schistosomal colorectal cancer. World J Surg Oncol. 2023;21(1):31. doi:10.1186/s12957-023-02911-3. PMID: 36726115</w:t>
      </w:r>
    </w:p>
    <w:p>
      <w:pPr>
        <w:ind w:left="425" w:hanging="425"/>
      </w:pPr>
      <w:r>
        <w:rPr>
          <w:rFonts w:ascii="Arial" w:hAnsi="Arial" w:eastAsia="Arial"/>
          <w:b w:val="0"/>
          <w:i w:val="0"/>
          <w:sz w:val="22"/>
        </w:rPr>
        <w:t>20.</w:t>
        <w:tab/>
        <w:t xml:space="preserve">Pan W, Wang W, Huang J, Lu K, Huang S, Jiang D, </w:t>
      </w:r>
      <w:r>
        <w:rPr>
          <w:rFonts w:ascii="Arial" w:hAnsi="Arial" w:eastAsia="Arial"/>
          <w:b w:val="0"/>
          <w:i w:val="0"/>
          <w:sz w:val="22"/>
        </w:rPr>
        <w:t>et al.</w:t>
      </w:r>
      <w:r>
        <w:rPr>
          <w:rFonts w:ascii="Arial" w:hAnsi="Arial" w:eastAsia="Arial"/>
          <w:b w:val="0"/>
          <w:i w:val="0"/>
          <w:sz w:val="22"/>
        </w:rPr>
        <w:t xml:space="preserve"> The prognostic role of c-MYC amplification in schistosomiasis-associated colorectal cancer. Jpn J Clin Oncol. 2020;50(4):446-455. doi:10.1093/jjco/hyz210. PMID: 32297641</w:t>
      </w:r>
    </w:p>
    <w:p>
      <w:pPr>
        <w:ind w:left="425" w:hanging="425"/>
      </w:pPr>
      <w:r>
        <w:rPr>
          <w:rFonts w:ascii="Arial" w:hAnsi="Arial" w:eastAsia="Arial"/>
          <w:b w:val="0"/>
          <w:i w:val="0"/>
          <w:sz w:val="22"/>
        </w:rPr>
        <w:t>21.</w:t>
        <w:tab/>
        <w:t xml:space="preserve">Cheng M, Jing H, Bu D, Liu J, Lu K, Liu J, </w:t>
      </w:r>
      <w:r>
        <w:rPr>
          <w:rFonts w:ascii="Arial" w:hAnsi="Arial" w:eastAsia="Arial"/>
          <w:b w:val="0"/>
          <w:i w:val="0"/>
          <w:sz w:val="22"/>
        </w:rPr>
        <w:t>et al.</w:t>
      </w:r>
      <w:r>
        <w:rPr>
          <w:rFonts w:ascii="Arial" w:hAnsi="Arial" w:eastAsia="Arial"/>
          <w:b w:val="0"/>
          <w:i w:val="0"/>
          <w:sz w:val="22"/>
        </w:rPr>
        <w:t xml:space="preserve"> The predictive value of CD4, CD8, and C-reactive protein in the prognosis of schistosomal and non-schistosomal colorectal cancer. BMC Gastroenterol. 2023;23(1):194. doi:10.1186/s12876-023-02834-z. PMID: 37277702</w:t>
      </w:r>
    </w:p>
    <w:p>
      <w:pPr>
        <w:ind w:left="425" w:hanging="425"/>
      </w:pPr>
      <w:r>
        <w:rPr>
          <w:rFonts w:ascii="Arial" w:hAnsi="Arial" w:eastAsia="Arial"/>
          <w:b w:val="0"/>
          <w:i w:val="0"/>
          <w:sz w:val="22"/>
        </w:rPr>
        <w:t>22.</w:t>
        <w:tab/>
        <w:t xml:space="preserve">Chai S, Zhang Y, Zhang X, Liu L, Jing H, Wang W, </w:t>
      </w:r>
      <w:r>
        <w:rPr>
          <w:rFonts w:ascii="Arial" w:hAnsi="Arial" w:eastAsia="Arial"/>
          <w:b w:val="0"/>
          <w:i w:val="0"/>
          <w:sz w:val="22"/>
        </w:rPr>
        <w:t>et al.</w:t>
      </w:r>
      <w:r>
        <w:rPr>
          <w:rFonts w:ascii="Arial" w:hAnsi="Arial" w:eastAsia="Arial"/>
          <w:b w:val="0"/>
          <w:i w:val="0"/>
          <w:sz w:val="22"/>
        </w:rPr>
        <w:t xml:space="preserve"> The distinguished predictive value of CFIm25 in schistosomal and non-schistosomal colorectal cancer. Transl Cancer Res. 2026;15(8):638. doi:10.21037/tcr-2026-0893. PMID: 42724732</w:t>
      </w:r>
    </w:p>
    <w:p>
      <w:pPr>
        <w:ind w:left="425" w:hanging="425"/>
      </w:pPr>
      <w:r>
        <w:rPr>
          <w:rFonts w:ascii="Arial" w:hAnsi="Arial" w:eastAsia="Arial"/>
          <w:b w:val="0"/>
          <w:i w:val="0"/>
          <w:sz w:val="22"/>
        </w:rPr>
        <w:t>23.</w:t>
        <w:tab/>
        <w:t>Ge H, Liu X, Zheng L, Tao Z, Li Y, Pei H. Clinicopathological features and prognosis of colorectal cancer patients with chronic schistosomiasis [preprint]. Research Square. 2023 Apr 20. doi:10.21203/rs.3.rs-2831569/v1</w:t>
      </w:r>
    </w:p>
    <w:p>
      <w:pPr>
        <w:ind w:left="425" w:hanging="425"/>
      </w:pPr>
      <w:r>
        <w:rPr>
          <w:rFonts w:ascii="Arial" w:hAnsi="Arial" w:eastAsia="Arial"/>
          <w:b w:val="0"/>
          <w:i w:val="0"/>
          <w:sz w:val="22"/>
        </w:rPr>
        <w:t>24.</w:t>
        <w:tab/>
        <w:t>Wang M, Zhang YC, Yang XY, Wang ZQ. Prognostic analysis of schistosomal rectal cancer. Asian Pac J Cancer Prev. 2014;15(21):9271-5. doi:10.7314/apjcp.2014.15.21.9271. PMID: 25422211</w:t>
      </w:r>
    </w:p>
    <w:p>
      <w:pPr>
        <w:ind w:left="425" w:hanging="425"/>
      </w:pPr>
      <w:r>
        <w:rPr>
          <w:rFonts w:ascii="Arial" w:hAnsi="Arial" w:eastAsia="Arial"/>
          <w:b w:val="0"/>
          <w:i w:val="0"/>
          <w:sz w:val="22"/>
        </w:rPr>
        <w:t>25.</w:t>
        <w:tab/>
        <w:t>National Cooperative Group on Pathology and Prognosis of Colorectal Cancer. [Schistosomiasis and its prognostic significance in patients with colorectal cancer]. Zhonghua Zhong Liu Za Zhi. 1986;8(2):149-51. Chinese. PMID: 3021419</w:t>
      </w:r>
    </w:p>
    <w:p>
      <w:pPr>
        <w:ind w:left="425" w:hanging="425"/>
      </w:pPr>
      <w:r>
        <w:rPr>
          <w:rFonts w:ascii="Arial" w:hAnsi="Arial" w:eastAsia="Arial"/>
          <w:b w:val="0"/>
          <w:i w:val="0"/>
          <w:sz w:val="22"/>
        </w:rPr>
        <w:t>26.</w:t>
        <w:tab/>
        <w:t xml:space="preserve">Zhang R, Takahashi S, Orita S, Yoshida A, Maruyama H, Shirai T, </w:t>
      </w:r>
      <w:r>
        <w:rPr>
          <w:rFonts w:ascii="Arial" w:hAnsi="Arial" w:eastAsia="Arial"/>
          <w:b w:val="0"/>
          <w:i w:val="0"/>
          <w:sz w:val="22"/>
        </w:rPr>
        <w:t>et al.</w:t>
      </w:r>
      <w:r>
        <w:rPr>
          <w:rFonts w:ascii="Arial" w:hAnsi="Arial" w:eastAsia="Arial"/>
          <w:b w:val="0"/>
          <w:i w:val="0"/>
          <w:sz w:val="22"/>
        </w:rPr>
        <w:t xml:space="preserve"> p53 gene mutations in rectal cancer associated with schistosomiasis japonica in Chinese patients. Cancer Lett. 1998;131(2):215-21. doi:10.1016/s0304-3835(98)00154-2. PMID: 9851256</w:t>
      </w:r>
    </w:p>
    <w:p>
      <w:pPr>
        <w:ind w:left="425" w:hanging="425"/>
      </w:pPr>
      <w:r>
        <w:rPr>
          <w:rFonts w:ascii="Arial" w:hAnsi="Arial" w:eastAsia="Arial"/>
          <w:b w:val="0"/>
          <w:i w:val="0"/>
          <w:sz w:val="22"/>
        </w:rPr>
        <w:t>27.</w:t>
        <w:tab/>
        <w:t xml:space="preserve">Madbouly KM, Senagore AJ, Mukerjee A, Hussien AM, Shehata MA, Navine P, </w:t>
      </w:r>
      <w:r>
        <w:rPr>
          <w:rFonts w:ascii="Arial" w:hAnsi="Arial" w:eastAsia="Arial"/>
          <w:b w:val="0"/>
          <w:i w:val="0"/>
          <w:sz w:val="22"/>
        </w:rPr>
        <w:t>et al.</w:t>
      </w:r>
      <w:r>
        <w:rPr>
          <w:rFonts w:ascii="Arial" w:hAnsi="Arial" w:eastAsia="Arial"/>
          <w:b w:val="0"/>
          <w:i w:val="0"/>
          <w:sz w:val="22"/>
        </w:rPr>
        <w:t xml:space="preserve"> Colorectal cancer in a population with endemic </w:t>
      </w:r>
      <w:r>
        <w:rPr>
          <w:rFonts w:ascii="Arial" w:hAnsi="Arial" w:eastAsia="Arial"/>
          <w:b w:val="0"/>
          <w:i/>
          <w:sz w:val="22"/>
        </w:rPr>
        <w:t>Schistosoma mansoni</w:t>
      </w:r>
      <w:r>
        <w:rPr>
          <w:rFonts w:ascii="Arial" w:hAnsi="Arial" w:eastAsia="Arial"/>
          <w:b w:val="0"/>
          <w:i w:val="0"/>
          <w:sz w:val="22"/>
        </w:rPr>
        <w:t>: is this an at-risk population?. Int J Colorectal Dis. 2007;22(2):175-81. doi:10.1007/s00384-006-0144-3. PMID: 16786317</w:t>
      </w:r>
    </w:p>
    <w:p>
      <w:pPr>
        <w:ind w:left="425" w:hanging="425"/>
      </w:pPr>
      <w:r>
        <w:rPr>
          <w:rFonts w:ascii="Arial" w:hAnsi="Arial" w:eastAsia="Arial"/>
          <w:b w:val="0"/>
          <w:i w:val="0"/>
          <w:sz w:val="22"/>
        </w:rPr>
        <w:t>28.</w:t>
        <w:tab/>
        <w:t xml:space="preserve">Zalata KR, Nasif WA, Ming SC, Lotfy M, Nada NA, El-Hak NG, </w:t>
      </w:r>
      <w:r>
        <w:rPr>
          <w:rFonts w:ascii="Arial" w:hAnsi="Arial" w:eastAsia="Arial"/>
          <w:b w:val="0"/>
          <w:i w:val="0"/>
          <w:sz w:val="22"/>
        </w:rPr>
        <w:t>et al.</w:t>
      </w:r>
      <w:r>
        <w:rPr>
          <w:rFonts w:ascii="Arial" w:hAnsi="Arial" w:eastAsia="Arial"/>
          <w:b w:val="0"/>
          <w:i w:val="0"/>
          <w:sz w:val="22"/>
        </w:rPr>
        <w:t xml:space="preserve"> p53, Bcl-2 and C-Myc expressions in colorectal carcinoma associated with schistosomiasis in Egypt. Cell Oncol. 2005;27(4):245-53. doi:10.1155/2005/547010. PMID: 16308474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