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i w:val="0"/>
          <w:sz w:val="28"/>
        </w:rPr>
        <w:t>Supplementary Material - Defining Schistosomiasis-Associated Colorectal Cancer: A Systematic Analysis and Meta-analysis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S1. Complete search strategies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rFonts w:ascii="Arial" w:hAnsi="Arial" w:eastAsia="Arial"/>
          <w:b/>
          <w:i w:val="0"/>
          <w:sz w:val="22"/>
        </w:rPr>
        <w:t>Table S1.</w:t>
      </w:r>
      <w:r>
        <w:rPr>
          <w:rFonts w:ascii="Arial" w:hAnsi="Arial" w:eastAsia="Arial"/>
          <w:b w:val="0"/>
          <w:i w:val="0"/>
          <w:sz w:val="22"/>
        </w:rPr>
        <w:t xml:space="preserve"> Database search strategies (PRISMA-S)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1"/>
        <w:gridCol w:w="1851"/>
        <w:gridCol w:w="1851"/>
        <w:gridCol w:w="1851"/>
        <w:gridCol w:w="1851"/>
        <w:gridCol w:w="1851"/>
        <w:gridCol w:w="1851"/>
      </w:tblGrid>
      <w:tr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Database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Platform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Exact query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Date range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Search date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Records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Limits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MEDLINE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PubMed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("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"[Mesh] OR "Schistosomiasis"[Mesh] OR "Schistosoma"[Mesh] OR 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"[tiab] OR schistosomiasis[tiab] OR schistosomal[tiab] OR schistosoma*[tiab] OR bilharzia*[tiab]) AND ("Colorectal Neoplasms"[Mesh] OR ((colorectal[tiab] OR colon[tiab] OR colonic[tiab] OR rectal[tiab] OR rectum[tiab] OR "large bowel"[tiab] OR "large intestine"[tiab]) AND (cancer*[tiab] OR carcinoma*[tiab] OR neoplasm*[tiab] OR tumor*[tiab] OR tumour*[tiab] OR adenocarcinoma*[tiab] OR malignan*[tiab])))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2026-10-05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337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Scopus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Elsevier Scopus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TITLE-ABS-KEY ( 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 OR schistosomiasis OR schistosomal OR schistosoma* OR bilharzia* ) AND TITLE-ABS-KEY ( ( colorectal OR colon OR colonic OR rectal OR rectum OR "large bowel" OR "large intestine" ) W/3 ( cancer* OR carcinoma* OR neoplasm* OR tumor* OR tumour* OR adenocarcinoma* OR malignan* ) 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Web of Science Core Collection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Clarivate (all editions)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TS=("</w:t>
            </w:r>
            <w:r>
              <w:rPr>
                <w:rFonts w:ascii="Arial" w:hAnsi="Arial" w:eastAsia="Arial"/>
                <w:b w:val="0"/>
                <w:i/>
                <w:sz w:val="15"/>
              </w:rPr>
              <w:t>Schistosoma japonicum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>" OR schistosomiasis OR schistosomal OR schistosoma* OR bilharzia*) AND TS=((colorectal OR colon OR colonic OR rectal OR rectum OR "large bowel" OR "large intestine") NEAR/3 (cancer* OR carcinoma* OR neoplasm* OR tumor* OR tumour* OR adenocarcinoma* OR malignan*))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Embase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Elsevier Embase.com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('schistosomiasis'/exp OR 'schistosoma japonicum'/exp OR 'schistosoma'/exp OR schistosom*:ti,ab,kw OR bilharzia*:ti,ab,kw) AND ('colorectal tumor'/exp OR 'colon tumor'/exp OR 'rectum tumor'/exp OR ((colorectal OR colon OR colonic OR rectal OR rectum OR 'large bowel' OR 'large intestine') NEAR/3 (cancer* OR carcinoma* OR neoplasm* OR tumor* OR tumour* OR adenocarcinoma* OR malignan*)):ti,ab,kw)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CNKI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cnki.net (advanced search, SU=subject)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SU=('血吸虫' + '血吸虫病' + '日本血吸虫') AND SU=('结直肠癌' + '大肠癌' + '结肠癌' + '直肠癌' + '结直肠肿瘤' + '结直肠腺癌')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Wanfang Data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wanfangdata.com.cn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主题:(血吸虫 OR 血吸虫病 OR 日本血吸虫) AND 主题:(结直肠癌 OR 大肠癌 OR 结肠癌 OR 直肠癌 OR 结直肠肿瘤)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SinoMed (CBM)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sinomed.ac.cn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('血吸虫病'[主题词] OR '日本血吸虫'[主题词] OR 血吸虫[常用字段]) AND ('结直肠肿瘤'[主题词] OR 结直肠癌[常用字段] OR 大肠癌[常用字段] OR 结肠癌[常用字段] OR 直肠癌[常用字段])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Google Scholar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scholar.google.com (citation chasing only)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Forward citations of each included study; first 200 results of: schistosomiasis "colorectal cancer" comparison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Inception to search date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[SEARCH DATE TO BE ADDED]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  <w:highlight w:val="yellow"/>
              </w:rPr>
              <w:t>[TO BE CALCULATED]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(no language or date limits)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 xml:space="preserve">Deduplication: </w:t>
      </w:r>
      <w:r>
        <w:rPr>
          <w:rFonts w:ascii="Arial" w:hAnsi="Arial" w:eastAsia="Arial"/>
          <w:b w:val="0"/>
          <w:i w:val="0"/>
          <w:sz w:val="18"/>
          <w:highlight w:val="yellow"/>
        </w:rPr>
        <w:t>[software and version TO BE ADDED]</w:t>
      </w:r>
      <w:r>
        <w:rPr>
          <w:rFonts w:ascii="Arial" w:hAnsi="Arial" w:eastAsia="Arial"/>
          <w:b w:val="0"/>
          <w:i w:val="0"/>
          <w:sz w:val="18"/>
        </w:rPr>
        <w:t xml:space="preserve">, followed by manual check of author, year, title, and DOI. Searches were not peer-reviewed with PRESS </w:t>
      </w:r>
      <w:r>
        <w:rPr>
          <w:rFonts w:ascii="Arial" w:hAnsi="Arial" w:eastAsia="Arial"/>
          <w:b w:val="0"/>
          <w:i w:val="0"/>
          <w:sz w:val="18"/>
          <w:highlight w:val="yellow"/>
        </w:rPr>
        <w:t>[or: were peer-reviewed by NAME TO BE ADDED]</w:t>
      </w:r>
      <w:r>
        <w:rPr>
          <w:rFonts w:ascii="Arial" w:hAnsi="Arial" w:eastAsia="Arial"/>
          <w:b w:val="0"/>
          <w:i w:val="0"/>
          <w:sz w:val="18"/>
        </w:rPr>
        <w:t>.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S2. Full texts excluded, with reasons</w:t>
      </w:r>
    </w:p>
    <w:p>
      <w:r>
        <w:rPr>
          <w:rFonts w:ascii="Arial" w:hAnsi="Arial" w:eastAsia="Arial"/>
          <w:b/>
          <w:i w:val="0"/>
          <w:sz w:val="22"/>
        </w:rPr>
        <w:t>Table S2.</w:t>
      </w:r>
      <w:r>
        <w:rPr>
          <w:rFonts w:ascii="Arial" w:hAnsi="Arial" w:eastAsia="Arial"/>
          <w:b w:val="0"/>
          <w:i w:val="0"/>
          <w:sz w:val="22"/>
        </w:rPr>
        <w:t xml:space="preserve"> Excluded full-text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Study</w:t>
            </w:r>
          </w:p>
        </w:tc>
        <w:tc>
          <w:tcPr>
            <w:tcW w:type="dxa" w:w="312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PMID / DOI</w:t>
            </w:r>
          </w:p>
        </w:tc>
        <w:tc>
          <w:tcPr>
            <w:tcW w:type="dxa" w:w="312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Principal reason for exclusion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Liu XF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38125940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 xml:space="preserve">Excluded at full text: no CRC-specific SACC-versus-NSACC data (cancer spectrum among </w:t>
            </w:r>
            <w:r>
              <w:rPr>
                <w:rFonts w:ascii="Arial" w:hAnsi="Arial" w:eastAsia="Arial"/>
                <w:b w:val="0"/>
                <w:i/>
                <w:sz w:val="16"/>
              </w:rPr>
              <w:t>S. japonicum</w:t>
            </w:r>
            <w:r>
              <w:rPr>
                <w:rFonts w:ascii="Arial" w:hAnsi="Arial" w:eastAsia="Arial"/>
                <w:b w:val="0"/>
                <w:i w:val="0"/>
                <w:sz w:val="16"/>
              </w:rPr>
              <w:t xml:space="preserve"> patients)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M 2014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25422211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(journal site unreachable); abstract gives no HR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M 2016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26922912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(subscription); SACC-only cohort of 74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NCG 1986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3021419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(Chinese, print only)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Madbouly 2007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16786317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 xml:space="preserve">Not retrieved (subscription); </w:t>
            </w:r>
            <w:r>
              <w:rPr>
                <w:rFonts w:ascii="Arial" w:hAnsi="Arial" w:eastAsia="Arial"/>
                <w:b w:val="0"/>
                <w:i/>
                <w:sz w:val="16"/>
              </w:rPr>
              <w:t>S. mansoni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Liu 2013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24083755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retrieved; abstract shows no comparator (SACC case series)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Zhang W 2012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22658847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retrieved; abstract shows SACC-only imaging study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Chen 2016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8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26797844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(Chinese); 80 vs 258, hMLH1/hMSH2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Yang DH 2014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9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25434139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(Chinese); 80 vs 80, p53/COX-2/Bax/c-myc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Ruan 2013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24024441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(Chinese); 30 vs 30, VEGF/PD-ECGF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Yang XG 2021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34008361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(Chinese); 30 vs 30, Bcl-2/Bax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Zhang R 1998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9851256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Not retrieved (subscription); 22 vs 22, TP53 mutations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Zalata 2005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16308474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 xml:space="preserve">Not retrieved (PMC access challenge); </w:t>
            </w:r>
            <w:r>
              <w:rPr>
                <w:rFonts w:ascii="Arial" w:hAnsi="Arial" w:eastAsia="Arial"/>
                <w:b w:val="0"/>
                <w:i/>
                <w:sz w:val="16"/>
              </w:rPr>
              <w:t>S. mansoni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One principal reason per report, in the hierarchy: not CRC; not human; no schistosomiasis status; no comparator; no extractable outcome; duplicate cohort for the same outcome.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S3. Complete extraction data</w:t>
      </w:r>
    </w:p>
    <w:p>
      <w:pPr>
        <w:jc w:val="both"/>
      </w:pPr>
      <w:r>
        <w:rPr>
          <w:rFonts w:ascii="Arial" w:hAnsi="Arial" w:eastAsia="Arial"/>
          <w:b w:val="0"/>
          <w:i w:val="0"/>
          <w:sz w:val="24"/>
        </w:rPr>
        <w:t>Provided as the Excel workbook SACC_master_extraction.xlsx (sheets: master_wide, binary_outcomes, continuous_outcomes, survival_outcomes, within_sacc_prognostic, molecular_evidence, evidence_direction, rob_nos, inventory, overlap). Every value records its origin (reported, calculated from raw data, Kaplan-Meier-reconstructed, converted from median/IQR) and its source location in the original report.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S4. Risk-of-bias assessments</w:t>
      </w:r>
    </w:p>
    <w:p>
      <w:r>
        <w:rPr>
          <w:rFonts w:ascii="Arial" w:hAnsi="Arial" w:eastAsia="Arial"/>
          <w:b/>
          <w:i w:val="0"/>
          <w:sz w:val="22"/>
        </w:rPr>
        <w:t>Table S4.</w:t>
      </w:r>
      <w:r>
        <w:rPr>
          <w:rFonts w:ascii="Arial" w:hAnsi="Arial" w:eastAsia="Arial"/>
          <w:b w:val="0"/>
          <w:i w:val="0"/>
          <w:sz w:val="22"/>
        </w:rPr>
        <w:t xml:space="preserve"> Newcastle-Ottawa Scale assessments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Study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Selection (0-4)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Comparability (0-2)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Outcome/exposure (0-3)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Total (0-9)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Overall risk of bias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Zheng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7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low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2020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2020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8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low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Li 2024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17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7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low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Zhu 2024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18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Zhang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19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Yang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high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Wu 2021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Feng 2015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high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2021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Wang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Pan 2020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Cheng 2023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Chai 2026</w:t>
            </w:r>
            <w:r>
              <w:rPr>
                <w:rFonts w:ascii="Arial" w:hAnsi="Arial" w:eastAsia="Arial"/>
                <w:b w:val="0"/>
                <w:i w:val="0"/>
                <w:sz w:val="16"/>
                <w:vertAlign w:val="superscript"/>
              </w:rPr>
              <w:t>27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moderate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Interim: one AI-assisted assessor; second independent assessment PENDING. Comparability awarded for analyses adjusted for stage plus age or sex. Low risk: 7-9 stars; moderate: 5-6; high: 0-4. Follow-up items are not met by cross-sectional comparisons.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S5. Sensitivity analyses</w:t>
      </w:r>
    </w:p>
    <w:p>
      <w:r>
        <w:rPr>
          <w:rFonts w:ascii="Arial" w:hAnsi="Arial" w:eastAsia="Arial"/>
          <w:b/>
          <w:i w:val="0"/>
          <w:sz w:val="22"/>
        </w:rPr>
        <w:t>Table S5.</w:t>
      </w:r>
      <w:r>
        <w:rPr>
          <w:rFonts w:ascii="Arial" w:hAnsi="Arial" w:eastAsia="Arial"/>
          <w:b w:val="0"/>
          <w:i w:val="0"/>
          <w:sz w:val="22"/>
        </w:rPr>
        <w:t xml:space="preserve"> Sensitivity analyses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4"/>
              </w:rPr>
              <w:t>Outcome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4"/>
              </w:rPr>
              <w:t>Analysis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4"/>
              </w:rPr>
              <w:t>Studies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4"/>
              </w:rPr>
              <w:t>Measure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4"/>
              </w:rPr>
              <w:t>Estimate (95% CI)</w:t>
            </w:r>
          </w:p>
        </w:tc>
        <w:tc>
          <w:tcPr>
            <w:tcW w:type="dxa" w:w="156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4"/>
              </w:rPr>
              <w:t>I²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1.43 (1.17-1.75)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high risk of bias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1.38 (1.22-1.55)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1.43 (1.17-1.75)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1.35 (1.18-1.54)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1.39 (1.23-1.58)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1.37 (1.22-1.55)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1.36 (1.20-1.54)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Feng2015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1.38 (1.22-1.55)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Rectal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1.07 (0.87-1.31)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Rectal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1.07 (0.87-1.31)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Rectal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1.18 (1.00-1.39)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Rectal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1.20 (1.06-1.35)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Rectal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1.19 (1.06-1.34)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Rectal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1.20 (1.07-1.36)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Right-sided colon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0.69 (0.55-0.86)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Right-sided colon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0.69 (0.55-0.86)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Right-sided colon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0.80 (0.58-1.10)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54%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Right-sided colon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0.79 (0.58-1.07)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Right-sided colon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0.77 (0.59-1.01)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62%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Right-sided colon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0.85 (0.68-1.07)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41%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Stage III-IV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0.67 (0.21-2.18)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86%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Stage III-IV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high risk of bias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0.86 (0.75-0.99)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Stage III-IV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0.67 (0.21-2.18)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86%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Stage III-IV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0.65 (0.21-2.00)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88%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Stage III-IV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0.61 (0.25-1.47)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91%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Stage III-IV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Feng2015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0.86 (0.75-0.99)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pT3-T4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0.99 (0.63-1.56)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67%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pT3-T4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0.99 (0.63-1.56)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67%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pT3-T4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1.02 (0.84-1.25)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12%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pT3-T4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0.92 (0.63-1.34)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75%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pT3-T4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0.92 (0.64-1.32)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75%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pT3-T4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Wu2021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0.89 (0.65-1.22)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70%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1.06 (0.76-1.49)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49%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high risk of bias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1.04 (0.77-1.41)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1.06 (0.76-1.49)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49%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Yang2023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1.04 (0.77-1.41)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0.99 (0.71-1.39)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66%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Zhang2023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0.97 (0.71-1.34)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65%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Wu2021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0.85 (0.75-0.97)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Distant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1.66 (0.65-4.23)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Distant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0.80 (0.64-0.98)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0.61 (0.27-1.37)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82%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high risk of bias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0.65 (0.30-1.40)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0.61 (0.27-1.37)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82%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1.18 (0.99-1.40)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0.63 (0.28-1.42)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87%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0.68 (0.30-1.54)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91%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0.66 (0.29-1.49)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Wu2021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0.72 (0.32-1.63)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Feng2015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0.65 (0.30-1.40)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1.00 (0.76-1.33)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high risk of bias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0.89 (0.66-1.21)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33%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1.00 (0.76-1.33)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Yang2023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0.89 (0.66-1.21)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33%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0.86 (0.68-1.10)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21%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0.91 (0.66-1.25)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35%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Wu2021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0.81 (0.66-1.00)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Perineural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1.07 (0.72-1.57)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22%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Perineural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1.07 (0.72-1.57)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22%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Perineural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0.99 (0.74-1.32)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29%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Perineural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0.91 (0.75-1.10)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Perineural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Zhang2023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0.91 (0.74-1.11)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Perineural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Wu2021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1.03 (0.78-1.34)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22%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Tumour budding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1.14 (0.73-1.77)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Tumour budding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0.52 (0.42-0.64)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KRAS mutation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1.81 (0.84-3.89)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KRAS mutation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1.39 (1.16-1.67)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Age &gt; 60 years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3.06 (0.63-14.76)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93%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Age &gt; 60 years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3.06 (0.63-14.76)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93%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Age &gt; 60 years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1.77 (1.41-2.23)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Age &gt; 60 years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3.67 (1.03-13.02)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95%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Age &gt; 60 years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2.86 (0.58-14.09)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95%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Sigmoid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1.09 (0.67-1.77)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Sigmoid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0.86 (0.62-1.19)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Tumour size &gt;= 5 cm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1.03 (0.48-2.22)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Tumour size &gt;= 5 cm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1.00 (0.65-1.53)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Mucinous histology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largest cohort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2.08 (0.55-7.91)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71%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Mucinous histology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excluding high risk of bias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1.03 (0.60-1.77)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Mucinous histology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1.83 (0.33-10.10)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78%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Mucinous histology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Zhu2024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2.08 (0.55-7.91)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71%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Mucinous histology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Feng2015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1.03 (0.60-1.77)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OS - Unadjusted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Zheng2023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1.23 (0.48-3.15)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90%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OS - Unadjusted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WangW2020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1.17 (0.46-2.93)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91%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OS - Unadjusted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Li2024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1.00 (0.56-1.77)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87%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OS - Unadjusted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leave-one-out: omit WangZ2020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1.50 (1.03-2.18)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69%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Male sex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1.38 (1.22-1.55)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Rectal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1.19 (1.06-1.33)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Right-sided colon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0.87 (0.75-1.00)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Stage III-IV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0.84 (0.74-0.97)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pT3-T4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0.89 (0.77-1.01)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Lymph-node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0.89 (0.78-1.01)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Distant metastasis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0.83 (0.67-1.01)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Poor differentiation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7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1.04 (0.88-1.24)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Vascular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0.85 (0.70-1.04)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Perineural invasion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5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0.94 (0.78-1.14)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Tumour budding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0.59 (0.49-0.72)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KRAS mutation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1.41 (1.18-1.69)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Age &gt; 60 years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2.00 (1.60-2.51)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Sigmoid location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0.92 (0.70-1.21)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Tumour size &gt;= 5 cm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1.00 (0.69-1.46)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Mucinous histology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1.29 (0.78-2.11)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age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MD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6.37 (5.81-6.93)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OS - 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 xml:space="preserve"> (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OS - Unadjusted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4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 xml:space="preserve"> (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DFS - 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 xml:space="preserve"> (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DFS - Unadjusted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fixed (common) effect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HR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 xml:space="preserve"> (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  <w:r>
              <w:rPr>
                <w:rFonts w:ascii="Arial" w:hAnsi="Arial" w:eastAsia="Arial"/>
                <w:b w:val="0"/>
                <w:i w:val="0"/>
                <w:sz w:val="14"/>
                <w:highlight w:val="yellow"/>
              </w:rPr>
              <w:t>[TO BE CALCULATED]</w:t>
            </w:r>
            <w:r>
              <w:rPr>
                <w:rFonts w:ascii="Arial" w:hAnsi="Arial" w:eastAsia="Arial"/>
                <w:b w:val="0"/>
                <w:i w:val="0"/>
                <w:sz w:val="14"/>
              </w:rPr>
              <w:t>)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4"/>
              </w:rPr>
              <w:t>-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From output/tables/TableS5_sensitivity.csv and Table 4 (fixed-effect columns). 'Excluding largest cohort' removes Zheng 2023. Analyses identical to the primary analysis (e.g. histology-confirmed only) are not repeated.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Table S6. Potentially overlapping cohorts and decisions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r>
        <w:rPr>
          <w:rFonts w:ascii="Arial" w:hAnsi="Arial" w:eastAsia="Arial"/>
          <w:b/>
          <w:i w:val="0"/>
          <w:sz w:val="22"/>
        </w:rPr>
        <w:t>Table S6.</w:t>
      </w:r>
      <w:r>
        <w:rPr>
          <w:rFonts w:ascii="Arial" w:hAnsi="Arial" w:eastAsia="Arial"/>
          <w:b w:val="0"/>
          <w:i w:val="0"/>
          <w:sz w:val="22"/>
        </w:rPr>
        <w:t xml:space="preserve"> Overlap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1"/>
        <w:gridCol w:w="1851"/>
        <w:gridCol w:w="1851"/>
        <w:gridCol w:w="1851"/>
        <w:gridCol w:w="1851"/>
        <w:gridCol w:w="1851"/>
        <w:gridCol w:w="1851"/>
      </w:tblGrid>
      <w:tr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Study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Hospital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Recruitment dates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SACC n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NSACC n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Potential overlap</w:t>
            </w:r>
          </w:p>
        </w:tc>
        <w:tc>
          <w:tcPr>
            <w:tcW w:type="dxa" w:w="1851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5"/>
              </w:rPr>
              <w:t>Decision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Zheng2023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Changhai Hospital, Naval Medical University, Shanghai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2001-01 to 2021-12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823 (808 database; 392 survival)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30330 (16155 database; 6145 survival)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Genomic2023 (Changzheng Hospital; different hospital, 30 SACC, external comparator)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G1 retained for all outcomes; Genomic2023 is never pooled (external comparator)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WangZ2020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Yijishan Hospital of Wannan Medical College, Wuhu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2012-01 to 2018-12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253 (43 survival)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2885 (57 survival)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Yang2023 (same hospital; Yang adds Chizhou People's Hospital; 2015-2021)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G2 index; WangZ2020 used for every outcome it reports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Yang2023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Yijishan Hospital of Wannan Medical College + Chizhou People's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2015-01 to 2021-12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298 CRC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326 CRC (frequency-sampled)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WangZ2020 (overlap 2015-2018)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used only for LN metastasis and vascular invasion (not reported by WangZ2020)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Wu2021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Wuhu Second People's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2015-06 to 2020-06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56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Same city as G2 (different hospital)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separate cohort G10; residual overlap judged unlikely (different institution)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 of Zhongshan Hospital, Fudan University, Shanghai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2008-01 to 2016-08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137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214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WangW2021, WangW2023, Pan2020, Cheng2023, Chai2026 (same hospital and period confirmed in full texts)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G3 index for clinicopathological outcomes and OS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WangW2021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 of Zhongshan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2008-01 to 2016-08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128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210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 (338 of 351)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PD-L1 only; OS and clinicopathology never re-entered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 of Zhongshan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2008-01 to 2016-08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137 (126 IHC)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212 (188 IHC)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 (349 of 351)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TILs/CD3/CD20 only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Pan2020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 of Zhongshan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2008-01 to 2016-08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138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216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 (354; superset by 3)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c-MYC only (comparative and within-SACC)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Cheng2023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 of Zhongshan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2008-01 to 2016-08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137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214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 (identical 351)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CD4/CD8 only (comparative) and within-SACC HRs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Chai2026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Qingpu Branch of Zhongshan Hospital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2008-01 to 2016-08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112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174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WangW2020 (286 of 351)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CFIm25 only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Pan2023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Zhongshan Hospital main campus, Fudan University, Shanghai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2016-01 to 2018-12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172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Formerly suspected G3; different campus and non-overlapping period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separate SACC-only cohort G9 (within-SACC analysis only)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Li2024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Union Hospital, Tongji Medical College, Wuhan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2010-01 to 2019-06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459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identified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G4 retained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Zhu2024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Jingzhou Hospital Affiliated to Yangtze University (pathology)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2020-01 to 2022-08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95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406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Zhang2023 (same hospital, same years, shared author Zhu Y)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G5 index for all shared outcomes (larger; pathological staging)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Zhang2023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Jingzhou Hospital Affiliated to Yangtze University (radiology)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2020-01 to 2022-12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101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240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Zhu2024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used only for LN metastasis (Zhu2024 row internally inconsistent) and perineural invasion (not in Zhu2024)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Feng2015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Ruijin Hospital, Shanghai Jiao Tong University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2009-10 to 2013-11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identified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RESOLVED: separate cohort G11 (rectosigmoid only)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West China Hospital, Chengdu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 (matched)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WangM2016 and Liu2013 (same hospital)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UNRESOLVED: full text not retrieved; not analysed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West China Hospital, Chengdu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2009-07 to 2012-07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74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WangM2014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UNRESOLVED: full text not retrieved; not analysed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NCG1986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Multicentre, China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2717 (secondary citations)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 identified (historical)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UNRESOLVED: Chinese full text not retrieved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Madbouly2007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University of Alexandria, Egypt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NR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40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None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/>
                <w:sz w:val="15"/>
              </w:rPr>
              <w:t>S. mansoni</w:t>
            </w:r>
            <w:r>
              <w:rPr>
                <w:rFonts w:ascii="Arial" w:hAnsi="Arial" w:eastAsia="Arial"/>
                <w:b w:val="0"/>
                <w:i w:val="0"/>
                <w:sz w:val="15"/>
              </w:rPr>
              <w:t xml:space="preserve"> stratum; full text not retrieved (abstract data not analysed)</w:t>
            </w:r>
          </w:p>
        </w:tc>
      </w:tr>
      <w:tr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Genomic2023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Changzheng Hospital, Naval Medical University, Shanghai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2014-2020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30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external (TCGA)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Zheng2023 (different hospital)</w:t>
            </w:r>
          </w:p>
        </w:tc>
        <w:tc>
          <w:tcPr>
            <w:tcW w:type="dxa" w:w="1851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5"/>
              </w:rPr>
              <w:t>Molecular map only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Groups: G1 Changhai (Shanghai); G2 Yijishan (Wuhu); G3 Qingpu Branch of Zhongshan Hospital (Shanghai); G4 Union Hospital (Wuhan); G5 Jingzhou (Hubei); G6 West China Hospital (Chengdu); G7 national cooperative group; G8 Alexandria. Institution and period for each report are to be confirmed from the full text.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PRISMA 2020 checklist</w:t>
      </w:r>
    </w:p>
    <w:p>
      <w:r>
        <w:rPr>
          <w:rFonts w:ascii="Arial" w:hAnsi="Arial" w:eastAsia="Arial"/>
          <w:b/>
          <w:i w:val="0"/>
          <w:sz w:val="22"/>
        </w:rPr>
        <w:t>PRISMA 2020 checklist</w:t>
      </w:r>
      <w:r>
        <w:rPr>
          <w:rFonts w:ascii="Arial" w:hAnsi="Arial" w:eastAsia="Arial"/>
          <w:b w:val="0"/>
          <w:i w:val="0"/>
          <w:sz w:val="22"/>
        </w:rPr>
        <w:t xml:space="preserve"> (location in manuscript)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Section/item</w:t>
            </w:r>
          </w:p>
        </w:tc>
        <w:tc>
          <w:tcPr>
            <w:tcW w:type="dxa" w:w="4680"/>
            <w:shd w:val="clear" w:color="auto" w:fill="DCE6F1"/>
          </w:tcPr>
          <w:p>
            <w:r/>
            <w:r>
              <w:rPr>
                <w:rFonts w:ascii="Arial" w:hAnsi="Arial" w:eastAsia="Arial"/>
                <w:b/>
                <w:i w:val="0"/>
                <w:sz w:val="16"/>
              </w:rPr>
              <w:t>Location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 Title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Title page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 Abstract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Abstract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3 Rationale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Introduction, paragraphs 3-5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4 Objectives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Introduction, final paragraph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5 Eligibility criteria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Eligibility criteria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6 Information sources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Information sources; Table S1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7 Search strategy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Table S1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8 Selection process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Study selection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9 Data collection process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Data extraction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10a-b Data items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Outcome definitions; Table S3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11 Study risk of bias assessment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Risk of bias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12 Effect measures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Statistical analysis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13a-f Synthesis methods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Statistical, subgroup and sensitivity analyses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14 Reporting bias assessment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Small-study effects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15 Certainty assessment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Certainty of evidence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16a-b Study selection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Results: Search results; Figure 1; Table S2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17 Study characteristics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Table 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18 Risk of bias in studies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Results: Risk of bias; Table S4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19 Results of individual studies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Figures 3-5; Table S3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20a-d Results of syntheses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Results; Table 4; Figures 3-7; Table S5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21 Reporting biases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Results: Sensitivity analyses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22 Certainty of evidence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Table 4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23a-d Discussion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Discussion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24a-c Registration and protocol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Methods: Protocol and registration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25 Support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Funding Source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26 Competing interests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Author Disclosure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27 Availability of data, code and other materials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i w:val="0"/>
                <w:sz w:val="16"/>
              </w:rPr>
              <w:t>Data Availability</w:t>
            </w:r>
          </w:p>
        </w:tc>
      </w:tr>
    </w:tbl>
    <w:p>
      <w:r>
        <w:rPr>
          <w:rFonts w:ascii="Arial" w:hAnsi="Arial" w:eastAsia="Arial"/>
          <w:b w:val="0"/>
          <w:i w:val="0"/>
          <w:sz w:val="18"/>
        </w:rPr>
        <w:t>Page numbers to be added after typesetting.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Supplementary figures</w:t>
      </w:r>
    </w:p>
    <w:p>
      <w:pPr>
        <w:jc w:val="both"/>
      </w:pPr>
      <w:r>
        <w:rPr>
          <w:rFonts w:ascii="Arial" w:hAnsi="Arial" w:eastAsia="Arial"/>
          <w:b w:val="0"/>
          <w:i w:val="0"/>
          <w:sz w:val="24"/>
        </w:rPr>
        <w:t xml:space="preserve">Study-level forest plots for each pooled outcome (output/figures/Fig_forest_&lt;outcome&gt;.pdf) and funnel plots for outcomes with at least 10 studies will be inserted here from the verified analysis. </w:t>
      </w:r>
      <w:r>
        <w:rPr>
          <w:rFonts w:ascii="Arial" w:hAnsi="Arial" w:eastAsia="Arial"/>
          <w:b w:val="0"/>
          <w:i w:val="0"/>
          <w:sz w:val="24"/>
          <w:highlight w:val="yellow"/>
        </w:rPr>
        <w:t>[TO BE INSERTED]</w:t>
      </w:r>
    </w:p>
    <w:p>
      <w:pPr>
        <w:spacing w:before="240"/>
      </w:pPr>
      <w:r>
        <w:rPr>
          <w:rFonts w:ascii="Arial" w:hAnsi="Arial" w:eastAsia="Arial"/>
          <w:b/>
          <w:i w:val="0"/>
          <w:sz w:val="24"/>
        </w:rPr>
        <w:t>References cited in the Supplementary Material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1.</w:t>
        <w:tab/>
        <w:t xml:space="preserve">Liu XF, Ju S, Wang KY, Li Y, Qiang JW. The prevalence rate, mortality, and 5-year overall survival of </w:t>
      </w:r>
      <w:r>
        <w:rPr>
          <w:rFonts w:ascii="Arial" w:hAnsi="Arial" w:eastAsia="Arial"/>
          <w:b w:val="0"/>
          <w:i/>
          <w:sz w:val="22"/>
        </w:rPr>
        <w:t>Schistosoma japonicum</w:t>
      </w:r>
      <w:r>
        <w:rPr>
          <w:rFonts w:ascii="Arial" w:hAnsi="Arial" w:eastAsia="Arial"/>
          <w:b w:val="0"/>
          <w:i w:val="0"/>
          <w:sz w:val="22"/>
        </w:rPr>
        <w:t xml:space="preserve"> patients with human malignancy. Front Oncol. 2023;13:1288197. doi:10.3389/fonc.2023.1288197. PMID: 38125940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2.</w:t>
        <w:tab/>
        <w:t>Wang M, Zhang YC, Yang XY, Wang ZQ. Prognostic analysis of schistosomal rectal cancer. Asian Pac J Cancer Prev. 2014;15(21):9271-5. doi:10.7314/apjcp.2014.15.21.9271. PMID: 25422211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3.</w:t>
        <w:tab/>
        <w:t>Wang M, Wu QB, He WB, Wang ZQ. Clinicopathological characteristics and prognosis of schistosomal colorectal cancer. Colorectal Dis. 2016;18(10):1005-1009. doi:10.1111/codi.13317. PMID: 26922912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4.</w:t>
        <w:tab/>
        <w:t>National Cooperative Group on Pathology and Prognosis of Colorectal Cancer. [Schistosomiasis and its prognostic significance in patients with colorectal cancer]. Zhonghua Zhong Liu Za Zhi. 1986;8(2):149-51. Chinese. PMID: 3021419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5.</w:t>
        <w:tab/>
        <w:t xml:space="preserve">Madbouly KM, Senagore AJ, Mukerjee A, Hussien AM, Shehata MA, Navine P,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Colorectal cancer in a population with endemic </w:t>
      </w:r>
      <w:r>
        <w:rPr>
          <w:rFonts w:ascii="Arial" w:hAnsi="Arial" w:eastAsia="Arial"/>
          <w:b w:val="0"/>
          <w:i/>
          <w:sz w:val="22"/>
        </w:rPr>
        <w:t>Schistosoma mansoni</w:t>
      </w:r>
      <w:r>
        <w:rPr>
          <w:rFonts w:ascii="Arial" w:hAnsi="Arial" w:eastAsia="Arial"/>
          <w:b w:val="0"/>
          <w:i w:val="0"/>
          <w:sz w:val="22"/>
        </w:rPr>
        <w:t>: is this an at-risk population?. Int J Colorectal Dis. 2007;22(2):175-81. doi:10.1007/s00384-006-0144-3. PMID: 16786317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6.</w:t>
        <w:tab/>
        <w:t xml:space="preserve">Liu W, Zeng HZ, Wang QM, Yi H, Mou Y, Wu CC,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Schistosomiasis combined with colorectal carcinoma diagnosed based on endoscopic findings and clinicopathological characteristics: a report on 32 cases. Asian Pac J Cancer Prev. 2013;14(8):4839-42. doi:10.7314/apjcp.2013.14.8.4839. PMID: 24083755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7.</w:t>
        <w:tab/>
        <w:t xml:space="preserve">Zhang W, Wang PJ, Shen X, Wang GL, Zhao XH, Seema SF,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CT presentations of colorectal cancer with chronic schistosomiasis: A comparative study with pathological findings. Eur J Radiol. 2012;81(8):e835-43. doi:10.1016/j.ejrad.2012.02.020. PMID: 22658847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8.</w:t>
        <w:tab/>
        <w:t>Chen Y, Liu Z, Qian J, Feng H, Li D, Fan Y. [Expression difference of DNA mismatch repair gene hMLH1 and hMSH2 between schistosomiasis-associated colorectal cancer and sporadic colorectal cancer]. Zhonghua Wei Chang Wai Ke Za Zhi. 2016;19(1):75-9. Chinese. PMID: 26797844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9.</w:t>
        <w:tab/>
        <w:t>Yang DH, Qiu CM, Sun WW, Gu MM, He PF, Xu YY. [Relationship between multi-gene proteins in colorectal carcinoma complicated with chronic schistosomiasis: an immunohistochemical study by using tissue microarray techniques]. Zhongguo Xue Xi Chong Bing Fang Zhi Za Zhi. 2014;26(4):405-9. Chinese. PMID: 25434139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10.</w:t>
        <w:tab/>
        <w:t xml:space="preserve">Ruan SL, Wang B, Lu QM, Dong LR, Cao CX, Xu SL,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[Expression of vascular growth factors in intestinal tissues in colorectal carcinoma patients with schistosomiasis japonica]. Zhongguo Xue Xi Chong Bing Fang Zhi Za Zhi. 2013;25(3):250-4. Chinese. PMID: 24024441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11.</w:t>
        <w:tab/>
        <w:t xml:space="preserve">Yang XG, Yang JW, Zhao PJ, Cheng W, Shi HB, Zhang B,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[Expression and clinicopathological significance of Bcl - 2 and Bax genes in colorectal cancer patients complicated with schistosomiasis]. Zhongguo Xue Xi Chong Bing Fang Zhi Za Zhi. 2021;33(2):148-153. Chinese. doi:10.16250/j.32.1374.2020320. PMID: 34008361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12.</w:t>
        <w:tab/>
        <w:t xml:space="preserve">Zhang R, Takahashi S, Orita S, Yoshida A, Maruyama H, Shirai T,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p53 gene mutations in rectal cancer associated with schistosomiasis japonica in Chinese patients. Cancer Lett. 1998;131(2):215-21. doi:10.1016/s0304-3835(98)00154-2. PMID: 9851256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13.</w:t>
        <w:tab/>
        <w:t xml:space="preserve">Zalata KR, Nasif WA, Ming SC, Lotfy M, Nada NA, El-Hak NG,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p53, Bcl-2 and C-Myc expressions in colorectal carcinoma associated with schistosomiasis in Egypt. Cell Oncol. 2005;27(4):245-53. doi:10.1155/2005/547010. PMID: 16308474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14.</w:t>
        <w:tab/>
        <w:t xml:space="preserve">Zheng N, Wang H, Yu Q, Wang C, Bai CG, Pan AF,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Changing trends, clinicopathological characteristics, surgical treatment patterns, and prognosis of schistosomiasis-associated versus non-schistosomiasis-associated colorectal cancer: a large retrospective cohort study of 31 153 cases in Shanghai, China (2001-2021). Int J Surg. 2023;109(4):772-784. doi:10.1097/JS9.0000000000000293. PMID: 36999800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15.</w:t>
        <w:tab/>
        <w:t xml:space="preserve">Wang Z, Du Z, Liu Y, Wang W, Liang M, Zhang A,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Comparison of the clinicopathological features and prognoses of patients with schistosomal and nonschistosomal colorectal cancer. Oncol Lett. 2020;19(3):2375-2383. doi:10.3892/ol.2020.11331. PMID: 32194737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16.</w:t>
        <w:tab/>
        <w:t xml:space="preserve">Wang W, Lu K, Wang L, Jing H, Pan W, Huang S,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Comparison of non-schistosomal colorectal cancer and schistosomal colorectal cancer. World J Surg Oncol. 2020;18(1):149. doi:10.1186/s12957-020-01925-5. PMID: 32611359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17.</w:t>
        <w:tab/>
        <w:t xml:space="preserve">Li X, Liu H, Huang B, Yang M, Fan J, Zhang J,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Schistosoma infection, KRAS mutation status, and prognosis of colorectal cancer. Chin Med J (Engl). 2024;137(2):235-237. doi:10.1097/CM9.0000000000002905. PMID: 37920960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18.</w:t>
        <w:tab/>
        <w:t>Zhu Y, Wu X, Ran X, Rao C, Gong P. A retrospective cross-sectional study: comparison of the clinicopathological features of schistosomal and non-schistosomal colorectal cancer in Central China. BMC Infect Dis. 2024;24(1):732. doi:10.1186/s12879-024-09648-8. PMID: 39054428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19.</w:t>
        <w:tab/>
        <w:t>Zhang F, Wang X, Zhu Y, Xia P. Conjoint analysis of clinical, imaging, and pathological features of schistosomiasis and colorectal cancer. Pathol Oncol Res. 2023;29:1611396. doi:10.3389/pore.2023.1611396. PMID: 38099242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20.</w:t>
        <w:tab/>
        <w:t xml:space="preserve">Yang Y, Wang XY, Duan C, Wang ZJ, Sheng HY, Xu XL,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Clinicopathological characteristics and its association with digestive system tumors of 1111 patients with Schistosomiasis japonica. Sci Rep. 2023;13(1):15115. doi:10.1038/s41598-023-42456-9. PMID: 37704736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21.</w:t>
        <w:tab/>
        <w:t>Wu C, Wang Y, Gao H, Zhang Y, Dai M, Li S. Relationship between salt-inducible kinase 2 (SIK2) and lymph node metastasis in colorectal cancer patients complicated with chronic schistosomiasis. Zhejiang Da Xue Xue Bao Yi Xue Ban. 2021;50(5):607-613. doi:10.3724/zdxbyxb-2021-0157. PMID: 34986532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22.</w:t>
        <w:tab/>
        <w:t xml:space="preserve">Feng H, Lu AG, Zhao XW, Han DP, Zhao JK, Shi L,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Comparison of non-schistosomal rectosigmoid cancer and schistosomal rectosigmoid cancer. World J Gastroenterol. 2015;21(23):7225-32. doi:10.3748/wjg.v21.i23.7225. PMID: 26109809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23.</w:t>
        <w:tab/>
        <w:t xml:space="preserve">Wang W, Jing H, Liu J, Bu D, Zhang Y, Zhu T,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Correlation between schistosomiasis and CD8+ T cell and stromal PD-L1 as well as the different prognostic role of CD8+ T cell and PD-L1 in schistosomal-associated colorectal cancer and non-schistosomal-associated colorectal cancer. World J Surg Oncol. 2021;19(1):321. doi:10.1186/s12957-021-02433-w. PMID: 34743724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24.</w:t>
        <w:tab/>
        <w:t xml:space="preserve">Wang W, Zhang Y, Liu J, Jing H, Lu K, Wang L,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Comparison of the prognostic value of stromal tumor-infiltrating lymphocytes and CD3 + T cells between schistosomal and non-schistosomal colorectal cancer. World J Surg Oncol. 2023;21(1):31. doi:10.1186/s12957-023-02911-3. PMID: 36726115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25.</w:t>
        <w:tab/>
        <w:t xml:space="preserve">Pan W, Wang W, Huang J, Lu K, Huang S, Jiang D,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The prognostic role of c-MYC amplification in schistosomiasis-associated colorectal cancer. Jpn J Clin Oncol. 2020;50(4):446-455. doi:10.1093/jjco/hyz210. PMID: 32297641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26.</w:t>
        <w:tab/>
        <w:t xml:space="preserve">Cheng M, Jing H, Bu D, Liu J, Lu K, Liu J,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The predictive value of CD4, CD8, and C-reactive protein in the prognosis of schistosomal and non-schistosomal colorectal cancer. BMC Gastroenterol. 2023;23(1):194. doi:10.1186/s12876-023-02834-z. PMID: 37277702</w:t>
      </w:r>
    </w:p>
    <w:p>
      <w:pPr>
        <w:ind w:left="425" w:hanging="425"/>
      </w:pPr>
      <w:r>
        <w:rPr>
          <w:rFonts w:ascii="Arial" w:hAnsi="Arial" w:eastAsia="Arial"/>
          <w:b w:val="0"/>
          <w:i w:val="0"/>
          <w:sz w:val="22"/>
        </w:rPr>
        <w:t>27.</w:t>
        <w:tab/>
        <w:t xml:space="preserve">Chai S, Zhang Y, Zhang X, Liu L, Jing H, Wang W, </w:t>
      </w:r>
      <w:r>
        <w:rPr>
          <w:rFonts w:ascii="Arial" w:hAnsi="Arial" w:eastAsia="Arial"/>
          <w:b w:val="0"/>
          <w:i w:val="0"/>
          <w:sz w:val="22"/>
        </w:rPr>
        <w:t>et al.</w:t>
      </w:r>
      <w:r>
        <w:rPr>
          <w:rFonts w:ascii="Arial" w:hAnsi="Arial" w:eastAsia="Arial"/>
          <w:b w:val="0"/>
          <w:i w:val="0"/>
          <w:sz w:val="22"/>
        </w:rPr>
        <w:t xml:space="preserve"> The distinguished predictive value of CFIm25 in schistosomal and non-schistosomal colorectal cancer. Transl Cancer Res. 2026;15(8):638. doi:10.21037/tcr-2026-0893. PMID: 42724732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