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REVIEW OF RELATED LIT REF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https://jurcon.ums.edu.my/ojums/index.php/BIMP-EAGA/article/view/3257/2157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’A--VENUE’: ONLINE VENUE RESERVATION SYSTEM FOR RECOGNIZED STUDENT ORGANIZATIONS OF ADAMSON UNIVERSITY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Reuben John A. Banogon, Ronalyn T. Battad, Nikka Alyssa B. Guevarra, Rankin C. Lapeña &amp; Leonard L. Alejandro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&amp; IS Department, Adamson University, Philippines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https://www.ripublication.com/ijaer18/ijaerv13n9_27.pdf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Developing and Implementing Web-based Online University Facilities Reservation System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Daniyah Alkhaldi, Dhai Alkhaldi, Hajer Aldossary, Mutasem k. Alsmadi, Ibrahim Al-Marashdeh,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Usama A Badawi, Muneerah Alshabanah, Daniah Alrajhi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Department of Management Information Systems, College of Applied Studies and Community Service,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Imam Abdulrahman Bin Faisal University, Al-Dammam, Saudi Arabia.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International Journal of Applied Engineering Research ISSN 0973-4562 Volume 13, Number 9 (2018) pp. 6700-6708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© Research India Publications.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http://www.ripublication.com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BOOTSTRAP LINK OF OUR WEBSITE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jquery/jquery.min.js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bootstrap/js/bootstrap.bundle.min.js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jquery-easing/jquery.easing.min.js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js/sb-admin-2.min.js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vendor/chart.js/Chart.min.js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js/demo/chart-area-demo.js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js/demo/chart-pie-demo.js"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fontawesome-free/css/all.min.css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https://fonts.googleapis.com/css?family=Nunito:200,200i,300,300i,400,400i,600,600i,700,700i,800,800i,900,900i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https://startbootstrap.com/theme/sb-admin-2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https://github.com/StartBootstrap/startbootstrap-sb-admin-2/blob/master/LICENSE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https://getbootstrap.com/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https://github.com/twbs/bootstrap/blob/main/LICENSE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E7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E781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ipublication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urcon.ums.edu.my/ojums/index.php/BIMP-EAGA/article/view/3257/2157" TargetMode="External"/><Relationship Id="rId8" Type="http://schemas.openxmlformats.org/officeDocument/2006/relationships/hyperlink" Target="https://www.ripublication.com/ijaer18/ijaerv13n9_2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hBVE/e3MFl9eQt374uFdb2q81A==">CgMxLjA4AHIhMUJEWnBPYXhJb09Ydk9PNV9GTnl0NS1PWFdid2dkZzhI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2023-03-21T05:33:00Z</dcterms:created>
  <dc:creator>Tiffany Kaile Roxas</dc:creator>
</cp:coreProperties>
</file>