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Weekly Project SCRUM Report</w:t>
            </w:r>
          </w:p>
        </w:tc>
      </w:tr>
      <w:tr>
        <w:trPr>
          <w:cantSplit w:val="0"/>
          <w:trHeight w:val="25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Date: March 3rd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Name: Gun violence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Members: Jialin Yu, Youheng Yang, Yujie Yan, Jiahang Li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Tasks Completed This Week: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Jialin Yu finish the Shape Part by comparing the population distribution in different districts.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Jiahang Li do the Shooting Part by extracting victim and crime commitors’ information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Yujie Yan finish the Violent &amp; Crime Part by creating heatmap and labeling the location where crimes happen and collect and orgnzie data.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Youheng Yang finished the Firearm transaction and analyze school district part. And also scrap data from internet.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Built up what violence looks like in D4, and compared with the whole city, especially the distribution and ratio.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analyzed the drivers of shooting crimes, raised that resident diversity, firearms transaction amount and buyer location might result in shooting violence in D4.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Answered two key questions related to data.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Plans for Next Week: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Focus on the Extension Data Sets &amp; Sources, and dig into school and police source.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figure out deeper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Obstacles and Questions: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found that in many data source, items are not labeled with D4 district, what about dealing with data without latitude and longitude information?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 with the client recently? When is the next meeting with the client?: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will have bi-weekly meeting with the client on Friday. Next meeting will be after 2 weeks.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67m2XYm2VVvr6FM6KBQbc+l6xhA==">AMUW2mVzblKGWy3gvnnL/aVoAghktptcx4u68dJNB9J5kNC0ADpMEBlQ8l8PgftqvT1dd36W8EMJJ711VjBogg+ImxVutc8XbDvG7B+pIxjyhmuslc8Z9Ao=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