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3"/>
        <w:spacing w:line="240" w:lineRule="auto"/>
        <w:jc w:val="left"/>
        <w:rPr>
          <w:rFonts w:ascii="Times New Roman" w:cs="Times New Roman" w:eastAsia="Times New Roman" w:hAnsi="Times New Roman"/>
          <w:b w:val="1"/>
          <w:sz w:val="34"/>
          <w:szCs w:val="34"/>
        </w:rPr>
      </w:pPr>
      <w:bookmarkStart w:colFirst="0" w:colLast="0" w:name="_99tom5slyc9t" w:id="0"/>
      <w:bookmarkEnd w:id="0"/>
      <w:r w:rsidDel="00000000" w:rsidR="00000000" w:rsidRPr="00000000">
        <w:rPr>
          <w:rFonts w:ascii="Times New Roman" w:cs="Times New Roman" w:eastAsia="Times New Roman" w:hAnsi="Times New Roman"/>
          <w:b w:val="1"/>
          <w:sz w:val="34"/>
          <w:szCs w:val="34"/>
          <w:rtl w:val="0"/>
        </w:rPr>
        <w:t xml:space="preserve">Working from the Home Environment &amp; Well-Being Study Data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2023 CS506 Data Science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Vani Singhal(</w:t>
      </w:r>
      <w:hyperlink r:id="rId6">
        <w:r w:rsidDel="00000000" w:rsidR="00000000" w:rsidRPr="00000000">
          <w:rPr>
            <w:rFonts w:ascii="Times New Roman" w:cs="Times New Roman" w:eastAsia="Times New Roman" w:hAnsi="Times New Roman"/>
            <w:color w:val="1155cc"/>
            <w:sz w:val="24"/>
            <w:szCs w:val="24"/>
            <w:u w:val="single"/>
            <w:rtl w:val="0"/>
          </w:rPr>
          <w:t xml:space="preserve">vanising@bu.edu</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Ming-Han Hsieh(</w:t>
      </w:r>
      <w:hyperlink r:id="rId7">
        <w:r w:rsidDel="00000000" w:rsidR="00000000" w:rsidRPr="00000000">
          <w:rPr>
            <w:rFonts w:ascii="Times New Roman" w:cs="Times New Roman" w:eastAsia="Times New Roman" w:hAnsi="Times New Roman"/>
            <w:color w:val="1155cc"/>
            <w:sz w:val="24"/>
            <w:szCs w:val="24"/>
            <w:u w:val="single"/>
            <w:rtl w:val="0"/>
          </w:rPr>
          <w:t xml:space="preserve">jeff0987@bu.edu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Wei-Tse Kao(</w:t>
      </w:r>
      <w:hyperlink r:id="rId8">
        <w:r w:rsidDel="00000000" w:rsidR="00000000" w:rsidRPr="00000000">
          <w:rPr>
            <w:rFonts w:ascii="Times New Roman" w:cs="Times New Roman" w:eastAsia="Times New Roman" w:hAnsi="Times New Roman"/>
            <w:color w:val="1155cc"/>
            <w:sz w:val="24"/>
            <w:szCs w:val="24"/>
            <w:u w:val="single"/>
            <w:rtl w:val="0"/>
          </w:rPr>
          <w:t xml:space="preserve">kaowt@bu.edu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Jessica Woo (</w:t>
      </w:r>
      <w:hyperlink r:id="rId9">
        <w:r w:rsidDel="00000000" w:rsidR="00000000" w:rsidRPr="00000000">
          <w:rPr>
            <w:rFonts w:ascii="Times New Roman" w:cs="Times New Roman" w:eastAsia="Times New Roman" w:hAnsi="Times New Roman"/>
            <w:color w:val="1155cc"/>
            <w:sz w:val="24"/>
            <w:szCs w:val="24"/>
            <w:u w:val="single"/>
            <w:rtl w:val="0"/>
          </w:rPr>
          <w:t xml:space="preserve">jesswoo@bu.edu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impacts of COVID-19 is the shift from in-person work to working from home. The goal of this project is to determine how transitioning to remote work has affected employees physically and mentally. The study collected data for 6 months from a group of 70 participants, all of whom were full time employees that worked remotely 90 percent of the time and used a computer for at least 4 hours a day. Each participant was given a Garmin watch which was paired with the Ecological Momentary Assessment app (meMA). The study collected physiological data from the Garmin watch such as heart rate, inter-beat interval, stress levels, calories burned, number of steps and floors climbed, and the number of minutes the participant was active for (i.e. intensityMinutes). The meMA app was used to collect data about the participant’s environment and how they behave in that environment by making them answer questions daily, weekly or monthly depending on the survey. </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role in this project is to find how the physiological data given by the Garmin watch relates to the data collected from the Ecological Momentary Assessment app. In addition, we were responsible for testing a series of hypotheses given to us by the researchers.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Garmin Data Analysis</w:t>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Garmin Data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Garmin data consists of data types - Heart rate, calories, steps, floors Climbed, intensity in Minutes, ibi, pulseOx, stress. In the 3 month folder there are 62 files, one for each participant. Similarly, in the 6 Month folder there are 63 files, one for each participant.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also have a lot of 0 values. So it is important to clean them. Firstly we comprehended the Garmin data and noticed that data types - calories, steps, floors climbed and intensity in Minutes was increasing along with the day. So for these data types we took the last value(max value). For data type - heart rate there were 0 values which is practically not possible so we replaced the 0 values with values between 60-100 (normal heart rate). Then we took the average of the values for each day. Along with this we also took the average of Stress values.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cleaned the data. The last step was to combine each file to one csv file.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link of cleaned data is</w:t>
      </w:r>
      <w:r w:rsidDel="00000000" w:rsidR="00000000" w:rsidRPr="00000000">
        <w:rPr>
          <w:rFonts w:ascii="Times New Roman" w:cs="Times New Roman" w:eastAsia="Times New Roman" w:hAnsi="Times New Roman"/>
          <w:sz w:val="24"/>
          <w:szCs w:val="24"/>
          <w:rtl w:val="0"/>
        </w:rPr>
        <w:t xml:space="preserve"> - </w:t>
      </w:r>
      <w:hyperlink r:id="rId10">
        <w:r w:rsidDel="00000000" w:rsidR="00000000" w:rsidRPr="00000000">
          <w:rPr>
            <w:rFonts w:ascii="Times New Roman" w:cs="Times New Roman" w:eastAsia="Times New Roman" w:hAnsi="Times New Roman"/>
            <w:color w:val="1155cc"/>
            <w:sz w:val="24"/>
            <w:szCs w:val="24"/>
            <w:u w:val="single"/>
            <w:rtl w:val="0"/>
          </w:rPr>
          <w:t xml:space="preserve">https://drive.google.com/drive/folders/1gHvvxFBsXZCGluVb0R--hfh2K6jsPTsB?usp=share_link</w:t>
        </w:r>
      </w:hyperlink>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Exploration on Garmin data types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generated a correlation matrix for the 3 month data and the 6 month data to look for potential relationships between the Garmin data types, which are calories, floorsClimbed, heart rate (hr), intensityMinutes, steps, and stress.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57513" cy="2580575"/>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57513" cy="2580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5913" cy="249289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65913" cy="249289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correlation matrix, we can see that stress and heart rate have the highest correlation. This makes sense since the Garmin watch determines stress levels based on the inter-beat interval of the wearer’s heart rate.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&amp; survey data.</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finished cleaning and preprocessing the garmin data, we would like to combine it with the survey flourishing scale and see if there is any potential correlation between them. By doing so, we can know how the participants change from the first month to the sixth month.</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checkpoint A, we just tested some dataset and made new hypotheses. We are sure we would use more models such as Linear regression t-test in next week’s deliverable 3.  Here are some new hypotheses we made.</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calories burned per day has an inverse correlation with physical health.</w:t>
      </w: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4447" cy="2431107"/>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54447" cy="243110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calories data is from Garmin watch. The physical health is from the survey. By observing the graph above, we made an assumption that the calories burned per day has an inverse correlation with physical health.</w:t>
      </w:r>
    </w:p>
    <w:p w:rsidR="00000000" w:rsidDel="00000000" w:rsidP="00000000" w:rsidRDefault="00000000" w:rsidRPr="00000000" w14:paraId="00000057">
      <w:pPr>
        <w:numPr>
          <w:ilvl w:val="0"/>
        </w:num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average stress is correlated to the Productivity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137334" cy="2831916"/>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37334" cy="283191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stress data is from Garmin watch. The Productivity is the flourishing scale from the survey. By observing the graph above, we made an assumption that stress is correlated to the Productivity.</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per day is correlated to the Flexibility</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938588" cy="2669487"/>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38588" cy="26694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Fonts w:ascii="Times New Roman" w:cs="Times New Roman" w:eastAsia="Times New Roman" w:hAnsi="Times New Roman"/>
          <w:sz w:val="24"/>
          <w:szCs w:val="24"/>
          <w:rtl w:val="0"/>
        </w:rPr>
        <w:t xml:space="preserve">On the right side of the graph (red), the steps data is from Garmin watch. The Flexibility is the flourishing scale from the survey. By observing the graph above, we made an assumption that steps per day is correlated to the Flexibility</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Hypothesis Testing</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A</w:t>
      </w:r>
      <w:r w:rsidDel="00000000" w:rsidR="00000000" w:rsidRPr="00000000">
        <w:rPr>
          <w:rFonts w:ascii="Times New Roman" w:cs="Times New Roman" w:eastAsia="Times New Roman" w:hAnsi="Times New Roman"/>
          <w:sz w:val="24"/>
          <w:szCs w:val="24"/>
          <w:rtl w:val="0"/>
        </w:rPr>
        <w:t xml:space="preserve">: Participants’ age will negatively correlate with financial and material stability (the last two questions on the Flourishing Scale)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33000" cy="774017"/>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33000" cy="7740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month data      (Correlation used here is pearson correlation)</w:t>
      </w:r>
    </w:p>
    <w:p w:rsidR="00000000" w:rsidDel="00000000" w:rsidP="00000000" w:rsidRDefault="00000000" w:rsidRPr="00000000" w14:paraId="00000076">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t>
      </w:r>
    </w:p>
    <w:p w:rsidR="00000000" w:rsidDel="00000000" w:rsidP="00000000" w:rsidRDefault="00000000" w:rsidRPr="00000000" w14:paraId="00000077">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correlation value = -0.22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76200" cy="859875"/>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76200" cy="8598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month data</w:t>
      </w:r>
    </w:p>
    <w:p w:rsidR="00000000" w:rsidDel="00000000" w:rsidP="00000000" w:rsidRDefault="00000000" w:rsidRPr="00000000" w14:paraId="0000007C">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t>
      </w:r>
    </w:p>
    <w:p w:rsidR="00000000" w:rsidDel="00000000" w:rsidP="00000000" w:rsidRDefault="00000000" w:rsidRPr="00000000" w14:paraId="0000007D">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correlation value = -0.25   </w:t>
      </w:r>
    </w:p>
    <w:p w:rsidR="00000000" w:rsidDel="00000000" w:rsidP="00000000" w:rsidRDefault="00000000" w:rsidRPr="00000000" w14:paraId="0000007E">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F">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hypothesis is correct for 3 months as well  as 6 months data </w:t>
      </w:r>
    </w:p>
    <w:p w:rsidR="00000000" w:rsidDel="00000000" w:rsidP="00000000" w:rsidRDefault="00000000" w:rsidRPr="00000000" w14:paraId="00000080">
      <w:pPr>
        <w:widowControl w:val="0"/>
        <w:spacing w:after="240" w:lineRule="auto"/>
        <w:rPr>
          <w:rFonts w:ascii="Open Sans" w:cs="Open Sans" w:eastAsia="Open Sans" w:hAnsi="Open Sans"/>
          <w:color w:val="695d46"/>
          <w:sz w:val="38"/>
          <w:szCs w:val="3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B:</w:t>
      </w:r>
      <w:r w:rsidDel="00000000" w:rsidR="00000000" w:rsidRPr="00000000">
        <w:rPr>
          <w:rFonts w:ascii="Times New Roman" w:cs="Times New Roman" w:eastAsia="Times New Roman" w:hAnsi="Times New Roman"/>
          <w:sz w:val="24"/>
          <w:szCs w:val="24"/>
          <w:rtl w:val="0"/>
        </w:rPr>
        <w:t xml:space="preserve"> Participants who take an average of 4 breaks per day will positively correlate with productivity scores in the E-Work Life Scale (questions 16-20) and report lower discomfort at one month compared to six-month data.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00137" cy="2549444"/>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100137" cy="25494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positive correlation between taking an average of 4 daily breaks and productivity scores. The bar graph shows when participants take 4 daily breaks, the average productivity scores are between 1.0 and 1.5, which means that most participants reported better productivity (lower scores mean better productivity, higher scores mean worse productivity).</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7396" cy="2908492"/>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17396" cy="29084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Participants who take 4 daily breaks experienced a higher discomfort during the first month, but had a lower discomfort level during the sixth month. The graph also shows that there was an overall decrease in discomfort from the first month of working from home to the sixth month, which suggests that the participants got used to working remotely. Participants who took 2 daily breaks and 6 daily breaks experienced the most discomfort for each month.</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C:</w:t>
      </w:r>
      <w:r w:rsidDel="00000000" w:rsidR="00000000" w:rsidRPr="00000000">
        <w:rPr>
          <w:rFonts w:ascii="Times New Roman" w:cs="Times New Roman" w:eastAsia="Times New Roman" w:hAnsi="Times New Roman"/>
          <w:sz w:val="24"/>
          <w:szCs w:val="24"/>
          <w:rtl w:val="0"/>
        </w:rPr>
        <w:t xml:space="preserve"> Participants working in healthcare will have lower mental health scores on the Flourishing Scale than those working in other industries.</w:t>
      </w:r>
    </w:p>
    <w:p w:rsidR="00000000" w:rsidDel="00000000" w:rsidP="00000000" w:rsidRDefault="00000000" w:rsidRPr="00000000" w14:paraId="0000008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88925" cy="375585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388925" cy="3755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1840325</wp:posOffset>
            </wp:positionV>
            <wp:extent cx="5586413" cy="1517297"/>
            <wp:effectExtent b="0" l="0" r="0" t="0"/>
            <wp:wrapNone/>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86413" cy="1517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5495925" cy="1514475"/>
            <wp:effectExtent b="0" l="0" r="0" t="0"/>
            <wp:wrapNone/>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95925" cy="1514475"/>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Totally, there are 26 unique industries in our dataset. We plot the top 10 industries that have the highest mental score. However, in both 6 month and 3 month data, we can observe that Healthcare has the 10th highest mental score in 26 industries. Therefore, we can confirm that the hypothesis is not valid. So maybe we take a look at what kind of jobs would really have the lowest mental score: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92375"/>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24438" cy="2792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industries that have the lowest mental score. We can observe that the lowest mental score industry is Data Entry in both 3 month data and 6 month data.</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d</w:t>
      </w:r>
      <w:r w:rsidDel="00000000" w:rsidR="00000000" w:rsidRPr="00000000">
        <w:rPr>
          <w:rFonts w:ascii="Times New Roman" w:cs="Times New Roman" w:eastAsia="Times New Roman" w:hAnsi="Times New Roman"/>
          <w:sz w:val="24"/>
          <w:szCs w:val="24"/>
          <w:rtl w:val="0"/>
        </w:rPr>
        <w:t xml:space="preserve">: Participants' stress algorithm will be inversely correlated to their number of breaks.</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dropped all the 0 stress value since we can’t confirm that the value is actually 0 or is missing.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457200</wp:posOffset>
            </wp:positionV>
            <wp:extent cx="1455260" cy="1498918"/>
            <wp:effectExtent b="0" l="0" r="0" t="0"/>
            <wp:wrapTopAndBottom distB="19050" distT="1905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455260" cy="1498918"/>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plot the linear regression line when daily breaks in the x axis and stress in y axis.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9863" cy="2034589"/>
            <wp:effectExtent b="0" l="0" r="0" t="0"/>
            <wp:docPr id="1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709863" cy="203458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the inverse relationship between daily breaks and stress value. However, if we take a deeper look at the data, we would find out that the data is pretty distributed. That is, the correlation is not as strong as we thought.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6063" cy="1744249"/>
            <wp:effectExtent b="0" l="0" r="0" t="0"/>
            <wp:docPr id="2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86063" cy="17442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conclusion: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participants’ stress levels and the number of breaks is slightly inverse.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e</w:t>
      </w:r>
      <w:r w:rsidDel="00000000" w:rsidR="00000000" w:rsidRPr="00000000">
        <w:rPr>
          <w:rFonts w:ascii="Times New Roman" w:cs="Times New Roman" w:eastAsia="Times New Roman" w:hAnsi="Times New Roman"/>
          <w:sz w:val="24"/>
          <w:szCs w:val="24"/>
          <w:rtl w:val="0"/>
        </w:rPr>
        <w:t xml:space="preserve">: Based on question #15 in the  Computer Workstation Checklist (with 4 responses regarding ergonomics training), participants with lower scores will report less pain at 6-months.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steps:</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six month data from </w:t>
      </w:r>
      <w:r w:rsidDel="00000000" w:rsidR="00000000" w:rsidRPr="00000000">
        <w:rPr>
          <w:rFonts w:ascii="Times New Roman" w:cs="Times New Roman" w:eastAsia="Times New Roman" w:hAnsi="Times New Roman"/>
          <w:i w:val="1"/>
          <w:sz w:val="24"/>
          <w:szCs w:val="24"/>
          <w:rtl w:val="0"/>
        </w:rPr>
        <w:t xml:space="preserve">Daily PM, Friday AM,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columns that represent question 15 in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Categorized the entries in “OTHER_DISCOMFORT” to locations the participants experienced pain. For example, if the entry was “Stomach and chest” it would have the value True under the columns “stomach” and “chest”.</w:t>
      </w:r>
    </w:p>
    <w:p w:rsidR="00000000" w:rsidDel="00000000" w:rsidP="00000000" w:rsidRDefault="00000000" w:rsidRPr="00000000" w14:paraId="000000A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“HOMUNCULUS” column, I extracted all of the integers into a list and got the sum of that list.</w:t>
      </w:r>
    </w:p>
    <w:p w:rsidR="00000000" w:rsidDel="00000000" w:rsidP="00000000" w:rsidRDefault="00000000" w:rsidRPr="00000000" w14:paraId="000000A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rows if all of the custom pain location categories had NaN values or if the “HOMUNCULUS” column had a NaN value.</w:t>
      </w:r>
    </w:p>
    <w:p w:rsidR="00000000" w:rsidDel="00000000" w:rsidP="00000000" w:rsidRDefault="00000000" w:rsidRPr="00000000" w14:paraId="000000A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Friday 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Grouped the data by “mbl_cod” and calculated the mean discomfort level for each participant (since some participants had more than one entry for “DISCOMFORT”)</w:t>
      </w:r>
    </w:p>
    <w:p w:rsidR="00000000" w:rsidDel="00000000" w:rsidP="00000000" w:rsidRDefault="00000000" w:rsidRPr="00000000" w14:paraId="000000A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NaN values</w:t>
      </w:r>
    </w:p>
    <w:p w:rsidR="00000000" w:rsidDel="00000000" w:rsidP="00000000" w:rsidRDefault="00000000" w:rsidRPr="00000000" w14:paraId="000000A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8748" cy="2671763"/>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48874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scores on question 15 and average discomfort level. Therefore, participants with lower scores will report a lower discomfort level.</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2951826"/>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24288" cy="295182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question-15 scores and average homunculus scores. Therefore, participants with lower scores will report a lower homunculus score (i.e. less pain)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rFonts w:ascii="Times New Roman" w:cs="Times New Roman" w:eastAsia="Times New Roman" w:hAnsi="Times New Roman"/>
          <w:b w:val="1"/>
          <w:sz w:val="32"/>
          <w:szCs w:val="32"/>
          <w:rtl w:val="0"/>
        </w:rPr>
        <w:t xml:space="preserve">Analyze and Answer</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Where are people with their stress levels? Using the data from the Garmin watches as well as the survey data, are stress levels Increased, decreased, no change?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955" cy="1884637"/>
            <wp:effectExtent b="0" l="0" r="0" t="0"/>
            <wp:docPr id="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826955" cy="18846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927" cy="1879699"/>
            <wp:effectExtent b="0" l="0" r="0" t="0"/>
            <wp:docPr id="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38927" cy="18796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475" cy="18766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24475" cy="187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1866884"/>
            <wp:effectExtent b="0" l="0" r="0" t="0"/>
            <wp:docPr id="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805113" cy="186688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utilized the “3 month” and “6 month” data in the day(“AM”, “PM”, “END”) including “Daily” and “Friday”, and analyzed them to plot line charts. We can observe the stress level of these locations.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day, the stress level will increase at “PM”, and decrease at the “END” of a day.</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daily data in “3 month” and “6 month”, we can find that the stress level at “Home office room” decreases significantly, but the stress level of other locations doesn’t change apparently.</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“6 month data, we can observe that the stress level in Friday data doesn’t change significantly between “AM” and “PM”, and the stress level of all locations decrease at the “END” of the day except the stress level at “Company” office. However, I find that there is only one stress data at “Company office” in the dataset, so the result of the stress level at “Company office” in “6 month” day seems to be uneven.</w:t>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esswoo@bu.edu" TargetMode="External"/><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vanising@bu.edu" TargetMode="External"/><Relationship Id="rId29" Type="http://schemas.openxmlformats.org/officeDocument/2006/relationships/image" Target="media/image21.png"/><Relationship Id="rId7" Type="http://schemas.openxmlformats.org/officeDocument/2006/relationships/hyperlink" Target="mailto:jeff0987@bu.edu" TargetMode="External"/><Relationship Id="rId8" Type="http://schemas.openxmlformats.org/officeDocument/2006/relationships/hyperlink" Target="mailto:kaowt@bu.edu" TargetMode="External"/><Relationship Id="rId31" Type="http://schemas.openxmlformats.org/officeDocument/2006/relationships/image" Target="media/image19.png"/><Relationship Id="rId30" Type="http://schemas.openxmlformats.org/officeDocument/2006/relationships/image" Target="media/image20.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hyperlink" Target="https://drive.google.com/drive/folders/1gHvvxFBsXZCGluVb0R--hfh2K6jsPTsB?usp=share_link" TargetMode="External"/><Relationship Id="rId32"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17.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