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3"/>
        <w:spacing w:line="240" w:lineRule="auto"/>
        <w:jc w:val="center"/>
        <w:rPr>
          <w:rFonts w:ascii="Times New Roman" w:cs="Times New Roman" w:eastAsia="Times New Roman" w:hAnsi="Times New Roman"/>
          <w:b w:val="1"/>
          <w:sz w:val="50"/>
          <w:szCs w:val="50"/>
        </w:rPr>
      </w:pPr>
      <w:bookmarkStart w:colFirst="0" w:colLast="0" w:name="_99tom5slyc9t" w:id="0"/>
      <w:bookmarkEnd w:id="0"/>
      <w:r w:rsidDel="00000000" w:rsidR="00000000" w:rsidRPr="00000000">
        <w:rPr>
          <w:rFonts w:ascii="Times New Roman" w:cs="Times New Roman" w:eastAsia="Times New Roman" w:hAnsi="Times New Roman"/>
          <w:b w:val="1"/>
          <w:sz w:val="50"/>
          <w:szCs w:val="50"/>
          <w:rtl w:val="0"/>
        </w:rPr>
        <w:t xml:space="preserve">Working from the Home Environment &amp; Well-Being Study Data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Spring 2023 CS506 Data Science</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1</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Vani Singhal(</w:t>
      </w:r>
      <w:hyperlink r:id="rId6">
        <w:r w:rsidDel="00000000" w:rsidR="00000000" w:rsidRPr="00000000">
          <w:rPr>
            <w:rFonts w:ascii="Times New Roman" w:cs="Times New Roman" w:eastAsia="Times New Roman" w:hAnsi="Times New Roman"/>
            <w:color w:val="1155cc"/>
            <w:sz w:val="30"/>
            <w:szCs w:val="30"/>
            <w:u w:val="single"/>
            <w:rtl w:val="0"/>
          </w:rPr>
          <w:t xml:space="preserve">vanising@bu.edu</w:t>
        </w:r>
      </w:hyperlink>
      <w:r w:rsidDel="00000000" w:rsidR="00000000" w:rsidRPr="00000000">
        <w:rPr>
          <w:rFonts w:ascii="Times New Roman" w:cs="Times New Roman" w:eastAsia="Times New Roman" w:hAnsi="Times New Roman"/>
          <w:sz w:val="30"/>
          <w:szCs w:val="30"/>
          <w:rtl w:val="0"/>
        </w:rPr>
        <w:t xml:space="preserve">)</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Ming-Han Hsieh(</w:t>
      </w:r>
      <w:hyperlink r:id="rId7">
        <w:r w:rsidDel="00000000" w:rsidR="00000000" w:rsidRPr="00000000">
          <w:rPr>
            <w:rFonts w:ascii="Times New Roman" w:cs="Times New Roman" w:eastAsia="Times New Roman" w:hAnsi="Times New Roman"/>
            <w:color w:val="1155cc"/>
            <w:sz w:val="30"/>
            <w:szCs w:val="30"/>
            <w:u w:val="single"/>
            <w:rtl w:val="0"/>
          </w:rPr>
          <w:t xml:space="preserve">jeff0987@bu.edu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Wei-Tse Kao(</w:t>
      </w:r>
      <w:hyperlink r:id="rId8">
        <w:r w:rsidDel="00000000" w:rsidR="00000000" w:rsidRPr="00000000">
          <w:rPr>
            <w:rFonts w:ascii="Times New Roman" w:cs="Times New Roman" w:eastAsia="Times New Roman" w:hAnsi="Times New Roman"/>
            <w:color w:val="1155cc"/>
            <w:sz w:val="30"/>
            <w:szCs w:val="30"/>
            <w:u w:val="single"/>
            <w:rtl w:val="0"/>
          </w:rPr>
          <w:t xml:space="preserve">kaowt@bu.edu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Jessica Woo (</w:t>
      </w:r>
      <w:hyperlink r:id="rId9">
        <w:r w:rsidDel="00000000" w:rsidR="00000000" w:rsidRPr="00000000">
          <w:rPr>
            <w:rFonts w:ascii="Times New Roman" w:cs="Times New Roman" w:eastAsia="Times New Roman" w:hAnsi="Times New Roman"/>
            <w:color w:val="1155cc"/>
            <w:sz w:val="30"/>
            <w:szCs w:val="30"/>
            <w:u w:val="single"/>
            <w:rtl w:val="0"/>
          </w:rPr>
          <w:t xml:space="preserve">jesswoo@bu.edu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27">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impacts of COVID-19 is the shift from in-person work to working from home. The goal of this project is to determine how transitioning to remote work has affected employees physically and mentally. The study collected data for 6 months from a group of 70 participants, all of whom were full time employees that worked remotely 90 percent of the time and used a computer for at least 4 hours a day. Each participant was given a Garmin watch which was paired with the Ecological Momentary Assessment app (meMA). The study collected physiological data from the Garmin watch such as heart rate, inter-beat interval, stress levels, calories burned, number of steps and floors climbed, and the number of minutes the participant was active for (i.e. intensityMinutes). The meMA app was used to collect data about the participant’s environment and how they behave in that environment by making them answer questions daily, weekly or monthly depending on the survey. </w:t>
      </w:r>
    </w:p>
    <w:p w:rsidR="00000000" w:rsidDel="00000000" w:rsidP="00000000" w:rsidRDefault="00000000" w:rsidRPr="00000000" w14:paraId="0000002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role in this project is to find how the physiological data given by the Garmin watch relates to the survey data collected from the Ecological Momentary Assessment app. We were also responsible for testing a series of hypotheses given to us by the client.</w:t>
      </w:r>
    </w:p>
    <w:p w:rsidR="00000000" w:rsidDel="00000000" w:rsidP="00000000" w:rsidRDefault="00000000" w:rsidRPr="00000000" w14:paraId="00000029">
      <w:pPr>
        <w:spacing w:after="0" w:before="0" w:line="480" w:lineRule="auto"/>
        <w:ind w:left="288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Garmin Data Analysis</w:t>
      </w:r>
    </w:p>
    <w:p w:rsidR="00000000" w:rsidDel="00000000" w:rsidP="00000000" w:rsidRDefault="00000000" w:rsidRPr="00000000" w14:paraId="0000002A">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Garmin Data (by V.S)</w:t>
      </w:r>
    </w:p>
    <w:p w:rsidR="00000000" w:rsidDel="00000000" w:rsidP="00000000" w:rsidRDefault="00000000" w:rsidRPr="00000000" w14:paraId="0000002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Garmin data consists of data types - Heart rate, calories, steps, floors Climbed, intensity in Minutes, ibi, pulseOx, stress. In the 3 month folder there are 62 files, one for each participant. Similarly, in the 6 Month folder there are 63 files, one for each participant.</w:t>
      </w:r>
    </w:p>
    <w:p w:rsidR="00000000" w:rsidDel="00000000" w:rsidP="00000000" w:rsidRDefault="00000000" w:rsidRPr="00000000" w14:paraId="0000002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files also have a lot of 0 values. So it is important to clean them. Firstly we comprehended the Garmin data and noticed that data types - calories, steps, floors climbed and intensity in Minutes was increasing along with the day. So for these data types we took the last value(max value). For data type - heart rate there were 0 values which is practically not possible so we replaced the 0 values with values between 60-100 (normal heart rate). Then we took the average of the values for each day. Along with this we also took the average of Stress values.</w:t>
      </w:r>
    </w:p>
    <w:p w:rsidR="00000000" w:rsidDel="00000000" w:rsidP="00000000" w:rsidRDefault="00000000" w:rsidRPr="00000000" w14:paraId="0000002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cleaned the data. The last step was to combine each file to one csv file.</w:t>
      </w:r>
    </w:p>
    <w:p w:rsidR="00000000" w:rsidDel="00000000" w:rsidP="00000000" w:rsidRDefault="00000000" w:rsidRPr="00000000" w14:paraId="0000002E">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cleaned data can be found </w:t>
      </w:r>
      <w:hyperlink r:id="rId1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F">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Analysis of the Garmin Data and Survey Data</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preprocessed Garmin data, we compared it to each of the survey data given by the Ecological Momentary Assessment app. For all of our analyses, we plotted the Garmin data type and a variable of a specific survey onto a dual y-axis graph to visualize the relationship between the two variables. We then calculated the Pearson correlation coefficient for each relationship and performed hypothesis testing to determine if the value was statistically significant or not. For the hypothesis test, this was our null and alternative hypotheses:</w:t>
      </w:r>
    </w:p>
    <w:p w:rsidR="00000000" w:rsidDel="00000000" w:rsidP="00000000" w:rsidRDefault="00000000" w:rsidRPr="00000000" w14:paraId="00000031">
      <w:pPr>
        <w:numPr>
          <w:ilvl w:val="0"/>
          <w:numId w:val="1"/>
        </w:numPr>
        <w:spacing w:line="48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0</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correlation coefficient is not statistically significant</w:t>
      </w:r>
    </w:p>
    <w:p w:rsidR="00000000" w:rsidDel="00000000" w:rsidP="00000000" w:rsidRDefault="00000000" w:rsidRPr="00000000" w14:paraId="0000003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A</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correlation coefficient is statistically significant</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conventional α = 0.05 for our hypothesis testing.</w:t>
      </w:r>
    </w:p>
    <w:p w:rsidR="00000000" w:rsidDel="00000000" w:rsidP="00000000" w:rsidRDefault="00000000" w:rsidRPr="00000000" w14:paraId="00000034">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and the Flourishing Scale (by Han and V.S)</w:t>
      </w:r>
    </w:p>
    <w:p w:rsidR="00000000" w:rsidDel="00000000" w:rsidP="00000000" w:rsidRDefault="00000000" w:rsidRPr="00000000" w14:paraId="0000003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Flourishing Scale is a survey that measures the mental well-being of participants. It has the following six domains: </w:t>
      </w:r>
    </w:p>
    <w:p w:rsidR="00000000" w:rsidDel="00000000" w:rsidP="00000000" w:rsidRDefault="00000000" w:rsidRPr="00000000" w14:paraId="0000003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Happiness and Life Satisfaction. </w:t>
      </w:r>
    </w:p>
    <w:p w:rsidR="00000000" w:rsidDel="00000000" w:rsidP="00000000" w:rsidRDefault="00000000" w:rsidRPr="00000000" w14:paraId="0000003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and Physical Health</w:t>
      </w:r>
    </w:p>
    <w:p w:rsidR="00000000" w:rsidDel="00000000" w:rsidP="00000000" w:rsidRDefault="00000000" w:rsidRPr="00000000" w14:paraId="0000003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Meaning and Purpose</w:t>
      </w:r>
    </w:p>
    <w:p w:rsidR="00000000" w:rsidDel="00000000" w:rsidP="00000000" w:rsidRDefault="00000000" w:rsidRPr="00000000" w14:paraId="0000003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and Virtue</w:t>
      </w:r>
    </w:p>
    <w:p w:rsidR="00000000" w:rsidDel="00000000" w:rsidP="00000000" w:rsidRDefault="00000000" w:rsidRPr="00000000" w14:paraId="0000003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Social Relationships</w:t>
      </w:r>
    </w:p>
    <w:p w:rsidR="00000000" w:rsidDel="00000000" w:rsidP="00000000" w:rsidRDefault="00000000" w:rsidRPr="00000000" w14:paraId="0000003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and Material Stability</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two questions for each domain, and for each question participants gave a score from 1 to 10 (0 = “Poor”, 10 = “Excellent”).</w:t>
      </w:r>
    </w:p>
    <w:p w:rsidR="00000000" w:rsidDel="00000000" w:rsidP="00000000" w:rsidRDefault="00000000" w:rsidRPr="00000000" w14:paraId="0000003D">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begin our analysis, we first calculated the score for each domain in the Flourishing Scale, then took the sum of all scores from each domain and labeled it as “Secure Flourish”. Next, we merged this data with our preprocessed Garmin data and filtered out any data that were not from May to October. Then we grouped this filtered data by month and calculated the mean for each Garmin data type and each Flourishing Scale domain. This allowed us to observe changes in the data from the first month to the sixth month.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tested all of the relationships between each Garmin data type and each domain in the Flourishing Scale survey. </w:t>
      </w:r>
      <w:r w:rsidDel="00000000" w:rsidR="00000000" w:rsidRPr="00000000">
        <w:rPr>
          <w:rtl w:val="0"/>
        </w:rPr>
      </w:r>
    </w:p>
    <w:p w:rsidR="00000000" w:rsidDel="00000000" w:rsidP="00000000" w:rsidRDefault="00000000" w:rsidRPr="00000000" w14:paraId="0000003E">
      <w:pPr>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tl w:val="0"/>
        </w:rPr>
      </w:r>
    </w:p>
    <w:p w:rsidR="00000000" w:rsidDel="00000000" w:rsidP="00000000" w:rsidRDefault="00000000" w:rsidRPr="00000000" w14:paraId="0000003F">
      <w:pPr>
        <w:shd w:fill="fffffe" w:val="clear"/>
        <w:spacing w:line="325.71428571428567"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Heart Rate vs. Mental and Physical Health</w:t>
      </w:r>
    </w:p>
    <w:p w:rsidR="00000000" w:rsidDel="00000000" w:rsidP="00000000" w:rsidRDefault="00000000" w:rsidRPr="00000000" w14:paraId="0000004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57600" cy="247904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57600" cy="247904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There is a negative correlation with coefficient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-0.811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0.050.</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tl w:val="0"/>
        </w:rPr>
      </w:r>
    </w:p>
    <w:p w:rsidR="00000000" w:rsidDel="00000000" w:rsidP="00000000" w:rsidRDefault="00000000" w:rsidRPr="00000000" w14:paraId="00000043">
      <w:pPr>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Calories vs. Happiness and Life Satisfaction</w:t>
      </w:r>
    </w:p>
    <w:p w:rsidR="00000000" w:rsidDel="00000000" w:rsidP="00000000" w:rsidRDefault="00000000" w:rsidRPr="00000000" w14:paraId="0000004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657600" cy="2487168"/>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657600" cy="248716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negative correlation with coefficient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-0.880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0.021.</w:t>
      </w: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Heart Rate vs. Character and Virtue</w:t>
      </w:r>
      <w:r w:rsidDel="00000000" w:rsidR="00000000" w:rsidRPr="00000000">
        <w:rPr>
          <w:rtl w:val="0"/>
        </w:rPr>
      </w:r>
    </w:p>
    <w:p w:rsidR="00000000" w:rsidDel="00000000" w:rsidP="00000000" w:rsidRDefault="00000000" w:rsidRPr="00000000" w14:paraId="0000004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57600" cy="2487168"/>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657600" cy="248716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There is a negative correlation with coefficient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 -0.820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0.046.</w:t>
      </w:r>
    </w:p>
    <w:p w:rsidR="00000000" w:rsidDel="00000000" w:rsidP="00000000" w:rsidRDefault="00000000" w:rsidRPr="00000000" w14:paraId="0000004A">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Calories vs. Close Social Relationship</w:t>
      </w:r>
      <w:r w:rsidDel="00000000" w:rsidR="00000000" w:rsidRPr="00000000">
        <w:rPr>
          <w:rtl w:val="0"/>
        </w:rPr>
      </w:r>
    </w:p>
    <w:p w:rsidR="00000000" w:rsidDel="00000000" w:rsidP="00000000" w:rsidRDefault="00000000" w:rsidRPr="00000000" w14:paraId="0000004C">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657600" cy="2487168"/>
            <wp:effectExtent b="0" l="0" r="0" t="0"/>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657600" cy="248716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negative correlation with coefficient </w:t>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 -0.825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0.043.</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E">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tl w:val="0"/>
        </w:rPr>
      </w:r>
    </w:p>
    <w:p w:rsidR="00000000" w:rsidDel="00000000" w:rsidP="00000000" w:rsidRDefault="00000000" w:rsidRPr="00000000" w14:paraId="0000004F">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Stress vs. Close Social Relationship</w:t>
      </w:r>
      <w:r w:rsidDel="00000000" w:rsidR="00000000" w:rsidRPr="00000000">
        <w:rPr>
          <w:rtl w:val="0"/>
        </w:rPr>
      </w:r>
    </w:p>
    <w:p w:rsidR="00000000" w:rsidDel="00000000" w:rsidP="00000000" w:rsidRDefault="00000000" w:rsidRPr="00000000" w14:paraId="0000005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657600" cy="2487168"/>
            <wp:effectExtent b="0" l="0" r="0" t="0"/>
            <wp:docPr id="3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657600" cy="248716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negative correlation with coefficient </w:t>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-0.819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0.046.</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Heart Rate vs. Close Social Relationship</w:t>
      </w:r>
      <w:r w:rsidDel="00000000" w:rsidR="00000000" w:rsidRPr="00000000">
        <w:rPr>
          <w:rtl w:val="0"/>
        </w:rPr>
      </w:r>
    </w:p>
    <w:p w:rsidR="00000000" w:rsidDel="00000000" w:rsidP="00000000" w:rsidRDefault="00000000" w:rsidRPr="00000000" w14:paraId="0000005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657600" cy="2495296"/>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657600" cy="24952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negative correlation with coefficient </w:t>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-0.929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0.007.</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Mental and Physical Health</w:t>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25"/>
        <w:gridCol w:w="2355"/>
        <w:gridCol w:w="2340"/>
        <w:gridCol w:w="2340"/>
        <w:tblGridChange w:id="0">
          <w:tblGrid>
            <w:gridCol w:w="2325"/>
            <w:gridCol w:w="2355"/>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Mental and Physical Health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0.295</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0.570</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0.145</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Happiness and Life Satisfaction</w:t>
      </w:r>
    </w:p>
    <w:p w:rsidR="00000000" w:rsidDel="00000000" w:rsidP="00000000" w:rsidRDefault="00000000" w:rsidRPr="00000000" w14:paraId="00000077">
      <w:pPr>
        <w:spacing w:line="480" w:lineRule="auto"/>
        <w:rPr>
          <w:rFonts w:ascii="Times New Roman" w:cs="Times New Roman" w:eastAsia="Times New Roman" w:hAnsi="Times New Roman"/>
          <w:i w:val="1"/>
          <w:sz w:val="24"/>
          <w:szCs w:val="24"/>
        </w:rPr>
      </w:pP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w:t>
            </w:r>
            <w:r w:rsidDel="00000000" w:rsidR="00000000" w:rsidRPr="00000000">
              <w:rPr>
                <w:rFonts w:ascii="Times New Roman" w:cs="Times New Roman" w:eastAsia="Times New Roman" w:hAnsi="Times New Roman"/>
                <w:i w:val="1"/>
                <w:sz w:val="24"/>
                <w:szCs w:val="24"/>
                <w:rtl w:val="0"/>
              </w:rPr>
              <w:t xml:space="preserve">Happiness and Life Satisfaction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0.157</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0.767</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09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Meaning and Purpose</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25"/>
        <w:gridCol w:w="2355"/>
        <w:gridCol w:w="2340"/>
        <w:gridCol w:w="2340"/>
        <w:tblGridChange w:id="0">
          <w:tblGrid>
            <w:gridCol w:w="2325"/>
            <w:gridCol w:w="2355"/>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w:t>
            </w:r>
            <w:r w:rsidDel="00000000" w:rsidR="00000000" w:rsidRPr="00000000">
              <w:rPr>
                <w:rFonts w:ascii="Times New Roman" w:cs="Times New Roman" w:eastAsia="Times New Roman" w:hAnsi="Times New Roman"/>
                <w:i w:val="1"/>
                <w:sz w:val="24"/>
                <w:szCs w:val="24"/>
                <w:rtl w:val="0"/>
              </w:rPr>
              <w:t xml:space="preserve">Meaning and Purpose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0.116</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0.827</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-0.333</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0.519</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Character and Virtue</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25"/>
        <w:gridCol w:w="2355"/>
        <w:gridCol w:w="2340"/>
        <w:gridCol w:w="2340"/>
        <w:tblGridChange w:id="0">
          <w:tblGrid>
            <w:gridCol w:w="2325"/>
            <w:gridCol w:w="2355"/>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w:t>
            </w:r>
            <w:r w:rsidDel="00000000" w:rsidR="00000000" w:rsidRPr="00000000">
              <w:rPr>
                <w:rFonts w:ascii="Times New Roman" w:cs="Times New Roman" w:eastAsia="Times New Roman" w:hAnsi="Times New Roman"/>
                <w:i w:val="1"/>
                <w:sz w:val="24"/>
                <w:szCs w:val="24"/>
                <w:rtl w:val="0"/>
              </w:rPr>
              <w:t xml:space="preserve">Character and Virtue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0.448</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0.373</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-0.820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0.217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-0.762</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bl>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Close Social Relationship </w:t>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25"/>
        <w:gridCol w:w="2355"/>
        <w:gridCol w:w="2340"/>
        <w:gridCol w:w="2340"/>
        <w:tblGridChange w:id="0">
          <w:tblGrid>
            <w:gridCol w:w="2325"/>
            <w:gridCol w:w="2355"/>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w:t>
            </w:r>
            <w:r w:rsidDel="00000000" w:rsidR="00000000" w:rsidRPr="00000000">
              <w:rPr>
                <w:rFonts w:ascii="Times New Roman" w:cs="Times New Roman" w:eastAsia="Times New Roman" w:hAnsi="Times New Roman"/>
                <w:i w:val="1"/>
                <w:sz w:val="24"/>
                <w:szCs w:val="24"/>
                <w:rtl w:val="0"/>
              </w:rPr>
              <w:t xml:space="preserve">Close Social Relationship</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0.412 </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0.417</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-0.825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-0.929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-0.819</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bl>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tl w:val="0"/>
        </w:rPr>
      </w:r>
    </w:p>
    <w:p w:rsidR="00000000" w:rsidDel="00000000" w:rsidP="00000000" w:rsidRDefault="00000000" w:rsidRPr="00000000" w14:paraId="000000F3">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Financial and Material Stability </w:t>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25"/>
        <w:gridCol w:w="2355"/>
        <w:gridCol w:w="2340"/>
        <w:gridCol w:w="2340"/>
        <w:tblGridChange w:id="0">
          <w:tblGrid>
            <w:gridCol w:w="2325"/>
            <w:gridCol w:w="2355"/>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w:t>
            </w:r>
            <w:r w:rsidDel="00000000" w:rsidR="00000000" w:rsidRPr="00000000">
              <w:rPr>
                <w:rFonts w:ascii="Times New Roman" w:cs="Times New Roman" w:eastAsia="Times New Roman" w:hAnsi="Times New Roman"/>
                <w:i w:val="1"/>
                <w:sz w:val="24"/>
                <w:szCs w:val="24"/>
                <w:rtl w:val="0"/>
              </w:rPr>
              <w:t xml:space="preserve">Financial and Material Stability</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0.321</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0.535</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-0.692</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w:t>
      </w: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Secure Flourish Score</w:t>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25"/>
        <w:gridCol w:w="2355"/>
        <w:gridCol w:w="2340"/>
        <w:gridCol w:w="2340"/>
        <w:tblGridChange w:id="0">
          <w:tblGrid>
            <w:gridCol w:w="2325"/>
            <w:gridCol w:w="2355"/>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w:t>
            </w:r>
            <w:r w:rsidDel="00000000" w:rsidR="00000000" w:rsidRPr="00000000">
              <w:rPr>
                <w:rFonts w:ascii="Times New Roman" w:cs="Times New Roman" w:eastAsia="Times New Roman" w:hAnsi="Times New Roman"/>
                <w:i w:val="1"/>
                <w:sz w:val="24"/>
                <w:szCs w:val="24"/>
                <w:rtl w:val="0"/>
              </w:rPr>
              <w:t xml:space="preserve">Secure Flourish Score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42)</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0.330</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0.523</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-0.804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-0.710</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shows that the heart rate and calories burned may have lots of negative effects on the flourishing scale.  The heart rate would lead to a lower value of physical and mental health, Character and Virtue and Social Relationships (Figure 1, Figure 3, and Figure 6). In addition, the calories burned would affect the value of Happiness and Life Satisfaction and Social Relationships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2 and Figure 4).</w:t>
      </w:r>
    </w:p>
    <w:p w:rsidR="00000000" w:rsidDel="00000000" w:rsidP="00000000" w:rsidRDefault="00000000" w:rsidRPr="00000000" w14:paraId="000001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interesting to see that though “Secure Flourish Score” (sum of all domains) does not have any relationship with the Garmin data type, yet some of individual domains like Close Social Relationship, Mental and Physical Health have relationship with Garmin data types.</w:t>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Additional Analysis of the Flourishing Scale Survey</w:t>
      </w:r>
      <w:r w:rsidDel="00000000" w:rsidR="00000000" w:rsidRPr="00000000">
        <w:rPr>
          <w:rtl w:val="0"/>
        </w:rPr>
      </w:r>
    </w:p>
    <w:p w:rsidR="00000000" w:rsidDel="00000000" w:rsidP="00000000" w:rsidRDefault="00000000" w:rsidRPr="00000000" w14:paraId="0000013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2967829"/>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657600" cy="296782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above graph shows only participants who participated and filled the Flourishing Scale survey over a period 6 months. It is interesting to find that the number of participants kept on decreasing from May to October. This shows that participants found it difficult to keep up with the demands of the study, which is expected since the Flourishing Scale had to be answered everyday.</w:t>
      </w:r>
      <w:r w:rsidDel="00000000" w:rsidR="00000000" w:rsidRPr="00000000">
        <w:rPr>
          <w:rtl w:val="0"/>
        </w:rPr>
      </w:r>
    </w:p>
    <w:p w:rsidR="00000000" w:rsidDel="00000000" w:rsidP="00000000" w:rsidRDefault="00000000" w:rsidRPr="00000000" w14:paraId="00000136">
      <w:pPr>
        <w:spacing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and the Joint Pain Homunculus (by J.W.)</w:t>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both the 3-month Garmin data and the 6-month Garmin data, I compared it to the Joint Pain Homunculus data that was collected from participants once per day. The survey asked participants to indicate whether or not they felt pain at the specified body part based on the Visual Analog Scale (0 meaning “no pain”). Because the Homunculus data was split into </w:t>
      </w:r>
      <w:r w:rsidDel="00000000" w:rsidR="00000000" w:rsidRPr="00000000">
        <w:rPr>
          <w:rFonts w:ascii="Times New Roman" w:cs="Times New Roman" w:eastAsia="Times New Roman" w:hAnsi="Times New Roman"/>
          <w:i w:val="1"/>
          <w:sz w:val="24"/>
          <w:szCs w:val="24"/>
          <w:rtl w:val="0"/>
        </w:rPr>
        <w:t xml:space="preserve">Daily PM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Friday PM</w:t>
      </w:r>
      <w:r w:rsidDel="00000000" w:rsidR="00000000" w:rsidRPr="00000000">
        <w:rPr>
          <w:rFonts w:ascii="Times New Roman" w:cs="Times New Roman" w:eastAsia="Times New Roman" w:hAnsi="Times New Roman"/>
          <w:sz w:val="24"/>
          <w:szCs w:val="24"/>
          <w:rtl w:val="0"/>
        </w:rPr>
        <w:t xml:space="preserve">, I combined (i.e. concatenated) the two datasets. I then calculated a score for the Homunculus, which is the sum of all of the values for each body part. A lower score would mean the participant did not experience much pain for that day, whereas a higher score would indicate that they felt more pain. There were a total of 68 body parts in the homunculus. Then, I merged the homunculus data with the Garmin data, and then found the mean for each month. I graphed each Garmin data type and the homunculus data on a dual axis graph and calculated the Pearson correlation coefficient to determine the relationship between the two variables. The only statistically significant relationship that I found was with stress, which is shown in Figure 7.</w:t>
      </w:r>
    </w:p>
    <w:p w:rsidR="00000000" w:rsidDel="00000000" w:rsidP="00000000" w:rsidRDefault="00000000" w:rsidRPr="00000000" w14:paraId="000001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tl w:val="0"/>
        </w:rPr>
      </w:r>
    </w:p>
    <w:p w:rsidR="00000000" w:rsidDel="00000000" w:rsidP="00000000" w:rsidRDefault="00000000" w:rsidRPr="00000000" w14:paraId="0000013A">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Stress vs. Total Scores of the Joint Pain Homunculus</w:t>
      </w:r>
    </w:p>
    <w:p w:rsidR="00000000" w:rsidDel="00000000" w:rsidP="00000000" w:rsidRDefault="00000000" w:rsidRPr="00000000" w14:paraId="0000013B">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57600" cy="2663062"/>
            <wp:effectExtent b="0" l="0" r="0" t="0"/>
            <wp:docPr id="2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657600" cy="266306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0.871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0.024.</w:t>
      </w:r>
    </w:p>
    <w:p w:rsidR="00000000" w:rsidDel="00000000" w:rsidP="00000000" w:rsidRDefault="00000000" w:rsidRPr="00000000" w14:paraId="0000013D">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positive correlation between stress and the total homunculus score is expected since it’s a biological response for humans to have higher levels of stress when they are experiencing pain. Comparing this to the results found in Table 1, which show that there is no significant relationship between stress and the participant’s mental and physical health, it seems that stress is more strongly related to a participant’s physical health and that mental well-being has no apparent effect on stress. </w:t>
      </w:r>
    </w:p>
    <w:p w:rsidR="00000000" w:rsidDel="00000000" w:rsidP="00000000" w:rsidRDefault="00000000" w:rsidRPr="00000000" w14:paraId="000001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w:t>
      </w: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Homunculus</w:t>
      </w:r>
    </w:p>
    <w:tbl>
      <w:tblPr>
        <w:tblStyle w:val="Table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Homunculus score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41)</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0.069</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bl>
    <w:p w:rsidR="00000000" w:rsidDel="00000000" w:rsidP="00000000" w:rsidRDefault="00000000" w:rsidRPr="00000000" w14:paraId="000001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Additional Analysis of the Joint Pain Homunculus</w:t>
      </w:r>
      <w:r w:rsidDel="00000000" w:rsidR="00000000" w:rsidRPr="00000000">
        <w:rPr>
          <w:rtl w:val="0"/>
        </w:rPr>
      </w:r>
    </w:p>
    <w:p w:rsidR="00000000" w:rsidDel="00000000" w:rsidP="00000000" w:rsidRDefault="00000000" w:rsidRPr="00000000" w14:paraId="000001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also looked for possible trends within the homunculus data over the course of the study and found that there was a definite decrease in the number of participants that experienced pain from the first month of working from home to the sixth month as shown in Figure 8. </w:t>
      </w:r>
    </w:p>
    <w:p w:rsidR="00000000" w:rsidDel="00000000" w:rsidP="00000000" w:rsidRDefault="00000000" w:rsidRPr="00000000" w14:paraId="0000016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tl w:val="0"/>
        </w:rPr>
      </w:r>
    </w:p>
    <w:p w:rsidR="00000000" w:rsidDel="00000000" w:rsidP="00000000" w:rsidRDefault="00000000" w:rsidRPr="00000000" w14:paraId="0000016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2861056"/>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657600" cy="286105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Only participants that were in the study for the entire six months were considered.</w:t>
      </w:r>
    </w:p>
    <w:p w:rsidR="00000000" w:rsidDel="00000000" w:rsidP="00000000" w:rsidRDefault="00000000" w:rsidRPr="00000000" w14:paraId="0000016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then looked for which body parts the participants experienced pain in and found the top three most common places of pain for each month, which is shown in Table 8. For the first five months of the study, the most common place of pain is the lower back. However, for the sixth month the most common place of pain is the right-collarbone. This suggests that while lower-back pain can go away with time, right-collarbone pain does not and needs to be actively managed. One possible reason that participants seem to be experiencing pain in these areas could be due to workstation ergonomics, which ultimately affects posture. However, further exploration would be needed in order to confirm this, which we could do by analyzing the Computer Workstation Checklist to see if participants who have similar answers also have similar scores in the homunculus. </w:t>
      </w:r>
    </w:p>
    <w:p w:rsidR="00000000" w:rsidDel="00000000" w:rsidP="00000000" w:rsidRDefault="00000000" w:rsidRPr="00000000" w14:paraId="0000016D">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Joint Pain Homunculus does not indicate whether or not the pain was a pre-existing condition of the participant, the fact that the number of participants is decreasing as the study progresses seems to prove that the pain is related to how long the person has been working remotely. </w:t>
      </w:r>
    </w:p>
    <w:p w:rsidR="00000000" w:rsidDel="00000000" w:rsidP="00000000" w:rsidRDefault="00000000" w:rsidRPr="00000000" w14:paraId="0000016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8</w:t>
      </w:r>
      <w:r w:rsidDel="00000000" w:rsidR="00000000" w:rsidRPr="00000000">
        <w:rPr>
          <w:rtl w:val="0"/>
        </w:rPr>
      </w:r>
    </w:p>
    <w:p w:rsidR="00000000" w:rsidDel="00000000" w:rsidP="00000000" w:rsidRDefault="00000000" w:rsidRPr="00000000" w14:paraId="0000016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Top Three Most Common Places of Pain for Each Month</w:t>
      </w:r>
      <w:r w:rsidDel="00000000" w:rsidR="00000000" w:rsidRPr="00000000">
        <w:rPr>
          <w:rtl w:val="0"/>
        </w:rPr>
      </w:r>
    </w:p>
    <w:tbl>
      <w:tblPr>
        <w:tblStyle w:val="Table9"/>
        <w:tblW w:w="864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880"/>
        <w:gridCol w:w="2880"/>
        <w:gridCol w:w="2880"/>
        <w:tblGridChange w:id="0">
          <w:tblGrid>
            <w:gridCol w:w="2880"/>
            <w:gridCol w:w="2880"/>
            <w:gridCol w:w="2880"/>
          </w:tblGrid>
        </w:tblGridChange>
      </w:tblGrid>
      <w:tr>
        <w:trPr>
          <w:cantSplit w:val="1"/>
          <w:trHeight w:val="1.4400000000000002" w:hRule="atLeast"/>
          <w:tblHeader w:val="1"/>
        </w:trPr>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Part in Pain</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Participants</w:t>
            </w:r>
          </w:p>
        </w:tc>
      </w:tr>
      <w:tr>
        <w:trPr>
          <w:cantSplit w:val="1"/>
          <w:trHeight w:val="485.9765625" w:hRule="atLeast"/>
          <w:tblHeader w:val="0"/>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back</w:t>
              <w:tab/>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1"/>
          <w:trHeight w:val="48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Right-collarbone, neck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1"/>
          <w:trHeight w:val="485.9765625" w:hRule="atLeast"/>
          <w:tblHeader w:val="0"/>
        </w:trPr>
        <w:tc>
          <w:tcPr>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Left-collarbone</w:t>
              <w:tab/>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1"/>
          <w:trHeight w:val="440" w:hRule="atLeast"/>
          <w:tblHeader w:val="0"/>
        </w:trPr>
        <w:tc>
          <w:tcPr>
            <w:vMerge w:val="restart"/>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back</w:t>
              <w:tab/>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1"/>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Mid-back, upper-back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1"/>
          <w:trHeight w:val="440" w:hRule="atLeast"/>
          <w:tblHeader w:val="0"/>
        </w:trPr>
        <w:tc>
          <w:tcPr>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Right-collarbone, neck</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1"/>
          <w:trHeight w:val="440" w:hRule="atLeast"/>
          <w:tblHeader w:val="0"/>
        </w:trPr>
        <w:tc>
          <w:tcPr>
            <w:vMerge w:val="restart"/>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back</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1"/>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Right-collarbone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1"/>
          <w:trHeight w:val="440" w:hRule="atLeast"/>
          <w:tblHeader w:val="0"/>
        </w:trPr>
        <w:tc>
          <w:tcPr>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Right-hip</w:t>
              <w:tab/>
              <w:tab/>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1"/>
          <w:trHeight w:val="440" w:hRule="atLeast"/>
          <w:tblHeader w:val="0"/>
        </w:trPr>
        <w:tc>
          <w:tcPr>
            <w:vMerge w:val="restart"/>
            <w:tcBorders>
              <w:top w:color="000000"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back</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1"/>
          <w:trHeight w:val="440" w:hRule="atLeast"/>
          <w:tblHeader w:val="0"/>
        </w:trPr>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1"/>
          <w:trHeight w:val="440" w:hRule="atLeast"/>
          <w:tblHeader w:val="0"/>
        </w:trPr>
        <w:tc>
          <w:tcPr>
            <w:vMerge w:val="continue"/>
            <w:tcBorders>
              <w:bottom w:color="000000" w:space="0" w:sz="8" w:val="single"/>
            </w:tcBorders>
            <w:shd w:fill="auto" w:val="clear"/>
            <w:tcMar>
              <w:top w:w="99.36" w:type="dxa"/>
              <w:left w:w="99.36" w:type="dxa"/>
              <w:bottom w:w="99.36" w:type="dxa"/>
              <w:right w:w="99.36"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Upper-back, right-collarbone, right-hip</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1"/>
          <w:trHeight w:val="440" w:hRule="atLeast"/>
          <w:tblHeader w:val="0"/>
        </w:trPr>
        <w:tc>
          <w:tcPr>
            <w:vMerge w:val="restart"/>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back</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1"/>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Left-knee, right-collarbone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1"/>
          <w:trHeight w:val="440" w:hRule="atLeast"/>
          <w:tblHeader w:val="0"/>
        </w:trPr>
        <w:tc>
          <w:tcPr>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Right-knee, left-shoulder, right-hip, left-hip</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1"/>
          <w:trHeight w:val="440" w:hRule="atLeast"/>
          <w:tblHeader w:val="0"/>
        </w:trPr>
        <w:tc>
          <w:tcPr>
            <w:vMerge w:val="restart"/>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Left-knee, right-collarbone, neck</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1"/>
          <w:trHeight w:val="144" w:hRule="atLeast"/>
          <w:tblHeader w:val="0"/>
        </w:trPr>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Right-knee, left-collarbone</w:t>
            </w:r>
          </w:p>
        </w:tc>
        <w:tc>
          <w:tcPr>
            <w:tcBorders>
              <w:bottom w:color="000000" w:space="0" w:sz="12" w:val="single"/>
            </w:tcBorders>
            <w:shd w:fill="auto" w:val="clear"/>
            <w:tcMar>
              <w:top w:w="-476.64" w:type="dxa"/>
              <w:left w:w="-476.64" w:type="dxa"/>
              <w:bottom w:w="-476.64" w:type="dxa"/>
              <w:right w:w="-476.64"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1A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are only two rows for October because the remaining body parts only have 1 participant.</w:t>
      </w:r>
    </w:p>
    <w:p w:rsidR="00000000" w:rsidDel="00000000" w:rsidP="00000000" w:rsidRDefault="00000000" w:rsidRPr="00000000" w14:paraId="000001A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and E-Work Life Scale (by Wei-Tse)</w:t>
      </w:r>
    </w:p>
    <w:p w:rsidR="00000000" w:rsidDel="00000000" w:rsidP="00000000" w:rsidRDefault="00000000" w:rsidRPr="00000000" w14:paraId="000001A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E-Worklife Scale survey is an assessment of how participants feel about their work based on the following four domains:</w:t>
      </w:r>
    </w:p>
    <w:p w:rsidR="00000000" w:rsidDel="00000000" w:rsidP="00000000" w:rsidRDefault="00000000" w:rsidRPr="00000000" w14:paraId="000001AA">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Organizational Trust</w:t>
      </w:r>
    </w:p>
    <w:p w:rsidR="00000000" w:rsidDel="00000000" w:rsidP="00000000" w:rsidRDefault="00000000" w:rsidRPr="00000000" w14:paraId="000001AB">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Flexibility</w:t>
      </w:r>
    </w:p>
    <w:p w:rsidR="00000000" w:rsidDel="00000000" w:rsidP="00000000" w:rsidRDefault="00000000" w:rsidRPr="00000000" w14:paraId="000001AC">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Work-life Interference</w:t>
      </w:r>
    </w:p>
    <w:p w:rsidR="00000000" w:rsidDel="00000000" w:rsidP="00000000" w:rsidRDefault="00000000" w:rsidRPr="00000000" w14:paraId="000001AD">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Effectiveness/Productive</w:t>
      </w:r>
    </w:p>
    <w:p w:rsidR="00000000" w:rsidDel="00000000" w:rsidP="00000000" w:rsidRDefault="00000000" w:rsidRPr="00000000" w14:paraId="000001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to six questions for each domain, and for each question, participants gave a score from 1 (strongly agree) to 5 (strongly disagree).</w:t>
      </w:r>
    </w:p>
    <w:p w:rsidR="00000000" w:rsidDel="00000000" w:rsidP="00000000" w:rsidRDefault="00000000" w:rsidRPr="00000000" w14:paraId="000001A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steps I took to preprocess the E-Work Life Scale data and the Garmin data:</w:t>
      </w:r>
    </w:p>
    <w:p w:rsidR="00000000" w:rsidDel="00000000" w:rsidP="00000000" w:rsidRDefault="00000000" w:rsidRPr="00000000" w14:paraId="000001B0">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E-work Life scale data was in Friday_PM survey data.</w:t>
      </w:r>
    </w:p>
    <w:p w:rsidR="00000000" w:rsidDel="00000000" w:rsidP="00000000" w:rsidRDefault="00000000" w:rsidRPr="00000000" w14:paraId="000001B1">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Merged the cleaned garmin data and this survey data. We filtered out the 6 month data from May to October.</w:t>
      </w:r>
    </w:p>
    <w:p w:rsidR="00000000" w:rsidDel="00000000" w:rsidP="00000000" w:rsidRDefault="00000000" w:rsidRPr="00000000" w14:paraId="000001B2">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Grouped the merged data by month and calculated the mean for each Garmin data type and domains.</w:t>
      </w:r>
    </w:p>
    <w:p w:rsidR="00000000" w:rsidDel="00000000" w:rsidP="00000000" w:rsidRDefault="00000000" w:rsidRPr="00000000" w14:paraId="000001B3">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Calculated the total score for each domain. </w:t>
      </w:r>
    </w:p>
    <w:p w:rsidR="00000000" w:rsidDel="00000000" w:rsidP="00000000" w:rsidRDefault="00000000" w:rsidRPr="00000000" w14:paraId="000001B4">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Calculated the “E_Worklife_Scale”  which is the summation scores of each domain from all four domains.</w:t>
      </w:r>
    </w:p>
    <w:p w:rsidR="00000000" w:rsidDel="00000000" w:rsidP="00000000" w:rsidRDefault="00000000" w:rsidRPr="00000000" w14:paraId="000001B5">
      <w:pPr>
        <w:shd w:fill="fffffe" w:val="clea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hd w:fill="fffffe"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tl w:val="0"/>
        </w:rPr>
      </w:r>
    </w:p>
    <w:p w:rsidR="00000000" w:rsidDel="00000000" w:rsidP="00000000" w:rsidRDefault="00000000" w:rsidRPr="00000000" w14:paraId="000001B7">
      <w:pPr>
        <w:shd w:fill="fffffe" w:val="clea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Organizational Trust vs. Calories</w:t>
      </w:r>
    </w:p>
    <w:p w:rsidR="00000000" w:rsidDel="00000000" w:rsidP="00000000" w:rsidRDefault="00000000" w:rsidRPr="00000000" w14:paraId="000001B8">
      <w:pPr>
        <w:shd w:fill="fffffe"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86238" cy="2693921"/>
            <wp:effectExtent b="0" l="0" r="0" t="0"/>
            <wp:docPr id="35" name="image30.png"/>
            <a:graphic>
              <a:graphicData uri="http://schemas.openxmlformats.org/drawingml/2006/picture">
                <pic:pic>
                  <pic:nvPicPr>
                    <pic:cNvPr id="0" name="image30.png"/>
                    <pic:cNvPicPr preferRelativeResize="0"/>
                  </pic:nvPicPr>
                  <pic:blipFill>
                    <a:blip r:embed="rId20"/>
                    <a:srcRect b="-2420" l="0" r="-4405" t="2420"/>
                    <a:stretch>
                      <a:fillRect/>
                    </a:stretch>
                  </pic:blipFill>
                  <pic:spPr>
                    <a:xfrm>
                      <a:off x="0" y="0"/>
                      <a:ext cx="4186238" cy="269392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hd w:fill="fffffe"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w:t>
        <w:tab/>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0.827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0.042</w:t>
      </w:r>
    </w:p>
    <w:p w:rsidR="00000000" w:rsidDel="00000000" w:rsidP="00000000" w:rsidRDefault="00000000" w:rsidRPr="00000000" w14:paraId="000001BA">
      <w:pPr>
        <w:shd w:fill="fffffe"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hd w:fill="fffffe"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hd w:fill="fffffe"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hd w:fill="fffffe"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hd w:fill="fffffe"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hd w:fill="fffffe"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hd w:fill="fffffe"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tl w:val="0"/>
        </w:rPr>
      </w:r>
    </w:p>
    <w:p w:rsidR="00000000" w:rsidDel="00000000" w:rsidP="00000000" w:rsidRDefault="00000000" w:rsidRPr="00000000" w14:paraId="000001C1">
      <w:pPr>
        <w:shd w:fill="fffffe"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Organizational Trust vs. Heart Rate</w:t>
      </w:r>
      <w:r w:rsidDel="00000000" w:rsidR="00000000" w:rsidRPr="00000000">
        <w:rPr>
          <w:rtl w:val="0"/>
        </w:rPr>
      </w:r>
    </w:p>
    <w:p w:rsidR="00000000" w:rsidDel="00000000" w:rsidP="00000000" w:rsidRDefault="00000000" w:rsidRPr="00000000" w14:paraId="000001C2">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14800" cy="2623185"/>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114800" cy="262318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0.866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0.026</w:t>
      </w:r>
    </w:p>
    <w:p w:rsidR="00000000" w:rsidDel="00000000" w:rsidP="00000000" w:rsidRDefault="00000000" w:rsidRPr="00000000" w14:paraId="000001C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tl w:val="0"/>
        </w:rPr>
      </w:r>
    </w:p>
    <w:p w:rsidR="00000000" w:rsidDel="00000000" w:rsidP="00000000" w:rsidRDefault="00000000" w:rsidRPr="00000000" w14:paraId="000001C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Work-life Interference vs. Calories</w:t>
      </w:r>
      <w:r w:rsidDel="00000000" w:rsidR="00000000" w:rsidRPr="00000000">
        <w:rPr>
          <w:rtl w:val="0"/>
        </w:rPr>
      </w:r>
    </w:p>
    <w:p w:rsidR="00000000" w:rsidDel="00000000" w:rsidP="00000000" w:rsidRDefault="00000000" w:rsidRPr="00000000" w14:paraId="000001C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14800" cy="2664333"/>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114800" cy="266433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0.921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0.009.</w:t>
      </w:r>
    </w:p>
    <w:p w:rsidR="00000000" w:rsidDel="00000000" w:rsidP="00000000" w:rsidRDefault="00000000" w:rsidRPr="00000000" w14:paraId="000001C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tl w:val="0"/>
        </w:rPr>
      </w:r>
    </w:p>
    <w:p w:rsidR="00000000" w:rsidDel="00000000" w:rsidP="00000000" w:rsidRDefault="00000000" w:rsidRPr="00000000" w14:paraId="000001C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Work-Life Interference vs. Heart Rate</w:t>
      </w:r>
      <w:r w:rsidDel="00000000" w:rsidR="00000000" w:rsidRPr="00000000">
        <w:rPr>
          <w:rtl w:val="0"/>
        </w:rPr>
      </w:r>
    </w:p>
    <w:p w:rsidR="00000000" w:rsidDel="00000000" w:rsidP="00000000" w:rsidRDefault="00000000" w:rsidRPr="00000000" w14:paraId="000001C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14800" cy="2684907"/>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114800" cy="2684907"/>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0.864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0.026.</w:t>
      </w:r>
    </w:p>
    <w:p w:rsidR="00000000" w:rsidDel="00000000" w:rsidP="00000000" w:rsidRDefault="00000000" w:rsidRPr="00000000" w14:paraId="000001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13</w:t>
      </w:r>
      <w:r w:rsidDel="00000000" w:rsidR="00000000" w:rsidRPr="00000000">
        <w:rPr>
          <w:rtl w:val="0"/>
        </w:rPr>
      </w:r>
    </w:p>
    <w:p w:rsidR="00000000" w:rsidDel="00000000" w:rsidP="00000000" w:rsidRDefault="00000000" w:rsidRPr="00000000" w14:paraId="000001C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Effectiveness/Productive vs. Heart Rate</w:t>
      </w:r>
    </w:p>
    <w:p w:rsidR="00000000" w:rsidDel="00000000" w:rsidP="00000000" w:rsidRDefault="00000000" w:rsidRPr="00000000" w14:paraId="000001D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14800" cy="2499741"/>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114800" cy="2499741"/>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 0.988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0.000</w:t>
      </w:r>
    </w:p>
    <w:p w:rsidR="00000000" w:rsidDel="00000000" w:rsidP="00000000" w:rsidRDefault="00000000" w:rsidRPr="00000000" w14:paraId="000001D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14</w:t>
      </w:r>
    </w:p>
    <w:p w:rsidR="00000000" w:rsidDel="00000000" w:rsidP="00000000" w:rsidRDefault="00000000" w:rsidRPr="00000000" w14:paraId="000001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E-Work Life Scale Total Score vs. Calories</w:t>
      </w:r>
      <w:r w:rsidDel="00000000" w:rsidR="00000000" w:rsidRPr="00000000">
        <w:rPr>
          <w:rtl w:val="0"/>
        </w:rPr>
      </w:r>
    </w:p>
    <w:p w:rsidR="00000000" w:rsidDel="00000000" w:rsidP="00000000" w:rsidRDefault="00000000" w:rsidRPr="00000000" w14:paraId="000001D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14800" cy="2643759"/>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114800" cy="2643759"/>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0.836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0.038.</w:t>
      </w:r>
    </w:p>
    <w:p w:rsidR="00000000" w:rsidDel="00000000" w:rsidP="00000000" w:rsidRDefault="00000000" w:rsidRPr="00000000" w14:paraId="000001D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w:t>
      </w:r>
      <w:r w:rsidDel="00000000" w:rsidR="00000000" w:rsidRPr="00000000">
        <w:rPr>
          <w:rtl w:val="0"/>
        </w:rPr>
      </w:r>
    </w:p>
    <w:p w:rsidR="00000000" w:rsidDel="00000000" w:rsidP="00000000" w:rsidRDefault="00000000" w:rsidRPr="00000000" w14:paraId="000001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E-Work Life Scale Total Score vs. Heart Rate</w:t>
      </w:r>
      <w:r w:rsidDel="00000000" w:rsidR="00000000" w:rsidRPr="00000000">
        <w:rPr>
          <w:rtl w:val="0"/>
        </w:rPr>
      </w:r>
    </w:p>
    <w:p w:rsidR="00000000" w:rsidDel="00000000" w:rsidP="00000000" w:rsidRDefault="00000000" w:rsidRPr="00000000" w14:paraId="000001D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114800" cy="2674620"/>
            <wp:effectExtent b="0" l="0" r="0" t="0"/>
            <wp:docPr id="3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11480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 = </w:t>
      </w:r>
      <w:r w:rsidDel="00000000" w:rsidR="00000000" w:rsidRPr="00000000">
        <w:rPr>
          <w:rFonts w:ascii="Times New Roman" w:cs="Times New Roman" w:eastAsia="Times New Roman" w:hAnsi="Times New Roman"/>
          <w:sz w:val="24"/>
          <w:szCs w:val="24"/>
          <w:rtl w:val="0"/>
        </w:rPr>
        <w:t xml:space="preserve">0.960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0.002</w:t>
      </w:r>
    </w:p>
    <w:p w:rsidR="00000000" w:rsidDel="00000000" w:rsidP="00000000" w:rsidRDefault="00000000" w:rsidRPr="00000000" w14:paraId="000001D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9</w:t>
      </w:r>
    </w:p>
    <w:p w:rsidR="00000000" w:rsidDel="00000000" w:rsidP="00000000" w:rsidRDefault="00000000" w:rsidRPr="00000000" w14:paraId="000001D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Summary of All Relationships between Garmin Data and E-Work Life Scale</w:t>
        <w:br w:type="textWrapping"/>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40030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4003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DD">
      <w:pPr>
        <w:spacing w:after="0" w:before="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I mentioned above, the lower score of the E-work Life Scale means a worker leads a more comfortable life while working from home. We can observe that the calories the worker burned and the average heart rate of the worker exist in a positive and significant statistical relationship, and that is to say, the workers with lower calories burned and lower average heart rate would probably lead a more comfortable working lifestyle while working from home.</w:t>
        <w:br w:type="textWrapping"/>
      </w:r>
      <w:r w:rsidDel="00000000" w:rsidR="00000000" w:rsidRPr="00000000">
        <w:rPr>
          <w:rFonts w:ascii="Times New Roman" w:cs="Times New Roman" w:eastAsia="Times New Roman" w:hAnsi="Times New Roman"/>
          <w:b w:val="1"/>
          <w:sz w:val="24"/>
          <w:szCs w:val="24"/>
          <w:rtl w:val="0"/>
        </w:rPr>
        <w:t xml:space="preserve">Potential Relationships between Garmin data and the Computer Workstation Checklist (byV.S)</w:t>
      </w:r>
    </w:p>
    <w:p w:rsidR="00000000" w:rsidDel="00000000" w:rsidP="00000000" w:rsidRDefault="00000000" w:rsidRPr="00000000" w14:paraId="000001DE">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Workstation is a set of questions based on the workstation a participant uses to work. Participants complete this survey monthly. It has 15 questions and participants have to give answers in either ‘yes’ or ‘no’. </w:t>
      </w:r>
    </w:p>
    <w:p w:rsidR="00000000" w:rsidDel="00000000" w:rsidP="00000000" w:rsidRDefault="00000000" w:rsidRPr="00000000" w14:paraId="000001DF">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we first calculate the sum to get a total score for all questions where yes indicates 1 and no indicates 0 values.</w:t>
      </w:r>
    </w:p>
    <w:p w:rsidR="00000000" w:rsidDel="00000000" w:rsidP="00000000" w:rsidRDefault="00000000" w:rsidRPr="00000000" w14:paraId="000001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10</w:t>
      </w:r>
      <w:r w:rsidDel="00000000" w:rsidR="00000000" w:rsidRPr="00000000">
        <w:rPr>
          <w:rtl w:val="0"/>
        </w:rPr>
      </w:r>
    </w:p>
    <w:p w:rsidR="00000000" w:rsidDel="00000000" w:rsidP="00000000" w:rsidRDefault="00000000" w:rsidRPr="00000000" w14:paraId="000001E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Relationships for each Garmin Data Type vs. Score of Computer Workstation Checklist</w:t>
      </w:r>
    </w:p>
    <w:tbl>
      <w:tblPr>
        <w:tblStyle w:val="Table1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Garmin data type vs. Total Score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coefficient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37)</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w:t>
            </w:r>
          </w:p>
        </w:tc>
        <w:tc>
          <w:tcPr>
            <w:tcBorders>
              <w:top w:color="000000" w:space="0" w:sz="12"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statistically significant?</w:t>
            </w:r>
          </w:p>
        </w:tc>
      </w:tr>
      <w:tr>
        <w:trPr>
          <w:cantSplit w:val="0"/>
          <w:tblHeader w:val="0"/>
        </w:trPr>
        <w:tc>
          <w:tcPr>
            <w:tcBorders>
              <w:top w:color="000000"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Floors Climbed</w:t>
            </w:r>
          </w:p>
        </w:tc>
        <w:tc>
          <w:tcPr>
            <w:tcBorders>
              <w:top w:color="000000"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-0.086</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0.871</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-0.335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-0.237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-0.750</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0.086</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1F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above results show that there is no significant relationship between Garmin data and Computer Workstation Checklist</w:t>
      </w:r>
    </w:p>
    <w:p w:rsidR="00000000" w:rsidDel="00000000" w:rsidP="00000000" w:rsidRDefault="00000000" w:rsidRPr="00000000" w14:paraId="00000200">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 between Garmin data and Age (by Han):</w:t>
      </w:r>
    </w:p>
    <w:p w:rsidR="00000000" w:rsidDel="00000000" w:rsidP="00000000" w:rsidRDefault="00000000" w:rsidRPr="00000000" w14:paraId="00000201">
      <w:pPr>
        <w:spacing w:after="0" w:before="0"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demographic data given to us, I found that participants’ age ranged from 22 to 65. I grouped the participants by age and then calculated the mean values of the Garmin data values. </w:t>
      </w:r>
    </w:p>
    <w:p w:rsidR="00000000" w:rsidDel="00000000" w:rsidP="00000000" w:rsidRDefault="00000000" w:rsidRPr="00000000" w14:paraId="00000202">
      <w:pPr>
        <w:spacing w:after="0" w:before="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16</w:t>
      </w:r>
    </w:p>
    <w:p w:rsidR="00000000" w:rsidDel="00000000" w:rsidP="00000000" w:rsidRDefault="00000000" w:rsidRPr="00000000" w14:paraId="00000203">
      <w:pPr>
        <w:spacing w:after="0" w:before="0"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IntensityMinutes vs. Stress</w:t>
      </w:r>
    </w:p>
    <w:p w:rsidR="00000000" w:rsidDel="00000000" w:rsidP="00000000" w:rsidRDefault="00000000" w:rsidRPr="00000000" w14:paraId="00000204">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14800" cy="3024378"/>
            <wp:effectExtent b="0" l="0" r="0" t="0"/>
            <wp:docPr id="2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114800" cy="302437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There is a positive correlation with coefficient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 0.686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 0.001</w:t>
      </w:r>
    </w:p>
    <w:p w:rsidR="00000000" w:rsidDel="00000000" w:rsidP="00000000" w:rsidRDefault="00000000" w:rsidRPr="00000000" w14:paraId="00000206">
      <w:pPr>
        <w:spacing w:after="0" w:before="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shows that the intensityMinutes have a positive correlation with stress in the age domain. Since all of the previous work is analyzing the data on the time domain (Month), we want to find out if we can find more relationships on the age domain. </w:t>
      </w:r>
      <w:r w:rsidDel="00000000" w:rsidR="00000000" w:rsidRPr="00000000">
        <w:rPr>
          <w:rtl w:val="0"/>
        </w:rPr>
      </w:r>
    </w:p>
    <w:p w:rsidR="00000000" w:rsidDel="00000000" w:rsidP="00000000" w:rsidRDefault="00000000" w:rsidRPr="00000000" w14:paraId="00000208">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Hypothesis Testing </w:t>
      </w:r>
    </w:p>
    <w:p w:rsidR="00000000" w:rsidDel="00000000" w:rsidP="00000000" w:rsidRDefault="00000000" w:rsidRPr="00000000" w14:paraId="0000020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A</w:t>
      </w:r>
      <w:r w:rsidDel="00000000" w:rsidR="00000000" w:rsidRPr="00000000">
        <w:rPr>
          <w:rFonts w:ascii="Times New Roman" w:cs="Times New Roman" w:eastAsia="Times New Roman" w:hAnsi="Times New Roman"/>
          <w:sz w:val="24"/>
          <w:szCs w:val="24"/>
          <w:rtl w:val="0"/>
        </w:rPr>
        <w:t xml:space="preserve"> (by Vani)</w:t>
      </w:r>
    </w:p>
    <w:p w:rsidR="00000000" w:rsidDel="00000000" w:rsidP="00000000" w:rsidRDefault="00000000" w:rsidRPr="00000000" w14:paraId="0000020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age will negatively correlate with financial and material stability (the last two questions on the Flourishing Scale)</w:t>
      </w:r>
    </w:p>
    <w:p w:rsidR="00000000" w:rsidDel="00000000" w:rsidP="00000000" w:rsidRDefault="00000000" w:rsidRPr="00000000" w14:paraId="0000020B">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33000" cy="774017"/>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533000" cy="7740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widowControl w:val="0"/>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3 month data (correlation used here is pearson correlation)</w:t>
      </w:r>
    </w:p>
    <w:p w:rsidR="00000000" w:rsidDel="00000000" w:rsidP="00000000" w:rsidRDefault="00000000" w:rsidRPr="00000000" w14:paraId="0000020D">
      <w:pPr>
        <w:widowControl w:val="0"/>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with a correlation value of  -0.22. </w:t>
      </w:r>
    </w:p>
    <w:p w:rsidR="00000000" w:rsidDel="00000000" w:rsidP="00000000" w:rsidRDefault="00000000" w:rsidRPr="00000000" w14:paraId="0000020E">
      <w:pPr>
        <w:widowControl w:val="0"/>
        <w:spacing w:after="0" w:before="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76200" cy="859875"/>
            <wp:effectExtent b="0" l="0" r="0" t="0"/>
            <wp:docPr id="3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276200" cy="8598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0"/>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6 month data</w:t>
      </w:r>
    </w:p>
    <w:p w:rsidR="00000000" w:rsidDel="00000000" w:rsidP="00000000" w:rsidRDefault="00000000" w:rsidRPr="00000000" w14:paraId="00000210">
      <w:pPr>
        <w:widowControl w:val="0"/>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with correlation value of -0.25.   </w:t>
      </w:r>
    </w:p>
    <w:p w:rsidR="00000000" w:rsidDel="00000000" w:rsidP="00000000" w:rsidRDefault="00000000" w:rsidRPr="00000000" w14:paraId="00000211">
      <w:pPr>
        <w:widowControl w:val="0"/>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hypothesis is correct for 3 months as well as 6 months data </w:t>
      </w:r>
      <w:r w:rsidDel="00000000" w:rsidR="00000000" w:rsidRPr="00000000">
        <w:rPr>
          <w:rtl w:val="0"/>
        </w:rPr>
      </w:r>
    </w:p>
    <w:p w:rsidR="00000000" w:rsidDel="00000000" w:rsidP="00000000" w:rsidRDefault="00000000" w:rsidRPr="00000000" w14:paraId="0000021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B (by Jessica)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who take an average of 4 breaks per day will positively correlate with productivity scores in the E-Work Life Scale (questions 16-20) and report lower discomfort at one month compared to six-month data. </w:t>
      </w:r>
    </w:p>
    <w:p w:rsidR="00000000" w:rsidDel="00000000" w:rsidP="00000000" w:rsidRDefault="00000000" w:rsidRPr="00000000" w14:paraId="0000021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00137" cy="2549444"/>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100137" cy="2549444"/>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positive correlation between taking an average of 4 daily breaks and productivity scores. The bar graph shows when participants take 4 daily breaks, the average productivity scores are between 1.0 and 1.5, which means that most participants reported better productivity (lower scores mean better productivity, higher scores mean worse productivity).</w:t>
      </w:r>
    </w:p>
    <w:p w:rsidR="00000000" w:rsidDel="00000000" w:rsidP="00000000" w:rsidRDefault="00000000" w:rsidRPr="00000000" w14:paraId="0000021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7396" cy="2908492"/>
            <wp:effectExtent b="0" l="0" r="0" t="0"/>
            <wp:docPr id="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817396" cy="290849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Participants who take 4 daily breaks experienced a higher discomfort during the first month, but had a lower discomfort level during the sixth month. The graph also shows that there was an overall decrease in discomfort from the first month of working from home to the sixth month, which suggests that the participants got used to working remotely. Participants who took 2 daily breaks and 6 daily breaks experienced the most discomfort for each month.</w:t>
      </w:r>
      <w:r w:rsidDel="00000000" w:rsidR="00000000" w:rsidRPr="00000000">
        <w:rPr>
          <w:rtl w:val="0"/>
        </w:rPr>
      </w:r>
    </w:p>
    <w:p w:rsidR="00000000" w:rsidDel="00000000" w:rsidP="00000000" w:rsidRDefault="00000000" w:rsidRPr="00000000" w14:paraId="00000218">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C (by Han)</w:t>
      </w:r>
    </w:p>
    <w:p w:rsidR="00000000" w:rsidDel="00000000" w:rsidP="00000000" w:rsidRDefault="00000000" w:rsidRPr="00000000" w14:paraId="0000021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working in healthcare will have lower mental health scores on the Flourishing Scale than those working in other industries.</w:t>
      </w:r>
    </w:p>
    <w:p w:rsidR="00000000" w:rsidDel="00000000" w:rsidP="00000000" w:rsidRDefault="00000000" w:rsidRPr="00000000" w14:paraId="0000021A">
      <w:pPr>
        <w:spacing w:after="0" w:before="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388925" cy="3755850"/>
            <wp:effectExtent b="0" l="0" r="0" t="0"/>
            <wp:docPr id="1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388925" cy="37558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1840325</wp:posOffset>
            </wp:positionV>
            <wp:extent cx="5586413" cy="1517297"/>
            <wp:effectExtent b="0" l="0" r="0" t="0"/>
            <wp:wrapNone/>
            <wp:docPr id="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586413" cy="15172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114300</wp:posOffset>
            </wp:positionV>
            <wp:extent cx="5495925" cy="1514475"/>
            <wp:effectExtent b="0" l="0" r="0" t="0"/>
            <wp:wrapNone/>
            <wp:docPr id="2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495925" cy="1514475"/>
                    </a:xfrm>
                    <a:prstGeom prst="rect"/>
                    <a:ln/>
                  </pic:spPr>
                </pic:pic>
              </a:graphicData>
            </a:graphic>
          </wp:anchor>
        </w:drawing>
      </w:r>
    </w:p>
    <w:p w:rsidR="00000000" w:rsidDel="00000000" w:rsidP="00000000" w:rsidRDefault="00000000" w:rsidRPr="00000000" w14:paraId="0000021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Totally, there are 26 unique industries in our dataset. We plot the top 10 industries that have the highest mental score. However, in both 6 month and 3 month data, we can observe that Healthcare has the 10th highest mental score in 26 industries. Therefore, we can confirm that the hypothesis is not valid. So maybe we take a look at what kind of jobs would really have the lowest mental score: </w:t>
      </w:r>
    </w:p>
    <w:p w:rsidR="00000000" w:rsidDel="00000000" w:rsidP="00000000" w:rsidRDefault="00000000" w:rsidRPr="00000000" w14:paraId="0000021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792375"/>
            <wp:effectExtent b="0" l="0" r="0" t="0"/>
            <wp:docPr id="1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024438" cy="27923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industries that have the lowest mental score. We can observe that the lowest mental score industry is Data Entry in both 3 month data and 6 month data.</w:t>
      </w:r>
    </w:p>
    <w:p w:rsidR="00000000" w:rsidDel="00000000" w:rsidP="00000000" w:rsidRDefault="00000000" w:rsidRPr="00000000" w14:paraId="0000021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D (by Han and Wei-Tse)</w:t>
      </w:r>
      <w:r w:rsidDel="00000000" w:rsidR="00000000" w:rsidRPr="00000000">
        <w:rPr>
          <w:rtl w:val="0"/>
        </w:rPr>
      </w:r>
    </w:p>
    <w:p w:rsidR="00000000" w:rsidDel="00000000" w:rsidP="00000000" w:rsidRDefault="00000000" w:rsidRPr="00000000" w14:paraId="0000021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stress algorithm will be inversely correlated to their number of breaks.</w:t>
      </w:r>
    </w:p>
    <w:p w:rsidR="00000000" w:rsidDel="00000000" w:rsidP="00000000" w:rsidRDefault="00000000" w:rsidRPr="00000000" w14:paraId="00000220">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Preprocessing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dropped all the 0 stress value since we can’t confirm that the value is actually 0 or is missing.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457200</wp:posOffset>
            </wp:positionV>
            <wp:extent cx="1455260" cy="1498918"/>
            <wp:effectExtent b="0" l="0" r="0" t="0"/>
            <wp:wrapTopAndBottom distB="19050" distT="19050"/>
            <wp:docPr id="1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1455260" cy="1498918"/>
                    </a:xfrm>
                    <a:prstGeom prst="rect"/>
                    <a:ln/>
                  </pic:spPr>
                </pic:pic>
              </a:graphicData>
            </a:graphic>
          </wp:anchor>
        </w:drawing>
      </w:r>
    </w:p>
    <w:p w:rsidR="00000000" w:rsidDel="00000000" w:rsidP="00000000" w:rsidRDefault="00000000" w:rsidRPr="00000000" w14:paraId="0000022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plot the linear regression line when daily breaks in the x axis and stress in y axis. </w:t>
      </w:r>
    </w:p>
    <w:p w:rsidR="00000000" w:rsidDel="00000000" w:rsidP="00000000" w:rsidRDefault="00000000" w:rsidRPr="00000000" w14:paraId="0000022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09863" cy="2034589"/>
            <wp:effectExtent b="0" l="0" r="0" t="0"/>
            <wp:docPr id="1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709863" cy="2034589"/>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the inverse relationship between daily breaks and stress value. However, if we take a deeper look at the data, we would find out that the data is pretty distributed. That is, the correlation is not as strong as we thought. </w:t>
      </w:r>
    </w:p>
    <w:p w:rsidR="00000000" w:rsidDel="00000000" w:rsidP="00000000" w:rsidRDefault="00000000" w:rsidRPr="00000000" w14:paraId="0000022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86063" cy="1744249"/>
            <wp:effectExtent b="0" l="0" r="0" t="0"/>
            <wp:docPr id="34"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786063" cy="1744249"/>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The conclusion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participants’ stress levels and the number of breaks is slightly inverse.</w:t>
      </w:r>
    </w:p>
    <w:p w:rsidR="00000000" w:rsidDel="00000000" w:rsidP="00000000" w:rsidRDefault="00000000" w:rsidRPr="00000000" w14:paraId="0000022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e (by J.W and V.S)</w:t>
      </w:r>
      <w:r w:rsidDel="00000000" w:rsidR="00000000" w:rsidRPr="00000000">
        <w:rPr>
          <w:rtl w:val="0"/>
        </w:rPr>
      </w:r>
    </w:p>
    <w:p w:rsidR="00000000" w:rsidDel="00000000" w:rsidP="00000000" w:rsidRDefault="00000000" w:rsidRPr="00000000" w14:paraId="0000022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question #15 in the  Computer Workstation Checklist (with 4 responses regarding ergonomics training), participants with lower scores will report less pain at 6-months.</w:t>
      </w:r>
    </w:p>
    <w:p w:rsidR="00000000" w:rsidDel="00000000" w:rsidP="00000000" w:rsidRDefault="00000000" w:rsidRPr="00000000" w14:paraId="0000022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Pre-processing steps</w:t>
      </w:r>
      <w:r w:rsidDel="00000000" w:rsidR="00000000" w:rsidRPr="00000000">
        <w:rPr>
          <w:rtl w:val="0"/>
        </w:rPr>
      </w:r>
    </w:p>
    <w:p w:rsidR="00000000" w:rsidDel="00000000" w:rsidP="00000000" w:rsidRDefault="00000000" w:rsidRPr="00000000" w14:paraId="0000022B">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six month data from </w:t>
      </w:r>
      <w:r w:rsidDel="00000000" w:rsidR="00000000" w:rsidRPr="00000000">
        <w:rPr>
          <w:rFonts w:ascii="Times New Roman" w:cs="Times New Roman" w:eastAsia="Times New Roman" w:hAnsi="Times New Roman"/>
          <w:i w:val="1"/>
          <w:sz w:val="24"/>
          <w:szCs w:val="24"/>
          <w:rtl w:val="0"/>
        </w:rPr>
        <w:t xml:space="preserve">Daily PM, Friday AM,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22C">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columns that represent question 15 in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22D">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Daily PM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numPr>
          <w:ilvl w:val="1"/>
          <w:numId w:val="5"/>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Categorized the entries in “OTHER_DISCOMFORT” to locations the participants experienced pain. For example, if the entry was “Stomach and chest” it would have the value True under the columns “stomach” and “chest”.</w:t>
      </w:r>
    </w:p>
    <w:p w:rsidR="00000000" w:rsidDel="00000000" w:rsidP="00000000" w:rsidRDefault="00000000" w:rsidRPr="00000000" w14:paraId="0000022F">
      <w:pPr>
        <w:numPr>
          <w:ilvl w:val="1"/>
          <w:numId w:val="5"/>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“HOMUNCULUS” column, I extracted all of the integers into a list and got the sum of that list.</w:t>
      </w:r>
    </w:p>
    <w:p w:rsidR="00000000" w:rsidDel="00000000" w:rsidP="00000000" w:rsidRDefault="00000000" w:rsidRPr="00000000" w14:paraId="00000230">
      <w:pPr>
        <w:numPr>
          <w:ilvl w:val="1"/>
          <w:numId w:val="5"/>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rows if all of the custom pain location categories had NaN values or if the “HOMUNCULUS” column had a NaN value.</w:t>
      </w:r>
    </w:p>
    <w:p w:rsidR="00000000" w:rsidDel="00000000" w:rsidP="00000000" w:rsidRDefault="00000000" w:rsidRPr="00000000" w14:paraId="00000231">
      <w:pPr>
        <w:numPr>
          <w:ilvl w:val="1"/>
          <w:numId w:val="5"/>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232">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Friday 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3">
      <w:pPr>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Grouped the data by “mbl_cod” and calculated the mean discomfort level for each participant (since some participants had more than one entry for “DISCOMFORT”)</w:t>
      </w:r>
    </w:p>
    <w:p w:rsidR="00000000" w:rsidDel="00000000" w:rsidP="00000000" w:rsidRDefault="00000000" w:rsidRPr="00000000" w14:paraId="00000234">
      <w:pPr>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NaN values</w:t>
      </w:r>
    </w:p>
    <w:p w:rsidR="00000000" w:rsidDel="00000000" w:rsidP="00000000" w:rsidRDefault="00000000" w:rsidRPr="00000000" w14:paraId="00000235">
      <w:pPr>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236">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2573" cy="2405063"/>
            <wp:effectExtent b="0" l="0" r="0" t="0"/>
            <wp:docPr id="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13257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scores on question 15 and average discomfort level. Therefore, participants with lower scores will report a lower discomfort level.</w:t>
      </w:r>
    </w:p>
    <w:p w:rsidR="00000000" w:rsidDel="00000000" w:rsidP="00000000" w:rsidRDefault="00000000" w:rsidRPr="00000000" w14:paraId="00000238">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3576" cy="2456408"/>
            <wp:effectExtent b="0" l="0" r="0" t="0"/>
            <wp:docPr id="28"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183576" cy="245640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question-15 scores and average homunculus scores. Therefore, participants with lower scores will report a lower homunculus score (i.e. less pain)</w:t>
      </w:r>
    </w:p>
    <w:p w:rsidR="00000000" w:rsidDel="00000000" w:rsidP="00000000" w:rsidRDefault="00000000" w:rsidRPr="00000000" w14:paraId="0000023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and Answer (by Wei-Tse)</w:t>
      </w:r>
      <w:r w:rsidDel="00000000" w:rsidR="00000000" w:rsidRPr="00000000">
        <w:rPr>
          <w:rtl w:val="0"/>
        </w:rPr>
      </w:r>
    </w:p>
    <w:p w:rsidR="00000000" w:rsidDel="00000000" w:rsidP="00000000" w:rsidRDefault="00000000" w:rsidRPr="00000000" w14:paraId="0000023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Where are people with their stress levels? Using the data from the Garmin watches as well as the survey data, are stress levels Increased, decreased, no change?</w:t>
      </w:r>
    </w:p>
    <w:p w:rsidR="00000000" w:rsidDel="00000000" w:rsidP="00000000" w:rsidRDefault="00000000" w:rsidRPr="00000000" w14:paraId="0000023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6955" cy="1884637"/>
            <wp:effectExtent b="0" l="0" r="0" t="0"/>
            <wp:docPr id="7"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826955" cy="18846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927" cy="1879699"/>
            <wp:effectExtent b="0" l="0" r="0" t="0"/>
            <wp:docPr id="4"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838927" cy="18796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475" cy="1876600"/>
            <wp:effectExtent b="0" l="0" r="0" t="0"/>
            <wp:docPr id="15"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2824475" cy="1876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5113" cy="1866884"/>
            <wp:effectExtent b="0" l="0" r="0" t="0"/>
            <wp:docPr id="25"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2805113" cy="1866884"/>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utilized the “3 month” and “6 month” data in the day(“AM”, “PM”, “END”) including “Daily” and “Friday”, and analyzed them to plot line charts. We can observe the stress level of these locations. </w:t>
      </w:r>
    </w:p>
    <w:p w:rsidR="00000000" w:rsidDel="00000000" w:rsidP="00000000" w:rsidRDefault="00000000" w:rsidRPr="00000000" w14:paraId="0000023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day, the stress level will increase at “PM”, and decrease at the “END” of a day.</w:t>
      </w:r>
    </w:p>
    <w:p w:rsidR="00000000" w:rsidDel="00000000" w:rsidP="00000000" w:rsidRDefault="00000000" w:rsidRPr="00000000" w14:paraId="0000023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daily data in “3 month” and “6 month”, we can find that the stress level at “Home office room” decreases significantly, but the stress level of other locations doesn’t change apparently.</w:t>
      </w:r>
    </w:p>
    <w:p w:rsidR="00000000" w:rsidDel="00000000" w:rsidP="00000000" w:rsidRDefault="00000000" w:rsidRPr="00000000" w14:paraId="00000240">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“6 month data, we can observe that the stress level in Friday data doesn’t change significantly between “AM” and “PM”, and the stress level of all locations decrease at the “END” of the day except the stress level at “Company” office. However, I find that there is only one stress data at “Company office” in the dataset, so the result of the stress level at “Company office” in “6 month” day seems to be uneven.</w:t>
      </w:r>
    </w:p>
    <w:p w:rsidR="00000000" w:rsidDel="00000000" w:rsidP="00000000" w:rsidRDefault="00000000" w:rsidRPr="00000000" w14:paraId="00000241">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42">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project we conducted various analyses to study how remote work has affected employees well being. We conducted analysis using Garmin Data which is real world data. We then found various relationships between Garmin Data and surveys that were answered by the participants for the period of 6 months. In addition to this we also answered hypotheses to find other relationships like age was negatively correlated with financial and material stability, while daily breaks were positively correlated with productivity scores. These findings can help organizations improve employee well-being and productivity. By understanding these relationships, organizations can develop interventions and policies that address the specific needs of their workforce, ultimately leading to a happier and more productive workforce.</w:t>
      </w:r>
      <w:r w:rsidDel="00000000" w:rsidR="00000000" w:rsidRPr="00000000">
        <w:rPr>
          <w:rtl w:val="0"/>
        </w:rPr>
      </w:r>
    </w:p>
    <w:sectPr>
      <w:headerReference r:id="rId46" w:type="default"/>
      <w:foot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30.png"/><Relationship Id="rId42" Type="http://schemas.openxmlformats.org/officeDocument/2006/relationships/image" Target="media/image34.png"/><Relationship Id="rId41" Type="http://schemas.openxmlformats.org/officeDocument/2006/relationships/image" Target="media/image17.png"/><Relationship Id="rId22" Type="http://schemas.openxmlformats.org/officeDocument/2006/relationships/image" Target="media/image5.png"/><Relationship Id="rId44" Type="http://schemas.openxmlformats.org/officeDocument/2006/relationships/image" Target="media/image32.png"/><Relationship Id="rId21" Type="http://schemas.openxmlformats.org/officeDocument/2006/relationships/image" Target="media/image12.png"/><Relationship Id="rId43" Type="http://schemas.openxmlformats.org/officeDocument/2006/relationships/image" Target="media/image33.png"/><Relationship Id="rId24" Type="http://schemas.openxmlformats.org/officeDocument/2006/relationships/image" Target="media/image19.png"/><Relationship Id="rId46" Type="http://schemas.openxmlformats.org/officeDocument/2006/relationships/header" Target="header1.xml"/><Relationship Id="rId23" Type="http://schemas.openxmlformats.org/officeDocument/2006/relationships/image" Target="media/image21.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esswoo@bu.edu" TargetMode="External"/><Relationship Id="rId26" Type="http://schemas.openxmlformats.org/officeDocument/2006/relationships/image" Target="media/image23.png"/><Relationship Id="rId25" Type="http://schemas.openxmlformats.org/officeDocument/2006/relationships/image" Target="media/image3.png"/><Relationship Id="rId47" Type="http://schemas.openxmlformats.org/officeDocument/2006/relationships/footer" Target="footer1.xml"/><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vanising@bu.edu" TargetMode="External"/><Relationship Id="rId29" Type="http://schemas.openxmlformats.org/officeDocument/2006/relationships/image" Target="media/image10.png"/><Relationship Id="rId7" Type="http://schemas.openxmlformats.org/officeDocument/2006/relationships/hyperlink" Target="mailto:jeff0987@bu.edu" TargetMode="External"/><Relationship Id="rId8" Type="http://schemas.openxmlformats.org/officeDocument/2006/relationships/hyperlink" Target="mailto:kaowt@bu.edu" TargetMode="External"/><Relationship Id="rId31" Type="http://schemas.openxmlformats.org/officeDocument/2006/relationships/image" Target="media/image11.png"/><Relationship Id="rId30" Type="http://schemas.openxmlformats.org/officeDocument/2006/relationships/image" Target="media/image25.png"/><Relationship Id="rId11" Type="http://schemas.openxmlformats.org/officeDocument/2006/relationships/image" Target="media/image7.png"/><Relationship Id="rId33" Type="http://schemas.openxmlformats.org/officeDocument/2006/relationships/image" Target="media/image15.png"/><Relationship Id="rId10" Type="http://schemas.openxmlformats.org/officeDocument/2006/relationships/hyperlink" Target="https://drive.google.com/drive/folders/1gHvvxFBsXZCGluVb0R--hfh2K6jsPTsB?usp=share_link" TargetMode="External"/><Relationship Id="rId32" Type="http://schemas.openxmlformats.org/officeDocument/2006/relationships/image" Target="media/image27.png"/><Relationship Id="rId13" Type="http://schemas.openxmlformats.org/officeDocument/2006/relationships/image" Target="media/image13.png"/><Relationship Id="rId35" Type="http://schemas.openxmlformats.org/officeDocument/2006/relationships/image" Target="media/image28.png"/><Relationship Id="rId12" Type="http://schemas.openxmlformats.org/officeDocument/2006/relationships/image" Target="media/image22.png"/><Relationship Id="rId34" Type="http://schemas.openxmlformats.org/officeDocument/2006/relationships/image" Target="media/image24.png"/><Relationship Id="rId15" Type="http://schemas.openxmlformats.org/officeDocument/2006/relationships/image" Target="media/image26.png"/><Relationship Id="rId37" Type="http://schemas.openxmlformats.org/officeDocument/2006/relationships/image" Target="media/image14.png"/><Relationship Id="rId14" Type="http://schemas.openxmlformats.org/officeDocument/2006/relationships/image" Target="media/image16.png"/><Relationship Id="rId36" Type="http://schemas.openxmlformats.org/officeDocument/2006/relationships/image" Target="media/image8.png"/><Relationship Id="rId17" Type="http://schemas.openxmlformats.org/officeDocument/2006/relationships/image" Target="media/image20.png"/><Relationship Id="rId39" Type="http://schemas.openxmlformats.org/officeDocument/2006/relationships/image" Target="media/image29.png"/><Relationship Id="rId16" Type="http://schemas.openxmlformats.org/officeDocument/2006/relationships/image" Target="media/image18.png"/><Relationship Id="rId38"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