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9B2CE" w14:textId="67C54BED" w:rsidR="00904FD1" w:rsidRDefault="00904FD1" w:rsidP="007D1984">
      <w:pPr>
        <w:rPr>
          <w:b/>
          <w:bCs/>
          <w:sz w:val="28"/>
          <w:szCs w:val="28"/>
        </w:rPr>
      </w:pPr>
    </w:p>
    <w:p w14:paraId="1ABAEEFC" w14:textId="5DAB96E8" w:rsidR="007D1984" w:rsidRDefault="007D1984" w:rsidP="007D1984">
      <w:r w:rsidRPr="007B01E4">
        <w:rPr>
          <w:b/>
          <w:bCs/>
          <w:sz w:val="28"/>
          <w:szCs w:val="28"/>
        </w:rPr>
        <w:t>Title/Serial Number:</w:t>
      </w:r>
      <w:r>
        <w:rPr>
          <w:b/>
          <w:bCs/>
        </w:rPr>
        <w:t xml:space="preserve"> </w:t>
      </w:r>
      <w:r w:rsidR="00F71D29" w:rsidRPr="00F71D29">
        <w:t>{{</w:t>
      </w:r>
      <w:r w:rsidR="00F71D29">
        <w:t>title</w:t>
      </w:r>
      <w:r w:rsidR="00F71D29" w:rsidRPr="00F71D29">
        <w:t>}}</w:t>
      </w:r>
    </w:p>
    <w:p w14:paraId="106EEEAD" w14:textId="74BA89A4" w:rsidR="007D1984" w:rsidRDefault="007D1984" w:rsidP="007D1984">
      <w:pPr>
        <w:rPr>
          <w:b/>
          <w:bCs/>
        </w:rPr>
      </w:pPr>
    </w:p>
    <w:p w14:paraId="333F3EA2" w14:textId="77777777" w:rsidR="006C3363" w:rsidRDefault="006C3363" w:rsidP="007D1984">
      <w:pPr>
        <w:rPr>
          <w:b/>
          <w:bCs/>
        </w:rPr>
      </w:pPr>
    </w:p>
    <w:p w14:paraId="0AC70E03" w14:textId="502EA605" w:rsidR="007D1984" w:rsidRPr="007B01E4" w:rsidRDefault="000577C0" w:rsidP="007D1984">
      <w:pPr>
        <w:rPr>
          <w:sz w:val="28"/>
          <w:szCs w:val="28"/>
        </w:rPr>
      </w:pPr>
      <w:r w:rsidRPr="007B01E4">
        <w:rPr>
          <w:b/>
          <w:bCs/>
          <w:sz w:val="28"/>
          <w:szCs w:val="28"/>
        </w:rPr>
        <w:t>Executive Summary</w:t>
      </w:r>
      <w:r w:rsidR="007D1984" w:rsidRPr="007B01E4">
        <w:rPr>
          <w:b/>
          <w:bCs/>
          <w:sz w:val="28"/>
          <w:szCs w:val="28"/>
        </w:rPr>
        <w:t xml:space="preserve">: </w:t>
      </w:r>
      <w:r w:rsidR="007D1984" w:rsidRPr="007B01E4">
        <w:rPr>
          <w:sz w:val="28"/>
          <w:szCs w:val="28"/>
        </w:rPr>
        <w:t> </w:t>
      </w:r>
    </w:p>
    <w:p w14:paraId="11712E2F" w14:textId="720FB2E4" w:rsidR="007D1984" w:rsidRDefault="007D1984" w:rsidP="007D1984"/>
    <w:p w14:paraId="55CDE8C1" w14:textId="2B664A5E" w:rsidR="008D13B0" w:rsidRDefault="00F71D29" w:rsidP="007D1984">
      <w:r w:rsidRPr="00F71D29">
        <w:t>{{</w:t>
      </w:r>
      <w:r>
        <w:t>ip_address</w:t>
      </w:r>
      <w:r w:rsidRPr="00F71D29">
        <w:t>}}</w:t>
      </w:r>
      <w:r>
        <w:t xml:space="preserve"> </w:t>
      </w:r>
      <w:r w:rsidR="00525822">
        <w:t xml:space="preserve">resolves to the </w:t>
      </w:r>
      <w:r w:rsidR="00F60F77">
        <w:t xml:space="preserve">{{country}} </w:t>
      </w:r>
      <w:r w:rsidR="00525822">
        <w:t xml:space="preserve">under </w:t>
      </w:r>
      <w:r w:rsidR="00B87CD5">
        <w:t>{{asn_number}}</w:t>
      </w:r>
      <w:r w:rsidR="00F60F77">
        <w:t xml:space="preserve"> {{as_owner}}</w:t>
      </w:r>
      <w:r w:rsidR="00525822">
        <w:t xml:space="preserve">, with reverse DNS resolution to domain of unknown reputation </w:t>
      </w:r>
      <w:r w:rsidR="00525822" w:rsidRPr="00525822">
        <w:t>108-174-58-28-host.colocrossing</w:t>
      </w:r>
      <w:r w:rsidR="00525822">
        <w:t>[</w:t>
      </w:r>
      <w:r w:rsidR="00525822" w:rsidRPr="00525822">
        <w:t>.</w:t>
      </w:r>
      <w:r w:rsidR="00525822">
        <w:t>]</w:t>
      </w:r>
      <w:r w:rsidR="00525822" w:rsidRPr="00525822">
        <w:t>com</w:t>
      </w:r>
      <w:r w:rsidR="00525822">
        <w:t xml:space="preserve">. </w:t>
      </w:r>
      <w:r w:rsidRPr="00F71D29">
        <w:t>{{</w:t>
      </w:r>
      <w:r>
        <w:t>ip_address</w:t>
      </w:r>
      <w:r w:rsidRPr="00F71D29">
        <w:t>}}</w:t>
      </w:r>
      <w:r>
        <w:t xml:space="preserve"> </w:t>
      </w:r>
      <w:r w:rsidR="00525822">
        <w:t xml:space="preserve">reported by CISA on 3 July 2024 as an indicator in a </w:t>
      </w:r>
      <w:r w:rsidR="00525822" w:rsidRPr="001E500F">
        <w:t>RegreSSHion OpenSSH</w:t>
      </w:r>
      <w:r w:rsidR="00525822">
        <w:t xml:space="preserve"> </w:t>
      </w:r>
      <w:r w:rsidR="00525822" w:rsidRPr="00525822">
        <w:t>CVE-2024-6387</w:t>
      </w:r>
      <w:r w:rsidR="00525822">
        <w:t xml:space="preserve"> exploitation campaign targeting the healthcare public health (HPH) sector. According to AlienVault OTX, </w:t>
      </w:r>
      <w:r w:rsidRPr="00F71D29">
        <w:t>{{</w:t>
      </w:r>
      <w:r>
        <w:t>ip_address</w:t>
      </w:r>
      <w:r w:rsidRPr="00F71D29">
        <w:t>}}</w:t>
      </w:r>
      <w:r>
        <w:t xml:space="preserve"> </w:t>
      </w:r>
      <w:r w:rsidR="00525822">
        <w:t xml:space="preserve">is possibly malicious, has ports </w:t>
      </w:r>
      <w:r w:rsidR="00AE68F5">
        <w:t>{{ports}}</w:t>
      </w:r>
      <w:r w:rsidR="00525822">
        <w:t xml:space="preserve"> open, and was possibly an indicator in a Mirai botnet campaign in July 2024. Nineteen security vendors label </w:t>
      </w:r>
      <w:r w:rsidRPr="00F71D29">
        <w:t>{{</w:t>
      </w:r>
      <w:r>
        <w:t>ip_address</w:t>
      </w:r>
      <w:r w:rsidRPr="00F71D29">
        <w:t>}}</w:t>
      </w:r>
      <w:r>
        <w:t xml:space="preserve"> </w:t>
      </w:r>
      <w:r w:rsidR="00525822">
        <w:t xml:space="preserve">as a malicious node in VirusTotal. According to Mandiant, </w:t>
      </w:r>
      <w:r w:rsidRPr="00F71D29">
        <w:t>{{</w:t>
      </w:r>
      <w:r>
        <w:t>ip_address</w:t>
      </w:r>
      <w:r w:rsidRPr="00F71D29">
        <w:t>}}</w:t>
      </w:r>
      <w:r>
        <w:t xml:space="preserve"> </w:t>
      </w:r>
      <w:r w:rsidR="00525822">
        <w:t>is likely malicious, last seen 27 July conducting vulnerability and exploit scanning, and as a malware download location on 11 July.</w:t>
      </w:r>
    </w:p>
    <w:p w14:paraId="758B1E6B" w14:textId="77777777" w:rsidR="005D6818" w:rsidRDefault="005D6818" w:rsidP="007D1984"/>
    <w:p w14:paraId="5F4ED27B" w14:textId="3735AA92" w:rsidR="009157B1" w:rsidRDefault="00DA0130" w:rsidP="007D1984">
      <w:r>
        <w:t xml:space="preserve">On </w:t>
      </w:r>
      <w:r w:rsidR="00DF713D">
        <w:t>1 and 2 August</w:t>
      </w:r>
      <w:r>
        <w:t xml:space="preserve"> 2024</w:t>
      </w:r>
      <w:r w:rsidR="00E90349">
        <w:t>,</w:t>
      </w:r>
      <w:r w:rsidR="00E62BD4">
        <w:t xml:space="preserve"> </w:t>
      </w:r>
      <w:r w:rsidR="003F36A8">
        <w:t xml:space="preserve">an indicator associated with </w:t>
      </w:r>
      <w:r w:rsidR="00DF713D">
        <w:t xml:space="preserve">a </w:t>
      </w:r>
      <w:r w:rsidR="00DF713D" w:rsidRPr="001E500F">
        <w:t>RegreSSHion OpenSSH</w:t>
      </w:r>
      <w:r w:rsidR="00DF713D">
        <w:t xml:space="preserve"> </w:t>
      </w:r>
      <w:r w:rsidR="00DF713D" w:rsidRPr="00525822">
        <w:t>CVE-2024-6387</w:t>
      </w:r>
      <w:r w:rsidR="00DF713D">
        <w:t xml:space="preserve"> exploitation campaign targeting the HPH sector </w:t>
      </w:r>
      <w:r w:rsidR="003F36A8">
        <w:t xml:space="preserve">was observed across </w:t>
      </w:r>
      <w:r w:rsidR="00F31EF5">
        <w:t>X</w:t>
      </w:r>
      <w:r>
        <w:t xml:space="preserve"> </w:t>
      </w:r>
      <w:r w:rsidR="00E62BD4">
        <w:t>HTOC partner networks</w:t>
      </w:r>
      <w:r w:rsidR="004D3D27">
        <w:t xml:space="preserve">: </w:t>
      </w:r>
      <w:r w:rsidR="00B87CD5">
        <w:t>{{observed_by}}</w:t>
      </w:r>
    </w:p>
    <w:p w14:paraId="265C4DCF" w14:textId="246211AC" w:rsidR="006C3363" w:rsidRDefault="006C3363" w:rsidP="007D1984"/>
    <w:p w14:paraId="614CC5D4" w14:textId="77777777" w:rsidR="007378C5" w:rsidRDefault="007378C5" w:rsidP="007D1984"/>
    <w:p w14:paraId="3E05712E" w14:textId="58392853" w:rsidR="007D1984" w:rsidRDefault="007D1984" w:rsidP="007D1984">
      <w:pPr>
        <w:rPr>
          <w:b/>
          <w:bCs/>
          <w:sz w:val="28"/>
          <w:szCs w:val="28"/>
        </w:rPr>
      </w:pPr>
      <w:r w:rsidRPr="007B01E4">
        <w:rPr>
          <w:b/>
          <w:bCs/>
          <w:sz w:val="28"/>
          <w:szCs w:val="28"/>
        </w:rPr>
        <w:t xml:space="preserve">Technical </w:t>
      </w:r>
      <w:r w:rsidR="00D14E0B">
        <w:rPr>
          <w:b/>
          <w:bCs/>
          <w:sz w:val="28"/>
          <w:szCs w:val="28"/>
        </w:rPr>
        <w:t>Details</w:t>
      </w:r>
      <w:r w:rsidRPr="007B01E4">
        <w:rPr>
          <w:b/>
          <w:bCs/>
          <w:sz w:val="28"/>
          <w:szCs w:val="28"/>
        </w:rPr>
        <w:t xml:space="preserve">: </w:t>
      </w:r>
    </w:p>
    <w:p w14:paraId="2B23ACFA" w14:textId="77777777" w:rsidR="007378C5" w:rsidRDefault="007378C5" w:rsidP="007D1984">
      <w:pPr>
        <w:rPr>
          <w:b/>
          <w:bCs/>
          <w:sz w:val="28"/>
          <w:szCs w:val="28"/>
        </w:rPr>
      </w:pPr>
    </w:p>
    <w:p w14:paraId="48C81E98" w14:textId="1BA61067" w:rsidR="003F36A8" w:rsidRDefault="003F36A8" w:rsidP="003F36A8">
      <w:r>
        <w:t xml:space="preserve">The indicator observed at </w:t>
      </w:r>
      <w:r w:rsidR="00F31EF5">
        <w:t>X</w:t>
      </w:r>
      <w:r w:rsidR="00C721CF">
        <w:t xml:space="preserve"> </w:t>
      </w:r>
      <w:r>
        <w:t>HTOC partner networks:</w:t>
      </w:r>
    </w:p>
    <w:p w14:paraId="0BE36448" w14:textId="2D8AC977" w:rsidR="003F36A8" w:rsidRDefault="003F36A8" w:rsidP="003F36A8"/>
    <w:tbl>
      <w:tblPr>
        <w:tblStyle w:val="TableGrid"/>
        <w:tblW w:w="9237" w:type="dxa"/>
        <w:tblLayout w:type="fixed"/>
        <w:tblLook w:val="04A0" w:firstRow="1" w:lastRow="0" w:firstColumn="1" w:lastColumn="0" w:noHBand="0" w:noVBand="1"/>
      </w:tblPr>
      <w:tblGrid>
        <w:gridCol w:w="3055"/>
        <w:gridCol w:w="1440"/>
        <w:gridCol w:w="1440"/>
        <w:gridCol w:w="1279"/>
        <w:gridCol w:w="2023"/>
      </w:tblGrid>
      <w:tr w:rsidR="003F36A8" w:rsidRPr="00CD3635" w14:paraId="3A57BD14" w14:textId="77777777" w:rsidTr="00B60CA3">
        <w:trPr>
          <w:trHeight w:val="375"/>
        </w:trPr>
        <w:tc>
          <w:tcPr>
            <w:tcW w:w="3055" w:type="dxa"/>
          </w:tcPr>
          <w:p w14:paraId="327AA8FD" w14:textId="77777777" w:rsidR="003F36A8" w:rsidRPr="00CD3635" w:rsidRDefault="003F36A8" w:rsidP="003F0F66">
            <w:pPr>
              <w:rPr>
                <w:b/>
                <w:bCs/>
                <w:sz w:val="16"/>
                <w:szCs w:val="16"/>
              </w:rPr>
            </w:pPr>
            <w:r w:rsidRPr="00CD3635">
              <w:rPr>
                <w:b/>
                <w:bCs/>
                <w:sz w:val="16"/>
                <w:szCs w:val="16"/>
              </w:rPr>
              <w:t>Indicators/Identifiers</w:t>
            </w:r>
          </w:p>
        </w:tc>
        <w:tc>
          <w:tcPr>
            <w:tcW w:w="1440" w:type="dxa"/>
          </w:tcPr>
          <w:p w14:paraId="26B1BDAA" w14:textId="50C2822B" w:rsidR="003F36A8" w:rsidRPr="00CD3635" w:rsidRDefault="003F2FDD" w:rsidP="003F0F66">
            <w:pPr>
              <w:rPr>
                <w:b/>
                <w:bCs/>
                <w:sz w:val="16"/>
                <w:szCs w:val="16"/>
              </w:rPr>
            </w:pPr>
            <w:r>
              <w:rPr>
                <w:b/>
                <w:bCs/>
                <w:sz w:val="16"/>
                <w:szCs w:val="16"/>
              </w:rPr>
              <w:t>Indicator</w:t>
            </w:r>
            <w:r w:rsidR="003F36A8" w:rsidRPr="00CD3635">
              <w:rPr>
                <w:b/>
                <w:bCs/>
                <w:sz w:val="16"/>
                <w:szCs w:val="16"/>
              </w:rPr>
              <w:t>Type</w:t>
            </w:r>
          </w:p>
        </w:tc>
        <w:tc>
          <w:tcPr>
            <w:tcW w:w="1440" w:type="dxa"/>
          </w:tcPr>
          <w:p w14:paraId="0BC5EEBD" w14:textId="77777777" w:rsidR="003F36A8" w:rsidRPr="00CD3635" w:rsidRDefault="003F36A8" w:rsidP="003F0F66">
            <w:pPr>
              <w:rPr>
                <w:b/>
                <w:bCs/>
                <w:sz w:val="16"/>
                <w:szCs w:val="16"/>
              </w:rPr>
            </w:pPr>
            <w:r>
              <w:rPr>
                <w:b/>
                <w:bCs/>
                <w:sz w:val="16"/>
                <w:szCs w:val="16"/>
              </w:rPr>
              <w:t>Date Observed</w:t>
            </w:r>
          </w:p>
        </w:tc>
        <w:tc>
          <w:tcPr>
            <w:tcW w:w="1279" w:type="dxa"/>
          </w:tcPr>
          <w:p w14:paraId="4364832E" w14:textId="492CBC45" w:rsidR="003F36A8" w:rsidRPr="00CD3635" w:rsidRDefault="003F2FDD" w:rsidP="003F0F66">
            <w:pPr>
              <w:rPr>
                <w:b/>
                <w:bCs/>
                <w:sz w:val="16"/>
                <w:szCs w:val="16"/>
              </w:rPr>
            </w:pPr>
            <w:r>
              <w:rPr>
                <w:b/>
                <w:bCs/>
                <w:sz w:val="16"/>
                <w:szCs w:val="16"/>
              </w:rPr>
              <w:t>Observed</w:t>
            </w:r>
            <w:r w:rsidRPr="00CD3635">
              <w:rPr>
                <w:b/>
                <w:bCs/>
                <w:sz w:val="16"/>
                <w:szCs w:val="16"/>
              </w:rPr>
              <w:t xml:space="preserve"> </w:t>
            </w:r>
            <w:r>
              <w:rPr>
                <w:b/>
                <w:bCs/>
                <w:sz w:val="16"/>
                <w:szCs w:val="16"/>
              </w:rPr>
              <w:t>By</w:t>
            </w:r>
          </w:p>
        </w:tc>
        <w:tc>
          <w:tcPr>
            <w:tcW w:w="2023" w:type="dxa"/>
          </w:tcPr>
          <w:p w14:paraId="0209503C" w14:textId="77777777" w:rsidR="003F36A8" w:rsidRPr="00CD3635" w:rsidRDefault="003F36A8" w:rsidP="003F0F66">
            <w:pPr>
              <w:rPr>
                <w:b/>
                <w:bCs/>
                <w:sz w:val="16"/>
                <w:szCs w:val="16"/>
              </w:rPr>
            </w:pPr>
            <w:r w:rsidRPr="00CD3635">
              <w:rPr>
                <w:b/>
                <w:bCs/>
                <w:sz w:val="16"/>
                <w:szCs w:val="16"/>
              </w:rPr>
              <w:t>Notes</w:t>
            </w:r>
          </w:p>
        </w:tc>
      </w:tr>
      <w:tr w:rsidR="003F36A8" w:rsidRPr="00CD3635" w14:paraId="632405B6" w14:textId="77777777" w:rsidTr="00B60CA3">
        <w:trPr>
          <w:trHeight w:val="1111"/>
        </w:trPr>
        <w:tc>
          <w:tcPr>
            <w:tcW w:w="3055" w:type="dxa"/>
          </w:tcPr>
          <w:p w14:paraId="52FD7358" w14:textId="6A125DF6" w:rsidR="003F36A8" w:rsidRPr="00CD3635" w:rsidRDefault="00F71D29" w:rsidP="003F36A8">
            <w:pPr>
              <w:rPr>
                <w:sz w:val="16"/>
                <w:szCs w:val="16"/>
              </w:rPr>
            </w:pPr>
            <w:r w:rsidRPr="00F71D29">
              <w:t>{{</w:t>
            </w:r>
            <w:r>
              <w:t>ip_address</w:t>
            </w:r>
            <w:r w:rsidRPr="00F71D29">
              <w:t>}}</w:t>
            </w:r>
          </w:p>
        </w:tc>
        <w:tc>
          <w:tcPr>
            <w:tcW w:w="1440" w:type="dxa"/>
          </w:tcPr>
          <w:p w14:paraId="7B8BC703" w14:textId="36C862C3" w:rsidR="00B60CA3" w:rsidRPr="00B60CA3" w:rsidRDefault="00B60CA3" w:rsidP="00B60CA3">
            <w:pPr>
              <w:rPr>
                <w:sz w:val="16"/>
                <w:szCs w:val="16"/>
              </w:rPr>
            </w:pPr>
            <w:r w:rsidRPr="00B60CA3">
              <w:rPr>
                <w:sz w:val="16"/>
                <w:szCs w:val="16"/>
              </w:rPr>
              <w:t>{{indicator_type</w:t>
            </w:r>
            <w:r w:rsidR="006C6183">
              <w:rPr>
                <w:sz w:val="16"/>
                <w:szCs w:val="16"/>
              </w:rPr>
              <w:t>s</w:t>
            </w:r>
            <w:r w:rsidRPr="00B60CA3">
              <w:rPr>
                <w:sz w:val="16"/>
                <w:szCs w:val="16"/>
              </w:rPr>
              <w:t>}}</w:t>
            </w:r>
          </w:p>
          <w:p w14:paraId="603EE7F5" w14:textId="24F8E592" w:rsidR="003F36A8" w:rsidRPr="00CD3635" w:rsidRDefault="003F36A8" w:rsidP="003F36A8">
            <w:pPr>
              <w:rPr>
                <w:sz w:val="16"/>
                <w:szCs w:val="16"/>
              </w:rPr>
            </w:pPr>
          </w:p>
        </w:tc>
        <w:tc>
          <w:tcPr>
            <w:tcW w:w="1440" w:type="dxa"/>
          </w:tcPr>
          <w:p w14:paraId="532E6B75" w14:textId="77777777" w:rsidR="00B60CA3" w:rsidRPr="00B60CA3" w:rsidRDefault="00B60CA3" w:rsidP="00B60CA3">
            <w:pPr>
              <w:rPr>
                <w:sz w:val="16"/>
                <w:szCs w:val="16"/>
              </w:rPr>
            </w:pPr>
            <w:r w:rsidRPr="00B60CA3">
              <w:rPr>
                <w:sz w:val="16"/>
                <w:szCs w:val="16"/>
              </w:rPr>
              <w:t>{{date_observed}}</w:t>
            </w:r>
          </w:p>
          <w:p w14:paraId="68559EE8" w14:textId="4417769E" w:rsidR="00DF713D" w:rsidRDefault="00DF713D" w:rsidP="003F36A8">
            <w:pPr>
              <w:rPr>
                <w:sz w:val="16"/>
                <w:szCs w:val="16"/>
              </w:rPr>
            </w:pPr>
          </w:p>
        </w:tc>
        <w:tc>
          <w:tcPr>
            <w:tcW w:w="1279" w:type="dxa"/>
          </w:tcPr>
          <w:p w14:paraId="7D3605B4" w14:textId="77777777" w:rsidR="00B60CA3" w:rsidRPr="00B60CA3" w:rsidRDefault="00B60CA3" w:rsidP="00B60CA3">
            <w:pPr>
              <w:rPr>
                <w:sz w:val="16"/>
                <w:szCs w:val="16"/>
              </w:rPr>
            </w:pPr>
            <w:r w:rsidRPr="00B60CA3">
              <w:rPr>
                <w:sz w:val="16"/>
                <w:szCs w:val="16"/>
              </w:rPr>
              <w:t>{{observed_by}}</w:t>
            </w:r>
          </w:p>
          <w:p w14:paraId="37BE229E" w14:textId="088BFB58" w:rsidR="00DF713D" w:rsidRPr="00CD3635" w:rsidRDefault="00DF713D" w:rsidP="003F36A8">
            <w:pPr>
              <w:rPr>
                <w:sz w:val="16"/>
                <w:szCs w:val="16"/>
              </w:rPr>
            </w:pPr>
          </w:p>
        </w:tc>
        <w:tc>
          <w:tcPr>
            <w:tcW w:w="2023" w:type="dxa"/>
          </w:tcPr>
          <w:p w14:paraId="1442D64D" w14:textId="49D2010C" w:rsidR="003F36A8" w:rsidRPr="00CD3635" w:rsidRDefault="00DF713D" w:rsidP="003F36A8">
            <w:pPr>
              <w:rPr>
                <w:sz w:val="16"/>
                <w:szCs w:val="16"/>
              </w:rPr>
            </w:pPr>
            <w:r>
              <w:rPr>
                <w:sz w:val="16"/>
                <w:szCs w:val="16"/>
              </w:rPr>
              <w:t xml:space="preserve">IP was reported by CISA in July 2024 as an indicator in </w:t>
            </w:r>
            <w:r w:rsidRPr="00DF713D">
              <w:rPr>
                <w:sz w:val="16"/>
                <w:szCs w:val="16"/>
              </w:rPr>
              <w:t>a RegreSSHion OpenSSH CVE-2024-6387 exploitation campaign targeting the HPH sector</w:t>
            </w:r>
            <w:r>
              <w:rPr>
                <w:sz w:val="16"/>
                <w:szCs w:val="16"/>
              </w:rPr>
              <w:t>.</w:t>
            </w:r>
          </w:p>
        </w:tc>
      </w:tr>
    </w:tbl>
    <w:p w14:paraId="0FF8841E" w14:textId="466C0544" w:rsidR="003F36A8" w:rsidRPr="007B01E4" w:rsidRDefault="003F36A8" w:rsidP="003F36A8"/>
    <w:p w14:paraId="399C1A6C" w14:textId="59C54AC2" w:rsidR="007B01E4" w:rsidRDefault="003F36A8" w:rsidP="007D1984">
      <w:pPr>
        <w:rPr>
          <w:b/>
          <w:bCs/>
        </w:rPr>
      </w:pPr>
      <w:r>
        <w:rPr>
          <w:b/>
          <w:bCs/>
        </w:rPr>
        <w:t>Non-</w:t>
      </w:r>
      <w:r w:rsidR="00BE4622">
        <w:rPr>
          <w:b/>
          <w:bCs/>
        </w:rPr>
        <w:t>Observed IOCs</w:t>
      </w:r>
      <w:r>
        <w:rPr>
          <w:b/>
          <w:bCs/>
        </w:rPr>
        <w:t xml:space="preserve"> related to previous reporting on the threat</w:t>
      </w:r>
      <w:r w:rsidR="00890483">
        <w:rPr>
          <w:b/>
          <w:bCs/>
        </w:rPr>
        <w:t xml:space="preserve"> can be found at </w:t>
      </w:r>
    </w:p>
    <w:p w14:paraId="32AA0580" w14:textId="3F453921" w:rsidR="001C5C2A" w:rsidRDefault="00F31EF5" w:rsidP="001C5C2A">
      <w:r>
        <w:t>[SOURCES]</w:t>
      </w:r>
    </w:p>
    <w:p w14:paraId="0AD3E9DE" w14:textId="77777777" w:rsidR="00C721CF" w:rsidRDefault="00C721CF" w:rsidP="007D1984">
      <w:pPr>
        <w:rPr>
          <w:b/>
          <w:bCs/>
        </w:rPr>
      </w:pPr>
    </w:p>
    <w:p w14:paraId="42E2647E" w14:textId="77777777" w:rsidR="001C5C2A" w:rsidRDefault="001C5C2A" w:rsidP="00966F4A">
      <w:pPr>
        <w:rPr>
          <w:bCs/>
          <w:i/>
          <w:color w:val="808080" w:themeColor="background1" w:themeShade="80"/>
        </w:rPr>
      </w:pPr>
    </w:p>
    <w:p w14:paraId="6D585ED8" w14:textId="77777777" w:rsidR="001C5C2A" w:rsidRDefault="001C5C2A" w:rsidP="00966F4A">
      <w:pPr>
        <w:rPr>
          <w:bCs/>
          <w:i/>
          <w:color w:val="808080" w:themeColor="background1" w:themeShade="80"/>
        </w:rPr>
      </w:pPr>
    </w:p>
    <w:p w14:paraId="6FB6EAA8" w14:textId="77777777" w:rsidR="001C5C2A" w:rsidRDefault="001C5C2A" w:rsidP="00966F4A">
      <w:pPr>
        <w:rPr>
          <w:bCs/>
          <w:i/>
          <w:color w:val="808080" w:themeColor="background1" w:themeShade="80"/>
        </w:rPr>
      </w:pPr>
    </w:p>
    <w:p w14:paraId="418CBF2B" w14:textId="723B8053" w:rsidR="00966F4A" w:rsidRPr="000E4954" w:rsidRDefault="00966F4A" w:rsidP="00966F4A">
      <w:pPr>
        <w:rPr>
          <w:bCs/>
          <w:i/>
          <w:color w:val="808080" w:themeColor="background1" w:themeShade="80"/>
        </w:rPr>
      </w:pPr>
      <w:r w:rsidRPr="000E4954">
        <w:rPr>
          <w:bCs/>
          <w:i/>
          <w:color w:val="808080" w:themeColor="background1" w:themeShade="80"/>
        </w:rPr>
        <w:t xml:space="preserve">These reported observations are indicative of the indicator being detected within the observed entity's security logs.  Observations do not take into account any blocking actions or other mitigating controls, and are not proof of infection or compromise. HTOC recommends this observation be investigated to </w:t>
      </w:r>
      <w:r w:rsidRPr="000E4954">
        <w:rPr>
          <w:bCs/>
          <w:i/>
          <w:color w:val="808080" w:themeColor="background1" w:themeShade="80"/>
        </w:rPr>
        <w:lastRenderedPageBreak/>
        <w:t>determine if associated with malicious activity or related to the previously reported malicious activity correlated to the indicator.</w:t>
      </w:r>
    </w:p>
    <w:p w14:paraId="6E8D65F1" w14:textId="12AFC1F3" w:rsidR="00966F4A" w:rsidRDefault="00966F4A" w:rsidP="007D1984">
      <w:pPr>
        <w:rPr>
          <w:b/>
          <w:bCs/>
        </w:rPr>
      </w:pPr>
    </w:p>
    <w:p w14:paraId="7BB0338F" w14:textId="77777777" w:rsidR="007378C5" w:rsidRDefault="007378C5" w:rsidP="007D1984">
      <w:pPr>
        <w:rPr>
          <w:b/>
          <w:bCs/>
        </w:rPr>
      </w:pPr>
    </w:p>
    <w:p w14:paraId="419A6423" w14:textId="043A86A5" w:rsidR="00164CF1" w:rsidRPr="007B01E4" w:rsidRDefault="00164CF1" w:rsidP="00164CF1">
      <w:pPr>
        <w:rPr>
          <w:b/>
          <w:bCs/>
          <w:sz w:val="28"/>
          <w:szCs w:val="28"/>
        </w:rPr>
      </w:pPr>
      <w:bookmarkStart w:id="0" w:name="_Hlk74807983"/>
      <w:r>
        <w:rPr>
          <w:b/>
          <w:bCs/>
          <w:sz w:val="28"/>
          <w:szCs w:val="28"/>
        </w:rPr>
        <w:t>Sources</w:t>
      </w:r>
      <w:r w:rsidRPr="007B01E4">
        <w:rPr>
          <w:b/>
          <w:bCs/>
          <w:sz w:val="28"/>
          <w:szCs w:val="28"/>
        </w:rPr>
        <w:t>:</w:t>
      </w:r>
    </w:p>
    <w:bookmarkEnd w:id="0"/>
    <w:p w14:paraId="51817E9C" w14:textId="44C0E6A9" w:rsidR="00A3533D" w:rsidRDefault="00A3533D"/>
    <w:p w14:paraId="2682697E" w14:textId="2E712BAF" w:rsidR="00934EFD" w:rsidRDefault="00934EFD">
      <w:r>
        <w:t>{{sources}}</w:t>
      </w:r>
    </w:p>
    <w:p w14:paraId="3736BC0A" w14:textId="49D89271" w:rsidR="00E90349" w:rsidRDefault="00E90349"/>
    <w:p w14:paraId="1476C57B" w14:textId="2B82BDA7" w:rsidR="00E90349" w:rsidRDefault="00E90349"/>
    <w:p w14:paraId="51B26B76" w14:textId="44D165C2" w:rsidR="00E90349" w:rsidRDefault="00E90349"/>
    <w:p w14:paraId="30399FCA" w14:textId="2DB3D9D5" w:rsidR="00E90349" w:rsidRDefault="00E90349"/>
    <w:p w14:paraId="67B884DC" w14:textId="2CCDECE0" w:rsidR="00E90349" w:rsidRDefault="00E90349"/>
    <w:p w14:paraId="73051800" w14:textId="77777777" w:rsidR="00E90349" w:rsidRDefault="00E90349"/>
    <w:p w14:paraId="0F93A0AF" w14:textId="2D88039D" w:rsidR="009368BF" w:rsidRDefault="009368BF"/>
    <w:p w14:paraId="55FF5931" w14:textId="400D8302" w:rsidR="009368BF" w:rsidRDefault="009368BF"/>
    <w:p w14:paraId="6167A98F" w14:textId="60E0B7E0" w:rsidR="009368BF" w:rsidRDefault="009368BF"/>
    <w:p w14:paraId="27FAFFEB" w14:textId="77777777" w:rsidR="009368BF" w:rsidRDefault="009368BF"/>
    <w:sectPr w:rsidR="009368BF">
      <w:headerReference w:type="default"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EA946" w14:textId="77777777" w:rsidR="006C30F2" w:rsidRDefault="006C30F2" w:rsidP="00904FD1">
      <w:r>
        <w:separator/>
      </w:r>
    </w:p>
  </w:endnote>
  <w:endnote w:type="continuationSeparator" w:id="0">
    <w:p w14:paraId="7B11FF99" w14:textId="77777777" w:rsidR="006C30F2" w:rsidRDefault="006C30F2" w:rsidP="00904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66E0E6" w14:textId="40DD3CC3" w:rsidR="005D0DDE" w:rsidRPr="00D826CE" w:rsidRDefault="005D0DDE" w:rsidP="00D826CE">
    <w:pPr>
      <w:pStyle w:val="Header"/>
      <w:jc w:val="right"/>
      <w:rPr>
        <w:b/>
        <w:bCs/>
        <w:color w:val="FFC000"/>
        <w:sz w:val="24"/>
        <w:szCs w:val="24"/>
      </w:rPr>
    </w:pPr>
    <w:r w:rsidRPr="00D826CE">
      <w:rPr>
        <w:b/>
        <w:bCs/>
        <w:color w:val="FFC000"/>
        <w:sz w:val="24"/>
        <w:szCs w:val="24"/>
      </w:rPr>
      <w:t>TLP:AMBER</w:t>
    </w:r>
  </w:p>
  <w:p w14:paraId="4603E09F" w14:textId="77777777" w:rsidR="005D0DDE" w:rsidRDefault="005D0D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000A6" w14:textId="77777777" w:rsidR="006C30F2" w:rsidRDefault="006C30F2" w:rsidP="00904FD1">
      <w:r>
        <w:separator/>
      </w:r>
    </w:p>
  </w:footnote>
  <w:footnote w:type="continuationSeparator" w:id="0">
    <w:p w14:paraId="50DDB000" w14:textId="77777777" w:rsidR="006C30F2" w:rsidRDefault="006C30F2" w:rsidP="00904F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D4E68" w14:textId="77777777" w:rsidR="00D826CE" w:rsidRPr="00D826CE" w:rsidRDefault="00D826CE" w:rsidP="00D826CE">
    <w:pPr>
      <w:pStyle w:val="Header"/>
      <w:ind w:left="720"/>
      <w:jc w:val="right"/>
      <w:rPr>
        <w:b/>
        <w:bCs/>
        <w:color w:val="FFC000"/>
        <w:sz w:val="24"/>
        <w:szCs w:val="24"/>
      </w:rPr>
    </w:pPr>
    <w:r w:rsidRPr="00D826CE">
      <w:rPr>
        <w:b/>
        <w:bCs/>
        <w:color w:val="FFC000"/>
        <w:sz w:val="24"/>
        <w:szCs w:val="24"/>
      </w:rPr>
      <w:t>TLP:AMBER</w:t>
    </w:r>
  </w:p>
  <w:p w14:paraId="1F57895C" w14:textId="77777777" w:rsidR="00D826CE" w:rsidRDefault="00D826CE" w:rsidP="00D826CE">
    <w:pPr>
      <w:pStyle w:val="Header"/>
      <w:ind w:left="720"/>
      <w:rPr>
        <w:b/>
        <w:bCs/>
        <w:color w:val="FFC000"/>
        <w:sz w:val="24"/>
        <w:szCs w:val="24"/>
      </w:rPr>
    </w:pPr>
  </w:p>
  <w:p w14:paraId="3E25CF6E" w14:textId="33F8B1A8" w:rsidR="00D826CE" w:rsidRDefault="00DD2BD9" w:rsidP="00D826CE">
    <w:pPr>
      <w:pStyle w:val="Header"/>
      <w:ind w:left="720"/>
      <w:rPr>
        <w:b/>
        <w:bCs/>
        <w:color w:val="FFC000"/>
        <w:sz w:val="24"/>
        <w:szCs w:val="24"/>
      </w:rPr>
    </w:pPr>
    <w:bookmarkStart w:id="1" w:name="_Hlk85628474"/>
    <w:bookmarkStart w:id="2" w:name="_Hlk85628475"/>
    <w:bookmarkStart w:id="3" w:name="_Hlk85628476"/>
    <w:bookmarkStart w:id="4" w:name="_Hlk85628477"/>
    <w:bookmarkStart w:id="5" w:name="_Hlk85628478"/>
    <w:bookmarkStart w:id="6" w:name="_Hlk85628479"/>
    <w:bookmarkStart w:id="7" w:name="_Hlk85628480"/>
    <w:bookmarkStart w:id="8" w:name="_Hlk85628481"/>
    <w:r>
      <w:rPr>
        <w:b/>
        <w:bCs/>
        <w:noProof/>
        <w:color w:val="FFC000"/>
      </w:rPr>
      <w:drawing>
        <wp:inline distT="0" distB="0" distL="0" distR="0" wp14:anchorId="31923F06" wp14:editId="621753DA">
          <wp:extent cx="4654550" cy="844550"/>
          <wp:effectExtent l="0" t="0" r="0" b="0"/>
          <wp:docPr id="1"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54550" cy="844550"/>
                  </a:xfrm>
                  <a:prstGeom prst="rect">
                    <a:avLst/>
                  </a:prstGeom>
                  <a:noFill/>
                  <a:ln>
                    <a:noFill/>
                  </a:ln>
                </pic:spPr>
              </pic:pic>
            </a:graphicData>
          </a:graphic>
        </wp:inline>
      </w:drawing>
    </w:r>
  </w:p>
  <w:bookmarkEnd w:id="1"/>
  <w:bookmarkEnd w:id="2"/>
  <w:bookmarkEnd w:id="3"/>
  <w:bookmarkEnd w:id="4"/>
  <w:bookmarkEnd w:id="5"/>
  <w:bookmarkEnd w:id="6"/>
  <w:bookmarkEnd w:id="7"/>
  <w:bookmarkEnd w:id="8"/>
  <w:p w14:paraId="378FAB7D" w14:textId="111FC61D" w:rsidR="00FA7B3A" w:rsidRDefault="00FA7B3A">
    <w:pPr>
      <w:pStyle w:val="Header"/>
    </w:pPr>
    <w:r>
      <w:rPr>
        <w:noProof/>
      </w:rPr>
      <w:drawing>
        <wp:inline distT="0" distB="0" distL="0" distR="0" wp14:anchorId="680FBDB2" wp14:editId="37DF4307">
          <wp:extent cx="5932967" cy="18190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06059" cy="24547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84"/>
    <w:rsid w:val="00006C9B"/>
    <w:rsid w:val="000107B5"/>
    <w:rsid w:val="00045035"/>
    <w:rsid w:val="000577C0"/>
    <w:rsid w:val="0008596C"/>
    <w:rsid w:val="00093DB6"/>
    <w:rsid w:val="000B3313"/>
    <w:rsid w:val="000C0166"/>
    <w:rsid w:val="000C66E7"/>
    <w:rsid w:val="000E4954"/>
    <w:rsid w:val="000F6DC4"/>
    <w:rsid w:val="00101011"/>
    <w:rsid w:val="00107A19"/>
    <w:rsid w:val="00122924"/>
    <w:rsid w:val="0012706F"/>
    <w:rsid w:val="001350C4"/>
    <w:rsid w:val="00164CF1"/>
    <w:rsid w:val="0018029C"/>
    <w:rsid w:val="0018158C"/>
    <w:rsid w:val="001842D9"/>
    <w:rsid w:val="00192BBE"/>
    <w:rsid w:val="001A1C00"/>
    <w:rsid w:val="001C5C2A"/>
    <w:rsid w:val="001E500F"/>
    <w:rsid w:val="001F6043"/>
    <w:rsid w:val="00243944"/>
    <w:rsid w:val="00266832"/>
    <w:rsid w:val="0029181F"/>
    <w:rsid w:val="002B48A5"/>
    <w:rsid w:val="002C0515"/>
    <w:rsid w:val="002C0B25"/>
    <w:rsid w:val="002D633B"/>
    <w:rsid w:val="002F3D36"/>
    <w:rsid w:val="00327494"/>
    <w:rsid w:val="00330873"/>
    <w:rsid w:val="00350D70"/>
    <w:rsid w:val="003822CC"/>
    <w:rsid w:val="003B5EFA"/>
    <w:rsid w:val="003D10C3"/>
    <w:rsid w:val="003D1D31"/>
    <w:rsid w:val="003D3178"/>
    <w:rsid w:val="003E62A7"/>
    <w:rsid w:val="003E7083"/>
    <w:rsid w:val="003E7FC3"/>
    <w:rsid w:val="003F2FDD"/>
    <w:rsid w:val="003F36A8"/>
    <w:rsid w:val="00411260"/>
    <w:rsid w:val="00444226"/>
    <w:rsid w:val="00445251"/>
    <w:rsid w:val="00451DCD"/>
    <w:rsid w:val="00452946"/>
    <w:rsid w:val="00454052"/>
    <w:rsid w:val="004D3D27"/>
    <w:rsid w:val="004D7974"/>
    <w:rsid w:val="0051175A"/>
    <w:rsid w:val="00525822"/>
    <w:rsid w:val="00572ED5"/>
    <w:rsid w:val="00592B24"/>
    <w:rsid w:val="005A100C"/>
    <w:rsid w:val="005D0DDE"/>
    <w:rsid w:val="005D12F6"/>
    <w:rsid w:val="005D2DDE"/>
    <w:rsid w:val="005D6818"/>
    <w:rsid w:val="005E454F"/>
    <w:rsid w:val="005E5700"/>
    <w:rsid w:val="006262A9"/>
    <w:rsid w:val="006462F0"/>
    <w:rsid w:val="00666E2A"/>
    <w:rsid w:val="00694813"/>
    <w:rsid w:val="006960F0"/>
    <w:rsid w:val="006B41B4"/>
    <w:rsid w:val="006C30F2"/>
    <w:rsid w:val="006C3363"/>
    <w:rsid w:val="006C6183"/>
    <w:rsid w:val="006E6C0C"/>
    <w:rsid w:val="006F3D97"/>
    <w:rsid w:val="007062AE"/>
    <w:rsid w:val="007069EC"/>
    <w:rsid w:val="00707DDD"/>
    <w:rsid w:val="00714B02"/>
    <w:rsid w:val="0072209B"/>
    <w:rsid w:val="007378C5"/>
    <w:rsid w:val="00740B6A"/>
    <w:rsid w:val="007A1375"/>
    <w:rsid w:val="007A5C3A"/>
    <w:rsid w:val="007B01E4"/>
    <w:rsid w:val="007B159C"/>
    <w:rsid w:val="007D1984"/>
    <w:rsid w:val="007D76B3"/>
    <w:rsid w:val="007E5F0D"/>
    <w:rsid w:val="007E7099"/>
    <w:rsid w:val="00817697"/>
    <w:rsid w:val="008222AA"/>
    <w:rsid w:val="008255AC"/>
    <w:rsid w:val="00834ED0"/>
    <w:rsid w:val="008442CE"/>
    <w:rsid w:val="008510A0"/>
    <w:rsid w:val="00890483"/>
    <w:rsid w:val="00896F88"/>
    <w:rsid w:val="008A0877"/>
    <w:rsid w:val="008A5727"/>
    <w:rsid w:val="008B5C70"/>
    <w:rsid w:val="008D13B0"/>
    <w:rsid w:val="008F0435"/>
    <w:rsid w:val="008F44D2"/>
    <w:rsid w:val="008F7033"/>
    <w:rsid w:val="00903CD6"/>
    <w:rsid w:val="0090486E"/>
    <w:rsid w:val="00904FD1"/>
    <w:rsid w:val="009149E4"/>
    <w:rsid w:val="009157B1"/>
    <w:rsid w:val="00934EFD"/>
    <w:rsid w:val="009368BF"/>
    <w:rsid w:val="0095630F"/>
    <w:rsid w:val="009659E0"/>
    <w:rsid w:val="009667D8"/>
    <w:rsid w:val="00966F4A"/>
    <w:rsid w:val="00976937"/>
    <w:rsid w:val="009844A7"/>
    <w:rsid w:val="009876A3"/>
    <w:rsid w:val="009957D0"/>
    <w:rsid w:val="009B0445"/>
    <w:rsid w:val="009B7332"/>
    <w:rsid w:val="009F3340"/>
    <w:rsid w:val="00A21442"/>
    <w:rsid w:val="00A21DD3"/>
    <w:rsid w:val="00A325A8"/>
    <w:rsid w:val="00A3533D"/>
    <w:rsid w:val="00A41ACB"/>
    <w:rsid w:val="00A45209"/>
    <w:rsid w:val="00A52F68"/>
    <w:rsid w:val="00A56431"/>
    <w:rsid w:val="00A86BCA"/>
    <w:rsid w:val="00AE3657"/>
    <w:rsid w:val="00AE68F5"/>
    <w:rsid w:val="00AF019C"/>
    <w:rsid w:val="00AF1989"/>
    <w:rsid w:val="00B1009E"/>
    <w:rsid w:val="00B165CA"/>
    <w:rsid w:val="00B36758"/>
    <w:rsid w:val="00B36767"/>
    <w:rsid w:val="00B41200"/>
    <w:rsid w:val="00B60CA3"/>
    <w:rsid w:val="00B64CB9"/>
    <w:rsid w:val="00B74904"/>
    <w:rsid w:val="00B757E5"/>
    <w:rsid w:val="00B84235"/>
    <w:rsid w:val="00B87CD5"/>
    <w:rsid w:val="00BC7034"/>
    <w:rsid w:val="00BE4622"/>
    <w:rsid w:val="00BF66F3"/>
    <w:rsid w:val="00BF760F"/>
    <w:rsid w:val="00C45A8C"/>
    <w:rsid w:val="00C57460"/>
    <w:rsid w:val="00C65A27"/>
    <w:rsid w:val="00C721CF"/>
    <w:rsid w:val="00CA3DF6"/>
    <w:rsid w:val="00CD3635"/>
    <w:rsid w:val="00CE6490"/>
    <w:rsid w:val="00CF5BDC"/>
    <w:rsid w:val="00CF69E3"/>
    <w:rsid w:val="00D14E0B"/>
    <w:rsid w:val="00D15AD7"/>
    <w:rsid w:val="00D266AE"/>
    <w:rsid w:val="00D3009D"/>
    <w:rsid w:val="00D70B09"/>
    <w:rsid w:val="00D76A67"/>
    <w:rsid w:val="00D826CE"/>
    <w:rsid w:val="00DA0130"/>
    <w:rsid w:val="00DB3B20"/>
    <w:rsid w:val="00DC7D77"/>
    <w:rsid w:val="00DD2BD9"/>
    <w:rsid w:val="00DF1E6C"/>
    <w:rsid w:val="00DF713D"/>
    <w:rsid w:val="00E03EF1"/>
    <w:rsid w:val="00E23648"/>
    <w:rsid w:val="00E62BD4"/>
    <w:rsid w:val="00E76E87"/>
    <w:rsid w:val="00E90349"/>
    <w:rsid w:val="00EE6493"/>
    <w:rsid w:val="00F03B59"/>
    <w:rsid w:val="00F12582"/>
    <w:rsid w:val="00F229FE"/>
    <w:rsid w:val="00F31EF5"/>
    <w:rsid w:val="00F409BA"/>
    <w:rsid w:val="00F60F77"/>
    <w:rsid w:val="00F6583E"/>
    <w:rsid w:val="00F71D29"/>
    <w:rsid w:val="00F944AE"/>
    <w:rsid w:val="00FA7B3A"/>
    <w:rsid w:val="00FC7FE1"/>
    <w:rsid w:val="00FF33B3"/>
    <w:rsid w:val="00FF63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7EB02"/>
  <w15:chartTrackingRefBased/>
  <w15:docId w15:val="{B701F4D4-6090-407C-AA0B-36619FA2A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F88"/>
    <w:pPr>
      <w:spacing w:after="0" w:line="240" w:lineRule="auto"/>
    </w:pPr>
    <w:rPr>
      <w:rFonts w:ascii="Calibri" w:hAnsi="Calibri" w:cs="Calibr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66E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04FD1"/>
    <w:pPr>
      <w:tabs>
        <w:tab w:val="center" w:pos="4680"/>
        <w:tab w:val="right" w:pos="9360"/>
      </w:tabs>
    </w:pPr>
  </w:style>
  <w:style w:type="character" w:customStyle="1" w:styleId="HeaderChar">
    <w:name w:val="Header Char"/>
    <w:basedOn w:val="DefaultParagraphFont"/>
    <w:link w:val="Header"/>
    <w:uiPriority w:val="99"/>
    <w:rsid w:val="00904FD1"/>
    <w:rPr>
      <w:rFonts w:ascii="Calibri" w:hAnsi="Calibri" w:cs="Calibri"/>
    </w:rPr>
  </w:style>
  <w:style w:type="paragraph" w:styleId="Footer">
    <w:name w:val="footer"/>
    <w:basedOn w:val="Normal"/>
    <w:link w:val="FooterChar"/>
    <w:uiPriority w:val="99"/>
    <w:unhideWhenUsed/>
    <w:rsid w:val="00904FD1"/>
    <w:pPr>
      <w:tabs>
        <w:tab w:val="center" w:pos="4680"/>
        <w:tab w:val="right" w:pos="9360"/>
      </w:tabs>
    </w:pPr>
  </w:style>
  <w:style w:type="character" w:customStyle="1" w:styleId="FooterChar">
    <w:name w:val="Footer Char"/>
    <w:basedOn w:val="DefaultParagraphFont"/>
    <w:link w:val="Footer"/>
    <w:uiPriority w:val="99"/>
    <w:rsid w:val="00904FD1"/>
    <w:rPr>
      <w:rFonts w:ascii="Calibri" w:hAnsi="Calibri" w:cs="Calibri"/>
    </w:rPr>
  </w:style>
  <w:style w:type="character" w:styleId="Hyperlink">
    <w:name w:val="Hyperlink"/>
    <w:basedOn w:val="DefaultParagraphFont"/>
    <w:uiPriority w:val="99"/>
    <w:unhideWhenUsed/>
    <w:rsid w:val="001A1C00"/>
    <w:rPr>
      <w:color w:val="0563C1" w:themeColor="hyperlink"/>
      <w:u w:val="single"/>
    </w:rPr>
  </w:style>
  <w:style w:type="character" w:customStyle="1" w:styleId="UnresolvedMention1">
    <w:name w:val="Unresolved Mention1"/>
    <w:basedOn w:val="DefaultParagraphFont"/>
    <w:uiPriority w:val="99"/>
    <w:semiHidden/>
    <w:unhideWhenUsed/>
    <w:rsid w:val="001A1C00"/>
    <w:rPr>
      <w:color w:val="605E5C"/>
      <w:shd w:val="clear" w:color="auto" w:fill="E1DFDD"/>
    </w:rPr>
  </w:style>
  <w:style w:type="character" w:styleId="CommentReference">
    <w:name w:val="annotation reference"/>
    <w:basedOn w:val="DefaultParagraphFont"/>
    <w:uiPriority w:val="99"/>
    <w:semiHidden/>
    <w:unhideWhenUsed/>
    <w:rsid w:val="001842D9"/>
    <w:rPr>
      <w:sz w:val="16"/>
      <w:szCs w:val="16"/>
    </w:rPr>
  </w:style>
  <w:style w:type="paragraph" w:styleId="CommentText">
    <w:name w:val="annotation text"/>
    <w:basedOn w:val="Normal"/>
    <w:link w:val="CommentTextChar"/>
    <w:uiPriority w:val="99"/>
    <w:semiHidden/>
    <w:unhideWhenUsed/>
    <w:rsid w:val="001842D9"/>
    <w:rPr>
      <w:sz w:val="20"/>
      <w:szCs w:val="20"/>
    </w:rPr>
  </w:style>
  <w:style w:type="character" w:customStyle="1" w:styleId="CommentTextChar">
    <w:name w:val="Comment Text Char"/>
    <w:basedOn w:val="DefaultParagraphFont"/>
    <w:link w:val="CommentText"/>
    <w:uiPriority w:val="99"/>
    <w:semiHidden/>
    <w:rsid w:val="001842D9"/>
    <w:rPr>
      <w:rFonts w:ascii="Calibri" w:hAnsi="Calibri" w:cs="Calibri"/>
      <w:sz w:val="20"/>
      <w:szCs w:val="20"/>
    </w:rPr>
  </w:style>
  <w:style w:type="paragraph" w:styleId="CommentSubject">
    <w:name w:val="annotation subject"/>
    <w:basedOn w:val="CommentText"/>
    <w:next w:val="CommentText"/>
    <w:link w:val="CommentSubjectChar"/>
    <w:uiPriority w:val="99"/>
    <w:semiHidden/>
    <w:unhideWhenUsed/>
    <w:rsid w:val="001842D9"/>
    <w:rPr>
      <w:b/>
      <w:bCs/>
    </w:rPr>
  </w:style>
  <w:style w:type="character" w:customStyle="1" w:styleId="CommentSubjectChar">
    <w:name w:val="Comment Subject Char"/>
    <w:basedOn w:val="CommentTextChar"/>
    <w:link w:val="CommentSubject"/>
    <w:uiPriority w:val="99"/>
    <w:semiHidden/>
    <w:rsid w:val="001842D9"/>
    <w:rPr>
      <w:rFonts w:ascii="Calibri" w:hAnsi="Calibri" w:cs="Calibri"/>
      <w:b/>
      <w:bCs/>
      <w:sz w:val="20"/>
      <w:szCs w:val="20"/>
    </w:rPr>
  </w:style>
  <w:style w:type="paragraph" w:styleId="Revision">
    <w:name w:val="Revision"/>
    <w:hidden/>
    <w:uiPriority w:val="99"/>
    <w:semiHidden/>
    <w:rsid w:val="001842D9"/>
    <w:pPr>
      <w:spacing w:after="0" w:line="240" w:lineRule="auto"/>
    </w:pPr>
    <w:rPr>
      <w:rFonts w:ascii="Calibri" w:hAnsi="Calibri" w:cs="Calibri"/>
    </w:rPr>
  </w:style>
  <w:style w:type="paragraph" w:styleId="ListParagraph">
    <w:name w:val="List Paragraph"/>
    <w:basedOn w:val="Normal"/>
    <w:uiPriority w:val="34"/>
    <w:qFormat/>
    <w:rsid w:val="007069EC"/>
    <w:pPr>
      <w:ind w:left="720"/>
      <w:contextualSpacing/>
    </w:pPr>
  </w:style>
  <w:style w:type="paragraph" w:styleId="BalloonText">
    <w:name w:val="Balloon Text"/>
    <w:basedOn w:val="Normal"/>
    <w:link w:val="BalloonTextChar"/>
    <w:uiPriority w:val="99"/>
    <w:semiHidden/>
    <w:unhideWhenUsed/>
    <w:rsid w:val="008176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697"/>
    <w:rPr>
      <w:rFonts w:ascii="Segoe UI" w:hAnsi="Segoe UI" w:cs="Segoe UI"/>
      <w:sz w:val="18"/>
      <w:szCs w:val="18"/>
    </w:rPr>
  </w:style>
  <w:style w:type="character" w:styleId="UnresolvedMention">
    <w:name w:val="Unresolved Mention"/>
    <w:basedOn w:val="DefaultParagraphFont"/>
    <w:uiPriority w:val="99"/>
    <w:semiHidden/>
    <w:unhideWhenUsed/>
    <w:rsid w:val="00E903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35748">
      <w:bodyDiv w:val="1"/>
      <w:marLeft w:val="0"/>
      <w:marRight w:val="0"/>
      <w:marTop w:val="0"/>
      <w:marBottom w:val="0"/>
      <w:divBdr>
        <w:top w:val="none" w:sz="0" w:space="0" w:color="auto"/>
        <w:left w:val="none" w:sz="0" w:space="0" w:color="auto"/>
        <w:bottom w:val="none" w:sz="0" w:space="0" w:color="auto"/>
        <w:right w:val="none" w:sz="0" w:space="0" w:color="auto"/>
      </w:divBdr>
      <w:divsChild>
        <w:div w:id="1277054451">
          <w:marLeft w:val="0"/>
          <w:marRight w:val="0"/>
          <w:marTop w:val="0"/>
          <w:marBottom w:val="0"/>
          <w:divBdr>
            <w:top w:val="none" w:sz="0" w:space="0" w:color="auto"/>
            <w:left w:val="none" w:sz="0" w:space="0" w:color="auto"/>
            <w:bottom w:val="none" w:sz="0" w:space="0" w:color="auto"/>
            <w:right w:val="none" w:sz="0" w:space="0" w:color="auto"/>
          </w:divBdr>
          <w:divsChild>
            <w:div w:id="19850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078121">
      <w:bodyDiv w:val="1"/>
      <w:marLeft w:val="0"/>
      <w:marRight w:val="0"/>
      <w:marTop w:val="0"/>
      <w:marBottom w:val="0"/>
      <w:divBdr>
        <w:top w:val="none" w:sz="0" w:space="0" w:color="auto"/>
        <w:left w:val="none" w:sz="0" w:space="0" w:color="auto"/>
        <w:bottom w:val="none" w:sz="0" w:space="0" w:color="auto"/>
        <w:right w:val="none" w:sz="0" w:space="0" w:color="auto"/>
      </w:divBdr>
    </w:div>
    <w:div w:id="773288811">
      <w:bodyDiv w:val="1"/>
      <w:marLeft w:val="0"/>
      <w:marRight w:val="0"/>
      <w:marTop w:val="0"/>
      <w:marBottom w:val="0"/>
      <w:divBdr>
        <w:top w:val="none" w:sz="0" w:space="0" w:color="auto"/>
        <w:left w:val="none" w:sz="0" w:space="0" w:color="auto"/>
        <w:bottom w:val="none" w:sz="0" w:space="0" w:color="auto"/>
        <w:right w:val="none" w:sz="0" w:space="0" w:color="auto"/>
      </w:divBdr>
      <w:divsChild>
        <w:div w:id="1863127633">
          <w:marLeft w:val="0"/>
          <w:marRight w:val="0"/>
          <w:marTop w:val="0"/>
          <w:marBottom w:val="0"/>
          <w:divBdr>
            <w:top w:val="none" w:sz="0" w:space="0" w:color="auto"/>
            <w:left w:val="none" w:sz="0" w:space="0" w:color="auto"/>
            <w:bottom w:val="none" w:sz="0" w:space="0" w:color="auto"/>
            <w:right w:val="none" w:sz="0" w:space="0" w:color="auto"/>
          </w:divBdr>
          <w:divsChild>
            <w:div w:id="10558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60306">
      <w:bodyDiv w:val="1"/>
      <w:marLeft w:val="0"/>
      <w:marRight w:val="0"/>
      <w:marTop w:val="0"/>
      <w:marBottom w:val="0"/>
      <w:divBdr>
        <w:top w:val="none" w:sz="0" w:space="0" w:color="auto"/>
        <w:left w:val="none" w:sz="0" w:space="0" w:color="auto"/>
        <w:bottom w:val="none" w:sz="0" w:space="0" w:color="auto"/>
        <w:right w:val="none" w:sz="0" w:space="0" w:color="auto"/>
      </w:divBdr>
    </w:div>
    <w:div w:id="1341541056">
      <w:bodyDiv w:val="1"/>
      <w:marLeft w:val="0"/>
      <w:marRight w:val="0"/>
      <w:marTop w:val="0"/>
      <w:marBottom w:val="0"/>
      <w:divBdr>
        <w:top w:val="none" w:sz="0" w:space="0" w:color="auto"/>
        <w:left w:val="none" w:sz="0" w:space="0" w:color="auto"/>
        <w:bottom w:val="none" w:sz="0" w:space="0" w:color="auto"/>
        <w:right w:val="none" w:sz="0" w:space="0" w:color="auto"/>
      </w:divBdr>
    </w:div>
    <w:div w:id="1405370029">
      <w:bodyDiv w:val="1"/>
      <w:marLeft w:val="0"/>
      <w:marRight w:val="0"/>
      <w:marTop w:val="0"/>
      <w:marBottom w:val="0"/>
      <w:divBdr>
        <w:top w:val="none" w:sz="0" w:space="0" w:color="auto"/>
        <w:left w:val="none" w:sz="0" w:space="0" w:color="auto"/>
        <w:bottom w:val="none" w:sz="0" w:space="0" w:color="auto"/>
        <w:right w:val="none" w:sz="0" w:space="0" w:color="auto"/>
      </w:divBdr>
      <w:divsChild>
        <w:div w:id="441189275">
          <w:marLeft w:val="0"/>
          <w:marRight w:val="0"/>
          <w:marTop w:val="0"/>
          <w:marBottom w:val="0"/>
          <w:divBdr>
            <w:top w:val="none" w:sz="0" w:space="0" w:color="auto"/>
            <w:left w:val="none" w:sz="0" w:space="0" w:color="auto"/>
            <w:bottom w:val="none" w:sz="0" w:space="0" w:color="auto"/>
            <w:right w:val="none" w:sz="0" w:space="0" w:color="auto"/>
          </w:divBdr>
          <w:divsChild>
            <w:div w:id="213051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277094">
      <w:bodyDiv w:val="1"/>
      <w:marLeft w:val="0"/>
      <w:marRight w:val="0"/>
      <w:marTop w:val="0"/>
      <w:marBottom w:val="0"/>
      <w:divBdr>
        <w:top w:val="none" w:sz="0" w:space="0" w:color="auto"/>
        <w:left w:val="none" w:sz="0" w:space="0" w:color="auto"/>
        <w:bottom w:val="none" w:sz="0" w:space="0" w:color="auto"/>
        <w:right w:val="none" w:sz="0" w:space="0" w:color="auto"/>
      </w:divBdr>
      <w:divsChild>
        <w:div w:id="226306363">
          <w:marLeft w:val="0"/>
          <w:marRight w:val="0"/>
          <w:marTop w:val="0"/>
          <w:marBottom w:val="0"/>
          <w:divBdr>
            <w:top w:val="none" w:sz="0" w:space="0" w:color="auto"/>
            <w:left w:val="none" w:sz="0" w:space="0" w:color="auto"/>
            <w:bottom w:val="none" w:sz="0" w:space="0" w:color="auto"/>
            <w:right w:val="none" w:sz="0" w:space="0" w:color="auto"/>
          </w:divBdr>
          <w:divsChild>
            <w:div w:id="123006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9767">
      <w:bodyDiv w:val="1"/>
      <w:marLeft w:val="0"/>
      <w:marRight w:val="0"/>
      <w:marTop w:val="0"/>
      <w:marBottom w:val="0"/>
      <w:divBdr>
        <w:top w:val="none" w:sz="0" w:space="0" w:color="auto"/>
        <w:left w:val="none" w:sz="0" w:space="0" w:color="auto"/>
        <w:bottom w:val="none" w:sz="0" w:space="0" w:color="auto"/>
        <w:right w:val="none" w:sz="0" w:space="0" w:color="auto"/>
      </w:divBdr>
      <w:divsChild>
        <w:div w:id="2072657720">
          <w:marLeft w:val="0"/>
          <w:marRight w:val="0"/>
          <w:marTop w:val="0"/>
          <w:marBottom w:val="0"/>
          <w:divBdr>
            <w:top w:val="none" w:sz="0" w:space="0" w:color="auto"/>
            <w:left w:val="none" w:sz="0" w:space="0" w:color="auto"/>
            <w:bottom w:val="none" w:sz="0" w:space="0" w:color="auto"/>
            <w:right w:val="none" w:sz="0" w:space="0" w:color="auto"/>
          </w:divBdr>
          <w:divsChild>
            <w:div w:id="122861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41749">
      <w:bodyDiv w:val="1"/>
      <w:marLeft w:val="0"/>
      <w:marRight w:val="0"/>
      <w:marTop w:val="0"/>
      <w:marBottom w:val="0"/>
      <w:divBdr>
        <w:top w:val="none" w:sz="0" w:space="0" w:color="auto"/>
        <w:left w:val="none" w:sz="0" w:space="0" w:color="auto"/>
        <w:bottom w:val="none" w:sz="0" w:space="0" w:color="auto"/>
        <w:right w:val="none" w:sz="0" w:space="0" w:color="auto"/>
      </w:divBdr>
      <w:divsChild>
        <w:div w:id="1045716791">
          <w:marLeft w:val="0"/>
          <w:marRight w:val="0"/>
          <w:marTop w:val="0"/>
          <w:marBottom w:val="0"/>
          <w:divBdr>
            <w:top w:val="none" w:sz="0" w:space="0" w:color="auto"/>
            <w:left w:val="none" w:sz="0" w:space="0" w:color="auto"/>
            <w:bottom w:val="none" w:sz="0" w:space="0" w:color="auto"/>
            <w:right w:val="none" w:sz="0" w:space="0" w:color="auto"/>
          </w:divBdr>
          <w:divsChild>
            <w:div w:id="19885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5581</TotalTime>
  <Pages>2</Pages>
  <Words>291</Words>
  <Characters>1661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HTOC Report Template</vt:lpstr>
    </vt:vector>
  </TitlesOfParts>
  <Company>Alyn, Inc.</Company>
  <LinksUpToDate>false</LinksUpToDate>
  <CharactersWithSpaces>1949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HTOC Report Template</dc:title>
  <dc:subject/>
  <dc:creator>Chase Nelson</dc:creator>
  <cp:keywords/>
  <dc:description/>
  <cp:lastModifiedBy>Jaytlin Askew</cp:lastModifiedBy>
  <cp:revision>5</cp:revision>
  <dcterms:created xsi:type="dcterms:W3CDTF">2025-05-01T18:47:00Z</dcterms:created>
  <dcterms:modified xsi:type="dcterms:W3CDTF">2025-05-05T16:22:00Z</dcterms:modified>
</cp:coreProperties>
</file>