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18.221.137.47 resolves to a location under ASN N/A (http://whois.domaintools.com/18.221.137.47), with reverse DNS resolution to a domain of unknown reputation. 18.221.137.47 was identified as an indicator associated with a {{INPUT COMMON VULNERABILITY CODE}} exploitation campaign targeting a specific sector. According to available threat intelligence, 18.221.137.47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18.221.137.47</w:t>
            </w:r>
          </w:p>
        </w:tc>
        <w:tc>
          <w:tcPr>
            <w:tcW w:type="dxa" w:w="1440"/>
          </w:tcPr>
          <w:p>
            <w:r>
              <w:t>Address</w:t>
            </w:r>
          </w:p>
        </w:tc>
        <w:tc>
          <w:tcPr>
            <w:tcW w:type="dxa" w:w="1440"/>
          </w:tcPr>
          <w:p>
            <w:r>
              <w:t>2025-10-08</w:t>
            </w:r>
          </w:p>
        </w:tc>
        <w:tc>
          <w:tcPr>
            <w:tcW w:type="dxa" w:w="1279"/>
          </w:tcPr>
          <w:p>
            <w:r>
              <w:t>CMS</w:t>
              <w:br/>
              <w:t>DHA</w:t>
              <w:br/>
              <w:t>FDA</w:t>
              <w:br/>
              <w:t>HHS</w:t>
              <w:br/>
              <w:t>HRSA</w:t>
              <w:br/>
              <w:t>IHS</w:t>
              <w:br/>
              <w:t>OS</w:t>
              <w:br/>
              <w:t>VA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https://hvs.threatconnect.com/#/details/indicators/6755399448005411</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https://hvs.threatconnect.com/#/details/indicators/6755399448005411</w:t>
        </w:r>
      </w:hyperlink>
      <w:r>
        <w:br/>
      </w:r>
      <w:hyperlink r:id="rId11">
        <w:r>
          <w:rPr>
            <w:rStyle w:val="Hyperlink"/>
          </w:rPr>
          <w:t>https://otx.alienvault.com/indicator/ip/18.221.137.47</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48005411" TargetMode="External"/><Relationship Id="rId11" Type="http://schemas.openxmlformats.org/officeDocument/2006/relationships/hyperlink" Target="https://otx.alienvault.com/indicator/ip/18.221.137.4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