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45.33.69.253 resolves to a location under ASN N/A (http://whois.domaintools.com/45.33.69.253), with reverse DNS resolution to a domain of unknown reputation. 45.33.69.253 was identified as an indicator associated with a {{INPUT COMMON VULNERABILITY CODE}} exploitation campaign targeting a specific sector. According to available threat intelligence, 45.33.69.253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45.33.69.253</w:t>
            </w:r>
          </w:p>
        </w:tc>
        <w:tc>
          <w:tcPr>
            <w:tcW w:type="dxa" w:w="1440"/>
          </w:tcPr>
          <w:p>
            <w:r>
              <w:t>Address</w:t>
            </w:r>
          </w:p>
        </w:tc>
        <w:tc>
          <w:tcPr>
            <w:tcW w:type="dxa" w:w="1440"/>
          </w:tcPr>
          <w:p>
            <w:r>
              <w:t>2025-10-07</w:t>
            </w:r>
          </w:p>
        </w:tc>
        <w:tc>
          <w:tcPr>
            <w:tcW w:type="dxa" w:w="1279"/>
          </w:tcPr>
          <w:p>
            <w:r>
              <w:t>CMS</w:t>
              <w:br/>
              <w:t>HHS</w:t>
              <w:br/>
              <w:t>HRSA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https://hvs.threatconnect.com/#/details/indicators/6755399459033709</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https://hvs.threatconnect.com/#/details/indicators/6755399459033709</w:t>
        </w:r>
      </w:hyperlink>
      <w:r>
        <w:br/>
      </w:r>
      <w:hyperlink r:id="rId11">
        <w:r>
          <w:rPr>
            <w:rStyle w:val="Hyperlink"/>
          </w:rPr>
          <w:t>https://otx.alienvault.com/indicator/ip/45.33.69.253</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59033709" TargetMode="External"/><Relationship Id="rId11" Type="http://schemas.openxmlformats.org/officeDocument/2006/relationships/hyperlink" Target="https://otx.alienvault.com/indicator/ip/45.33.69.25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