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9B2CE" w14:textId="67C54BED" w:rsidR="00904FD1" w:rsidRDefault="00904FD1" w:rsidP="007D1984">
      <w:pPr>
        <w:rPr>
          <w:b/>
          <w:bCs/>
          <w:sz w:val="28"/>
          <w:szCs w:val="28"/>
        </w:rPr>
      </w:pPr>
    </w:p>
    <w:p w14:paraId="1ABAEEFC" w14:textId="51D1F3E8" w:rsidR="007D1984" w:rsidRDefault="007D1984" w:rsidP="007D1984">
      <w:r w:rsidRPr="007B01E4">
        <w:rPr>
          <w:b/>
          <w:bCs/>
          <w:sz w:val="28"/>
          <w:szCs w:val="28"/>
        </w:rPr>
        <w:t>Title/Serial Number:</w:t>
      </w:r>
      <w:r>
        <w:rPr>
          <w:b/>
          <w:bCs/>
        </w:rPr>
        <w:t xml:space="preserve"> </w:t>
      </w:r>
    </w:p>
    <w:p w14:paraId="106EEEAD" w14:textId="74BA89A4" w:rsidR="007D1984" w:rsidRDefault="007D1984" w:rsidP="007D1984">
      <w:pPr>
        <w:rPr>
          <w:b/>
          <w:bCs/>
        </w:rPr>
      </w:pPr>
    </w:p>
    <w:p w14:paraId="333F3EA2" w14:textId="77777777" w:rsidR="006C3363" w:rsidRDefault="006C3363" w:rsidP="007D1984">
      <w:pPr>
        <w:rPr>
          <w:b/>
          <w:bCs/>
        </w:rPr>
      </w:pPr>
    </w:p>
    <w:p w14:paraId="0AC70E03" w14:textId="502EA605" w:rsidR="007D1984" w:rsidRPr="007B01E4" w:rsidRDefault="000577C0" w:rsidP="007D1984">
      <w:pPr>
        <w:rPr>
          <w:sz w:val="28"/>
          <w:szCs w:val="28"/>
        </w:rPr>
      </w:pPr>
      <w:r w:rsidRPr="007B01E4">
        <w:rPr>
          <w:b/>
          <w:bCs/>
          <w:sz w:val="28"/>
          <w:szCs w:val="28"/>
        </w:rPr>
        <w:t>Executive Summary</w:t>
      </w:r>
      <w:r w:rsidR="007D1984" w:rsidRPr="007B01E4">
        <w:rPr>
          <w:b/>
          <w:bCs/>
          <w:sz w:val="28"/>
          <w:szCs w:val="28"/>
        </w:rPr>
        <w:t xml:space="preserve">: </w:t>
      </w:r>
      <w:r w:rsidR="007D1984" w:rsidRPr="007B01E4">
        <w:rPr>
          <w:sz w:val="28"/>
          <w:szCs w:val="28"/>
        </w:rPr>
        <w:t> </w:t>
      </w:r>
    </w:p>
    <w:p w14:paraId="11712E2F" w14:textId="720FB2E4" w:rsidR="007D1984" w:rsidRDefault="007D1984" w:rsidP="007D1984"/>
    <w:p w14:paraId="265C4DCF" w14:textId="246211AC" w:rsidR="006C3363" w:rsidRDefault="006C3363" w:rsidP="007D1984"/>
    <w:p w14:paraId="614CC5D4" w14:textId="77777777" w:rsidR="007378C5" w:rsidRDefault="007378C5" w:rsidP="007D1984"/>
    <w:p w14:paraId="3E05712E" w14:textId="58392853" w:rsidR="007D1984" w:rsidRDefault="007D1984" w:rsidP="007D1984">
      <w:pPr>
        <w:rPr>
          <w:b/>
          <w:bCs/>
          <w:sz w:val="28"/>
          <w:szCs w:val="28"/>
        </w:rPr>
      </w:pPr>
      <w:r w:rsidRPr="007B01E4">
        <w:rPr>
          <w:b/>
          <w:bCs/>
          <w:sz w:val="28"/>
          <w:szCs w:val="28"/>
        </w:rPr>
        <w:t xml:space="preserve">Technical </w:t>
      </w:r>
      <w:r w:rsidR="00D14E0B">
        <w:rPr>
          <w:b/>
          <w:bCs/>
          <w:sz w:val="28"/>
          <w:szCs w:val="28"/>
        </w:rPr>
        <w:t>Details</w:t>
      </w:r>
      <w:r w:rsidRPr="007B01E4">
        <w:rPr>
          <w:b/>
          <w:bCs/>
          <w:sz w:val="28"/>
          <w:szCs w:val="28"/>
        </w:rPr>
        <w:t xml:space="preserve">: </w:t>
      </w:r>
    </w:p>
    <w:p w14:paraId="2B23ACFA" w14:textId="77777777" w:rsidR="007378C5" w:rsidRDefault="007378C5" w:rsidP="007D1984">
      <w:pPr>
        <w:rPr>
          <w:b/>
          <w:bCs/>
          <w:sz w:val="28"/>
          <w:szCs w:val="28"/>
        </w:rPr>
      </w:pPr>
    </w:p>
    <w:p w14:paraId="48C81E98" w14:textId="1BA61067" w:rsidR="003F36A8" w:rsidRDefault="003F36A8" w:rsidP="003F36A8">
      <w:r>
        <w:t xml:space="preserve">The indicator observed at </w:t>
      </w:r>
      <w:r w:rsidR="00F31EF5">
        <w:t>X</w:t>
      </w:r>
      <w:r w:rsidR="00C721CF">
        <w:t xml:space="preserve"> </w:t>
      </w:r>
      <w:r>
        <w:t>HTOC partner networks:</w:t>
      </w:r>
    </w:p>
    <w:p w14:paraId="0BE36448" w14:textId="2D8AC977" w:rsidR="003F36A8" w:rsidRDefault="003F36A8" w:rsidP="003F36A8"/>
    <w:tbl>
      <w:tblPr>
        <w:tblStyle w:val="TableGrid"/>
        <w:tblW w:w="9237" w:type="dxa"/>
        <w:tblLayout w:type="fixed"/>
        <w:tblLook w:val="04A0" w:firstRow="1" w:lastRow="0" w:firstColumn="1" w:lastColumn="0" w:noHBand="0" w:noVBand="1"/>
      </w:tblPr>
      <w:tblGrid>
        <w:gridCol w:w="3055"/>
        <w:gridCol w:w="1440"/>
        <w:gridCol w:w="1440"/>
        <w:gridCol w:w="1279"/>
        <w:gridCol w:w="2023"/>
      </w:tblGrid>
      <w:tr w:rsidR="003F36A8" w:rsidRPr="00CD3635" w14:paraId="3A57BD14" w14:textId="77777777" w:rsidTr="00B60CA3">
        <w:trPr>
          <w:trHeight w:val="375"/>
        </w:trPr>
        <w:tc>
          <w:tcPr>
            <w:tcW w:w="3055" w:type="dxa"/>
          </w:tcPr>
          <w:p w14:paraId="327AA8FD" w14:textId="77777777" w:rsidR="003F36A8" w:rsidRPr="00CD3635" w:rsidRDefault="003F36A8" w:rsidP="003F0F66">
            <w:pPr>
              <w:rPr>
                <w:b/>
                <w:bCs/>
                <w:sz w:val="16"/>
                <w:szCs w:val="16"/>
              </w:rPr>
            </w:pPr>
            <w:r w:rsidRPr="00CD3635">
              <w:rPr>
                <w:b/>
                <w:bCs/>
                <w:sz w:val="16"/>
                <w:szCs w:val="16"/>
              </w:rPr>
              <w:t>Indicators/Identifiers</w:t>
            </w:r>
          </w:p>
        </w:tc>
        <w:tc>
          <w:tcPr>
            <w:tcW w:w="1440" w:type="dxa"/>
          </w:tcPr>
          <w:p w14:paraId="26B1BDAA" w14:textId="701B6EAB" w:rsidR="003F36A8" w:rsidRPr="00CD3635" w:rsidRDefault="003F2FDD" w:rsidP="003F0F66">
            <w:pPr>
              <w:rPr>
                <w:b/>
                <w:bCs/>
                <w:sz w:val="16"/>
                <w:szCs w:val="16"/>
              </w:rPr>
            </w:pPr>
            <w:r>
              <w:rPr>
                <w:b/>
                <w:bCs/>
                <w:sz w:val="16"/>
                <w:szCs w:val="16"/>
              </w:rPr>
              <w:t>Indicator</w:t>
            </w:r>
            <w:r w:rsidR="006E1A08">
              <w:rPr>
                <w:b/>
                <w:bCs/>
                <w:sz w:val="16"/>
                <w:szCs w:val="16"/>
              </w:rPr>
              <w:t xml:space="preserve"> </w:t>
            </w:r>
            <w:r w:rsidR="003F36A8" w:rsidRPr="00CD3635">
              <w:rPr>
                <w:b/>
                <w:bCs/>
                <w:sz w:val="16"/>
                <w:szCs w:val="16"/>
              </w:rPr>
              <w:t>Type</w:t>
            </w:r>
          </w:p>
        </w:tc>
        <w:tc>
          <w:tcPr>
            <w:tcW w:w="1440" w:type="dxa"/>
          </w:tcPr>
          <w:p w14:paraId="0BC5EEBD" w14:textId="77777777" w:rsidR="003F36A8" w:rsidRPr="00CD3635" w:rsidRDefault="003F36A8" w:rsidP="003F0F66">
            <w:pPr>
              <w:rPr>
                <w:b/>
                <w:bCs/>
                <w:sz w:val="16"/>
                <w:szCs w:val="16"/>
              </w:rPr>
            </w:pPr>
            <w:r>
              <w:rPr>
                <w:b/>
                <w:bCs/>
                <w:sz w:val="16"/>
                <w:szCs w:val="16"/>
              </w:rPr>
              <w:t>Date Observed</w:t>
            </w:r>
          </w:p>
        </w:tc>
        <w:tc>
          <w:tcPr>
            <w:tcW w:w="1279" w:type="dxa"/>
          </w:tcPr>
          <w:p w14:paraId="4364832E" w14:textId="492CBC45" w:rsidR="003F36A8" w:rsidRPr="00CD3635" w:rsidRDefault="003F2FDD" w:rsidP="003F0F66">
            <w:pPr>
              <w:rPr>
                <w:b/>
                <w:bCs/>
                <w:sz w:val="16"/>
                <w:szCs w:val="16"/>
              </w:rPr>
            </w:pPr>
            <w:r>
              <w:rPr>
                <w:b/>
                <w:bCs/>
                <w:sz w:val="16"/>
                <w:szCs w:val="16"/>
              </w:rPr>
              <w:t>Observed</w:t>
            </w:r>
            <w:r w:rsidRPr="00CD3635">
              <w:rPr>
                <w:b/>
                <w:bCs/>
                <w:sz w:val="16"/>
                <w:szCs w:val="16"/>
              </w:rPr>
              <w:t xml:space="preserve"> </w:t>
            </w:r>
            <w:r>
              <w:rPr>
                <w:b/>
                <w:bCs/>
                <w:sz w:val="16"/>
                <w:szCs w:val="16"/>
              </w:rPr>
              <w:t>By</w:t>
            </w:r>
          </w:p>
        </w:tc>
        <w:tc>
          <w:tcPr>
            <w:tcW w:w="2023" w:type="dxa"/>
          </w:tcPr>
          <w:p w14:paraId="0209503C" w14:textId="77777777" w:rsidR="003F36A8" w:rsidRPr="00CD3635" w:rsidRDefault="003F36A8" w:rsidP="003F0F66">
            <w:pPr>
              <w:rPr>
                <w:b/>
                <w:bCs/>
                <w:sz w:val="16"/>
                <w:szCs w:val="16"/>
              </w:rPr>
            </w:pPr>
            <w:r w:rsidRPr="00CD3635">
              <w:rPr>
                <w:b/>
                <w:bCs/>
                <w:sz w:val="16"/>
                <w:szCs w:val="16"/>
              </w:rPr>
              <w:t>Notes</w:t>
            </w:r>
          </w:p>
        </w:tc>
      </w:tr>
      <w:tr>
        <w:tc>
          <w:tcPr>
            <w:tcW w:type="dxa" w:w="3055"/>
          </w:tcPr>
          <w:p>
            <w:r>
              <w:t>116.122.194.173</w:t>
            </w:r>
          </w:p>
        </w:tc>
        <w:tc>
          <w:tcPr>
            <w:tcW w:type="dxa" w:w="1440"/>
          </w:tcPr>
          <w:p>
            <w:r>
              <w:t>Address</w:t>
            </w:r>
          </w:p>
        </w:tc>
        <w:tc>
          <w:tcPr>
            <w:tcW w:type="dxa" w:w="1440"/>
          </w:tcPr>
          <w:p>
            <w:r>
              <w:t>2025-05-14</w:t>
            </w:r>
          </w:p>
        </w:tc>
        <w:tc>
          <w:tcPr>
            <w:tcW w:type="dxa" w:w="1279"/>
          </w:tcPr>
          <w:p>
            <w:r>
              <w:t>CMS, HRSA</w:t>
            </w:r>
          </w:p>
        </w:tc>
        <w:tc>
          <w:tcPr>
            <w:tcW w:type="dxa" w:w="2023"/>
          </w:tcPr>
          <w:p/>
        </w:tc>
      </w:tr>
      <w:tr>
        <w:tc>
          <w:tcPr>
            <w:tcW w:type="dxa" w:w="3055"/>
          </w:tcPr>
          <w:p>
            <w:r>
              <w:t>192.124.249.112</w:t>
            </w:r>
          </w:p>
        </w:tc>
        <w:tc>
          <w:tcPr>
            <w:tcW w:type="dxa" w:w="1440"/>
          </w:tcPr>
          <w:p>
            <w:r>
              <w:t>Address</w:t>
            </w:r>
          </w:p>
        </w:tc>
        <w:tc>
          <w:tcPr>
            <w:tcW w:type="dxa" w:w="1440"/>
          </w:tcPr>
          <w:p>
            <w:r>
              <w:t>2025-05-13</w:t>
            </w:r>
          </w:p>
        </w:tc>
        <w:tc>
          <w:tcPr>
            <w:tcW w:type="dxa" w:w="1279"/>
          </w:tcPr>
          <w:p>
            <w:r>
              <w:t>CDC, DHA, IHS, NIH</w:t>
            </w:r>
          </w:p>
        </w:tc>
        <w:tc>
          <w:tcPr>
            <w:tcW w:type="dxa" w:w="2023"/>
          </w:tcPr>
          <w:p/>
        </w:tc>
      </w:tr>
      <w:tr>
        <w:tc>
          <w:tcPr>
            <w:tcW w:type="dxa" w:w="3055"/>
          </w:tcPr>
          <w:p>
            <w:r>
              <w:t>36.111.204.0</w:t>
            </w:r>
          </w:p>
        </w:tc>
        <w:tc>
          <w:tcPr>
            <w:tcW w:type="dxa" w:w="1440"/>
          </w:tcPr>
          <w:p>
            <w:r>
              <w:t>Address</w:t>
            </w:r>
          </w:p>
        </w:tc>
        <w:tc>
          <w:tcPr>
            <w:tcW w:type="dxa" w:w="1440"/>
          </w:tcPr>
          <w:p>
            <w:r>
              <w:t>2025-05-13</w:t>
            </w:r>
          </w:p>
        </w:tc>
        <w:tc>
          <w:tcPr>
            <w:tcW w:type="dxa" w:w="1279"/>
          </w:tcPr>
          <w:p>
            <w:r>
              <w:t>CMS, FDA, HRSA, NIH</w:t>
            </w:r>
          </w:p>
        </w:tc>
        <w:tc>
          <w:tcPr>
            <w:tcW w:type="dxa" w:w="2023"/>
          </w:tcPr>
          <w:p/>
        </w:tc>
      </w:tr>
      <w:tr>
        <w:tc>
          <w:tcPr>
            <w:tcW w:type="dxa" w:w="3055"/>
          </w:tcPr>
          <w:p>
            <w:r>
              <w:t>36.138.156.96</w:t>
            </w:r>
          </w:p>
        </w:tc>
        <w:tc>
          <w:tcPr>
            <w:tcW w:type="dxa" w:w="1440"/>
          </w:tcPr>
          <w:p>
            <w:r>
              <w:t>Address</w:t>
            </w:r>
          </w:p>
        </w:tc>
        <w:tc>
          <w:tcPr>
            <w:tcW w:type="dxa" w:w="1440"/>
          </w:tcPr>
          <w:p>
            <w:r>
              <w:t>2025-05-14</w:t>
            </w:r>
          </w:p>
        </w:tc>
        <w:tc>
          <w:tcPr>
            <w:tcW w:type="dxa" w:w="1279"/>
          </w:tcPr>
          <w:p>
            <w:r>
              <w:t>CMS, HRSA</w:t>
            </w:r>
          </w:p>
        </w:tc>
        <w:tc>
          <w:tcPr>
            <w:tcW w:type="dxa" w:w="2023"/>
          </w:tcPr>
          <w:p/>
        </w:tc>
      </w:tr>
      <w:tr>
        <w:tc>
          <w:tcPr>
            <w:tcW w:type="dxa" w:w="3055"/>
          </w:tcPr>
          <w:p>
            <w:r>
              <w:t>cementexemplifybuddy.com</w:t>
            </w:r>
          </w:p>
        </w:tc>
        <w:tc>
          <w:tcPr>
            <w:tcW w:type="dxa" w:w="1440"/>
          </w:tcPr>
          <w:p>
            <w:r>
              <w:t>Host</w:t>
            </w:r>
          </w:p>
        </w:tc>
        <w:tc>
          <w:tcPr>
            <w:tcW w:type="dxa" w:w="1440"/>
          </w:tcPr>
          <w:p>
            <w:r>
              <w:t>2025-05-13</w:t>
            </w:r>
          </w:p>
        </w:tc>
        <w:tc>
          <w:tcPr>
            <w:tcW w:type="dxa" w:w="1279"/>
          </w:tcPr>
          <w:p>
            <w:r>
              <w:t>DHA, NIH</w:t>
            </w:r>
          </w:p>
        </w:tc>
        <w:tc>
          <w:tcPr>
            <w:tcW w:type="dxa" w:w="2023"/>
          </w:tcPr>
          <w:p/>
        </w:tc>
      </w:tr>
      <w:tr>
        <w:tc>
          <w:tcPr>
            <w:tcW w:type="dxa" w:w="3055"/>
          </w:tcPr>
          <w:p>
            <w:r>
              <w:t>uploads.strikinglycdn.com</w:t>
            </w:r>
          </w:p>
        </w:tc>
        <w:tc>
          <w:tcPr>
            <w:tcW w:type="dxa" w:w="1440"/>
          </w:tcPr>
          <w:p>
            <w:r>
              <w:t>Host</w:t>
            </w:r>
          </w:p>
        </w:tc>
        <w:tc>
          <w:tcPr>
            <w:tcW w:type="dxa" w:w="1440"/>
          </w:tcPr>
          <w:p>
            <w:r>
              <w:t>2025-05-13</w:t>
            </w:r>
          </w:p>
        </w:tc>
        <w:tc>
          <w:tcPr>
            <w:tcW w:type="dxa" w:w="1279"/>
          </w:tcPr>
          <w:p>
            <w:r>
              <w:t>DHA, NIH</w:t>
            </w:r>
          </w:p>
        </w:tc>
        <w:tc>
          <w:tcPr>
            <w:tcW w:type="dxa" w:w="2023"/>
          </w:tcPr>
          <w:p/>
        </w:tc>
      </w:tr>
    </w:tbl>
    <w:p w14:paraId="0FF8841E" w14:textId="466C0544" w:rsidR="003F36A8" w:rsidRPr="007B01E4" w:rsidRDefault="003F36A8" w:rsidP="003F36A8"/>
    <w:p w14:paraId="399C1A6C" w14:textId="59C54AC2" w:rsidR="007B01E4" w:rsidRDefault="003F36A8" w:rsidP="007D1984">
      <w:pPr>
        <w:rPr>
          <w:b/>
          <w:bCs/>
        </w:rPr>
      </w:pPr>
      <w:r>
        <w:rPr>
          <w:b/>
          <w:bCs/>
        </w:rPr>
        <w:t>Non-</w:t>
      </w:r>
      <w:r w:rsidR="00BE4622">
        <w:rPr>
          <w:b/>
          <w:bCs/>
        </w:rPr>
        <w:t>Observed IOCs</w:t>
      </w:r>
      <w:r>
        <w:rPr>
          <w:b/>
          <w:bCs/>
        </w:rPr>
        <w:t xml:space="preserve"> related to previous reporting on the threat</w:t>
      </w:r>
      <w:r w:rsidR="00890483">
        <w:rPr>
          <w:b/>
          <w:bCs/>
        </w:rPr>
        <w:t xml:space="preserve"> can be found at </w:t>
      </w:r>
    </w:p>
    <w:p w14:paraId="32AA0580" w14:textId="3F453921" w:rsidR="001C5C2A" w:rsidRDefault="00F31EF5" w:rsidP="001C5C2A">
      <w:r>
        <w:t>[SOURCES]</w:t>
      </w:r>
    </w:p>
    <w:p w14:paraId="0AD3E9DE" w14:textId="77777777" w:rsidR="00C721CF" w:rsidRDefault="00C721CF" w:rsidP="007D1984">
      <w:pPr>
        <w:rPr>
          <w:b/>
          <w:bCs/>
        </w:rPr>
      </w:pPr>
    </w:p>
    <w:p w14:paraId="42E2647E" w14:textId="77777777" w:rsidR="001C5C2A" w:rsidRDefault="001C5C2A" w:rsidP="00966F4A">
      <w:pPr>
        <w:rPr>
          <w:bCs/>
          <w:i/>
          <w:color w:val="808080" w:themeColor="background1" w:themeShade="80"/>
        </w:rPr>
      </w:pPr>
    </w:p>
    <w:p w14:paraId="6D585ED8" w14:textId="77777777" w:rsidR="001C5C2A" w:rsidRDefault="001C5C2A" w:rsidP="00966F4A">
      <w:pPr>
        <w:rPr>
          <w:bCs/>
          <w:i/>
          <w:color w:val="808080" w:themeColor="background1" w:themeShade="80"/>
        </w:rPr>
      </w:pPr>
    </w:p>
    <w:p w14:paraId="6FB6EAA8" w14:textId="77777777" w:rsidR="001C5C2A" w:rsidRDefault="001C5C2A" w:rsidP="00966F4A">
      <w:pPr>
        <w:rPr>
          <w:bCs/>
          <w:i/>
          <w:color w:val="808080" w:themeColor="background1" w:themeShade="80"/>
        </w:rPr>
      </w:pPr>
    </w:p>
    <w:p w14:paraId="418CBF2B" w14:textId="723B8053" w:rsidR="00966F4A" w:rsidRPr="000E4954" w:rsidRDefault="00966F4A" w:rsidP="00966F4A">
      <w:pPr>
        <w:rPr>
          <w:bCs/>
          <w:i/>
          <w:color w:val="808080" w:themeColor="background1" w:themeShade="80"/>
        </w:rPr>
      </w:pPr>
      <w:r w:rsidRPr="000E4954">
        <w:rPr>
          <w:bCs/>
          <w:i/>
          <w:color w:val="808080" w:themeColor="background1" w:themeShade="80"/>
        </w:rPr>
        <w:t xml:space="preserve">These reported observations are indicative of the indicator being detected within the observed entity's security logs.  Observations do not take into account any blocking actions or other mitigating </w:t>
      </w:r>
      <w:proofErr w:type="gramStart"/>
      <w:r w:rsidRPr="000E4954">
        <w:rPr>
          <w:bCs/>
          <w:i/>
          <w:color w:val="808080" w:themeColor="background1" w:themeShade="80"/>
        </w:rPr>
        <w:t>controls, and</w:t>
      </w:r>
      <w:proofErr w:type="gramEnd"/>
      <w:r w:rsidRPr="000E4954">
        <w:rPr>
          <w:bCs/>
          <w:i/>
          <w:color w:val="808080" w:themeColor="background1" w:themeShade="80"/>
        </w:rPr>
        <w:t xml:space="preserve"> are not proof of infection or compromise. HTOC recommends this observation be investigated to determine if associated with malicious activity or related to the previously reported malicious activity correlated to the indicator.</w:t>
      </w:r>
    </w:p>
    <w:p w14:paraId="6E8D65F1" w14:textId="12AFC1F3" w:rsidR="00966F4A" w:rsidRDefault="00966F4A" w:rsidP="007D1984">
      <w:pPr>
        <w:rPr>
          <w:b/>
          <w:bCs/>
        </w:rPr>
      </w:pPr>
    </w:p>
    <w:p w14:paraId="7BB0338F" w14:textId="77777777" w:rsidR="007378C5" w:rsidRDefault="007378C5" w:rsidP="007D1984">
      <w:pPr>
        <w:rPr>
          <w:b/>
          <w:bCs/>
        </w:rPr>
      </w:pPr>
    </w:p>
    <w:p w14:paraId="419A6423" w14:textId="043A86A5" w:rsidR="00164CF1" w:rsidRPr="007B01E4" w:rsidRDefault="00164CF1" w:rsidP="00164CF1">
      <w:pPr>
        <w:rPr>
          <w:b/>
          <w:bCs/>
          <w:sz w:val="28"/>
          <w:szCs w:val="28"/>
        </w:rPr>
      </w:pPr>
      <w:bookmarkStart w:id="0" w:name="_Hlk74807983"/>
      <w:r>
        <w:rPr>
          <w:b/>
          <w:bCs/>
          <w:sz w:val="28"/>
          <w:szCs w:val="28"/>
        </w:rPr>
        <w:t>Sources</w:t>
      </w:r>
      <w:r w:rsidRPr="007B01E4">
        <w:rPr>
          <w:b/>
          <w:bCs/>
          <w:sz w:val="28"/>
          <w:szCs w:val="28"/>
        </w:rPr>
        <w:t>:</w:t>
      </w:r>
    </w:p>
    <w:bookmarkEnd w:id="0"/>
    <w:p w14:paraId="51817E9C" w14:textId="44C0E6A9" w:rsidR="00A3533D" w:rsidRDefault="00A3533D"/>
    <w:p w14:paraId="2682697E" w14:textId="2E712BAF" w:rsidR="00934EFD" w:rsidRDefault="00934EFD">
      <w:r>
        <w:t>https://www.virustotal.com/gui/ip-address/116.122.194.173, https://otx.alienvault.com/indicator/ip/116.122.194.173, https://www.virustotal.com/gui/ip-address/192.124.249.112, https://otx.alienvault.com/indicator/ip/192.124.249.112, https://www.virustotal.com/gui/ip-address/36.111.204.0, https://otx.alienvault.com/indicator/ip/36.111.204.0, https://www.virustotal.com/gui/ip-address/36.138.156.96, https://otx.alienvault.com/indicator/ip/36.138.156.96, https://www.virustotal.com/gui/domain/cementexemplifybuddy.com, https://otx.alienvault.com/indicator/hostname/cementexemplifybuddy.com, https://www.virustotal.com/gui/domain/uploads.strikinglycdn.com, https://otx.alienvault.com/indicator/hostname/uploads.strikinglycdn.com</w:t>
      </w:r>
    </w:p>
    <w:p w14:paraId="3736BC0A" w14:textId="49D89271" w:rsidR="00E90349" w:rsidRDefault="00E90349"/>
    <w:p w14:paraId="1476C57B" w14:textId="2B82BDA7" w:rsidR="00E90349" w:rsidRDefault="00E90349"/>
    <w:p w14:paraId="51B26B76" w14:textId="44D165C2" w:rsidR="00E90349" w:rsidRDefault="00E90349"/>
    <w:p w14:paraId="30399FCA" w14:textId="2DB3D9D5" w:rsidR="00E90349" w:rsidRDefault="00E90349"/>
    <w:p w14:paraId="67B884DC" w14:textId="2CCDECE0" w:rsidR="00E90349" w:rsidRDefault="00E90349"/>
    <w:p w14:paraId="73051800" w14:textId="77777777" w:rsidR="00E90349" w:rsidRDefault="00E90349"/>
    <w:p w14:paraId="0F93A0AF" w14:textId="2D88039D" w:rsidR="009368BF" w:rsidRDefault="009368BF"/>
    <w:p w14:paraId="55FF5931" w14:textId="400D8302" w:rsidR="009368BF" w:rsidRDefault="009368BF"/>
    <w:p w14:paraId="6167A98F" w14:textId="60E0B7E0" w:rsidR="009368BF" w:rsidRDefault="009368BF"/>
    <w:p w14:paraId="27FAFFEB" w14:textId="77777777" w:rsidR="009368BF" w:rsidRDefault="009368BF"/>
    <w:sectPr w:rsidR="009368BF">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E68B5" w14:textId="77777777" w:rsidR="00D15EBE" w:rsidRDefault="00D15EBE" w:rsidP="00904FD1">
      <w:r>
        <w:separator/>
      </w:r>
    </w:p>
  </w:endnote>
  <w:endnote w:type="continuationSeparator" w:id="0">
    <w:p w14:paraId="4143A545" w14:textId="77777777" w:rsidR="00D15EBE" w:rsidRDefault="00D15EBE" w:rsidP="00904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6E0E6" w14:textId="40DD3CC3" w:rsidR="005D0DDE" w:rsidRPr="00D826CE" w:rsidRDefault="005D0DDE" w:rsidP="00D826CE">
    <w:pPr>
      <w:pStyle w:val="Header"/>
      <w:jc w:val="right"/>
      <w:rPr>
        <w:b/>
        <w:bCs/>
        <w:color w:val="FFC000"/>
        <w:sz w:val="24"/>
        <w:szCs w:val="24"/>
      </w:rPr>
    </w:pPr>
    <w:proofErr w:type="gramStart"/>
    <w:r w:rsidRPr="00D826CE">
      <w:rPr>
        <w:b/>
        <w:bCs/>
        <w:color w:val="FFC000"/>
        <w:sz w:val="24"/>
        <w:szCs w:val="24"/>
      </w:rPr>
      <w:t>TLP:AMBER</w:t>
    </w:r>
    <w:proofErr w:type="gramEnd"/>
  </w:p>
  <w:p w14:paraId="4603E09F" w14:textId="77777777" w:rsidR="005D0DDE" w:rsidRDefault="005D0D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1D817" w14:textId="77777777" w:rsidR="00D15EBE" w:rsidRDefault="00D15EBE" w:rsidP="00904FD1">
      <w:r>
        <w:separator/>
      </w:r>
    </w:p>
  </w:footnote>
  <w:footnote w:type="continuationSeparator" w:id="0">
    <w:p w14:paraId="00789473" w14:textId="77777777" w:rsidR="00D15EBE" w:rsidRDefault="00D15EBE" w:rsidP="00904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D4E68" w14:textId="77777777" w:rsidR="00D826CE" w:rsidRPr="00D826CE" w:rsidRDefault="00D826CE" w:rsidP="00D826CE">
    <w:pPr>
      <w:pStyle w:val="Header"/>
      <w:ind w:left="720"/>
      <w:jc w:val="right"/>
      <w:rPr>
        <w:b/>
        <w:bCs/>
        <w:color w:val="FFC000"/>
        <w:sz w:val="24"/>
        <w:szCs w:val="24"/>
      </w:rPr>
    </w:pPr>
    <w:proofErr w:type="gramStart"/>
    <w:r w:rsidRPr="00D826CE">
      <w:rPr>
        <w:b/>
        <w:bCs/>
        <w:color w:val="FFC000"/>
        <w:sz w:val="24"/>
        <w:szCs w:val="24"/>
      </w:rPr>
      <w:t>TLP:AMBER</w:t>
    </w:r>
    <w:proofErr w:type="gramEnd"/>
  </w:p>
  <w:p w14:paraId="1F57895C" w14:textId="77777777" w:rsidR="00D826CE" w:rsidRDefault="00D826CE" w:rsidP="00D826CE">
    <w:pPr>
      <w:pStyle w:val="Header"/>
      <w:ind w:left="720"/>
      <w:rPr>
        <w:b/>
        <w:bCs/>
        <w:color w:val="FFC000"/>
        <w:sz w:val="24"/>
        <w:szCs w:val="24"/>
      </w:rPr>
    </w:pPr>
  </w:p>
  <w:p w14:paraId="3E25CF6E" w14:textId="33F8B1A8" w:rsidR="00D826CE" w:rsidRDefault="00DD2BD9" w:rsidP="00D826CE">
    <w:pPr>
      <w:pStyle w:val="Header"/>
      <w:ind w:left="720"/>
      <w:rPr>
        <w:b/>
        <w:bCs/>
        <w:color w:val="FFC000"/>
        <w:sz w:val="24"/>
        <w:szCs w:val="24"/>
      </w:rPr>
    </w:pPr>
    <w:bookmarkStart w:id="1" w:name="_Hlk85628474"/>
    <w:bookmarkStart w:id="2" w:name="_Hlk85628475"/>
    <w:bookmarkStart w:id="3" w:name="_Hlk85628476"/>
    <w:bookmarkStart w:id="4" w:name="_Hlk85628477"/>
    <w:bookmarkStart w:id="5" w:name="_Hlk85628478"/>
    <w:bookmarkStart w:id="6" w:name="_Hlk85628479"/>
    <w:bookmarkStart w:id="7" w:name="_Hlk85628480"/>
    <w:bookmarkStart w:id="8" w:name="_Hlk85628481"/>
    <w:r>
      <w:rPr>
        <w:b/>
        <w:bCs/>
        <w:noProof/>
        <w:color w:val="FFC000"/>
      </w:rPr>
      <w:drawing>
        <wp:inline distT="0" distB="0" distL="0" distR="0" wp14:anchorId="31923F06" wp14:editId="621753DA">
          <wp:extent cx="4654550" cy="844550"/>
          <wp:effectExtent l="0" t="0" r="0" b="0"/>
          <wp:docPr id="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54550" cy="844550"/>
                  </a:xfrm>
                  <a:prstGeom prst="rect">
                    <a:avLst/>
                  </a:prstGeom>
                  <a:noFill/>
                  <a:ln>
                    <a:noFill/>
                  </a:ln>
                </pic:spPr>
              </pic:pic>
            </a:graphicData>
          </a:graphic>
        </wp:inline>
      </w:drawing>
    </w:r>
  </w:p>
  <w:bookmarkEnd w:id="1"/>
  <w:bookmarkEnd w:id="2"/>
  <w:bookmarkEnd w:id="3"/>
  <w:bookmarkEnd w:id="4"/>
  <w:bookmarkEnd w:id="5"/>
  <w:bookmarkEnd w:id="6"/>
  <w:bookmarkEnd w:id="7"/>
  <w:bookmarkEnd w:id="8"/>
  <w:p w14:paraId="378FAB7D" w14:textId="111FC61D" w:rsidR="00FA7B3A" w:rsidRDefault="00FA7B3A">
    <w:pPr>
      <w:pStyle w:val="Header"/>
    </w:pPr>
    <w:r>
      <w:rPr>
        <w:noProof/>
      </w:rPr>
      <w:drawing>
        <wp:inline distT="0" distB="0" distL="0" distR="0" wp14:anchorId="680FBDB2" wp14:editId="37DF4307">
          <wp:extent cx="5932967" cy="18190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06059" cy="24547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84"/>
    <w:rsid w:val="00006C9B"/>
    <w:rsid w:val="00007884"/>
    <w:rsid w:val="000107B5"/>
    <w:rsid w:val="00045035"/>
    <w:rsid w:val="000577C0"/>
    <w:rsid w:val="0008596C"/>
    <w:rsid w:val="00093DB6"/>
    <w:rsid w:val="000B3313"/>
    <w:rsid w:val="000C0166"/>
    <w:rsid w:val="000C66E7"/>
    <w:rsid w:val="000E4954"/>
    <w:rsid w:val="000F6DC4"/>
    <w:rsid w:val="00101011"/>
    <w:rsid w:val="00107A19"/>
    <w:rsid w:val="00122924"/>
    <w:rsid w:val="0012706F"/>
    <w:rsid w:val="001350C4"/>
    <w:rsid w:val="00164CF1"/>
    <w:rsid w:val="0018029C"/>
    <w:rsid w:val="0018158C"/>
    <w:rsid w:val="001842D9"/>
    <w:rsid w:val="00192BBE"/>
    <w:rsid w:val="001A1C00"/>
    <w:rsid w:val="001C5C2A"/>
    <w:rsid w:val="001E500F"/>
    <w:rsid w:val="001F6043"/>
    <w:rsid w:val="00243944"/>
    <w:rsid w:val="00266832"/>
    <w:rsid w:val="0029181F"/>
    <w:rsid w:val="002B48A5"/>
    <w:rsid w:val="002C0515"/>
    <w:rsid w:val="002C0B25"/>
    <w:rsid w:val="002D633B"/>
    <w:rsid w:val="002F3D36"/>
    <w:rsid w:val="00327494"/>
    <w:rsid w:val="00330873"/>
    <w:rsid w:val="00350D70"/>
    <w:rsid w:val="00363395"/>
    <w:rsid w:val="003822CC"/>
    <w:rsid w:val="003B5EFA"/>
    <w:rsid w:val="003D10C3"/>
    <w:rsid w:val="003D1D31"/>
    <w:rsid w:val="003D3178"/>
    <w:rsid w:val="003E62A7"/>
    <w:rsid w:val="003E7083"/>
    <w:rsid w:val="003E7FC3"/>
    <w:rsid w:val="003F2FDD"/>
    <w:rsid w:val="003F36A8"/>
    <w:rsid w:val="00411260"/>
    <w:rsid w:val="00444226"/>
    <w:rsid w:val="00445251"/>
    <w:rsid w:val="00451DCD"/>
    <w:rsid w:val="00452946"/>
    <w:rsid w:val="00454052"/>
    <w:rsid w:val="004D3D27"/>
    <w:rsid w:val="004D7974"/>
    <w:rsid w:val="0051175A"/>
    <w:rsid w:val="00525822"/>
    <w:rsid w:val="00570089"/>
    <w:rsid w:val="00572ED5"/>
    <w:rsid w:val="00592B24"/>
    <w:rsid w:val="005A100C"/>
    <w:rsid w:val="005B375A"/>
    <w:rsid w:val="005D0DDE"/>
    <w:rsid w:val="005D12F6"/>
    <w:rsid w:val="005D2DDE"/>
    <w:rsid w:val="005D6818"/>
    <w:rsid w:val="005E454F"/>
    <w:rsid w:val="005E5700"/>
    <w:rsid w:val="006262A9"/>
    <w:rsid w:val="006462F0"/>
    <w:rsid w:val="00657A7F"/>
    <w:rsid w:val="00666E2A"/>
    <w:rsid w:val="00694813"/>
    <w:rsid w:val="006960F0"/>
    <w:rsid w:val="006B41B4"/>
    <w:rsid w:val="006C3363"/>
    <w:rsid w:val="006C6183"/>
    <w:rsid w:val="006E1A08"/>
    <w:rsid w:val="006E6C0C"/>
    <w:rsid w:val="006F3D97"/>
    <w:rsid w:val="007062AE"/>
    <w:rsid w:val="007069EC"/>
    <w:rsid w:val="00707DDD"/>
    <w:rsid w:val="00714B02"/>
    <w:rsid w:val="0072209B"/>
    <w:rsid w:val="007378C5"/>
    <w:rsid w:val="00740B6A"/>
    <w:rsid w:val="007A1375"/>
    <w:rsid w:val="007A3517"/>
    <w:rsid w:val="007A5C3A"/>
    <w:rsid w:val="007B01E4"/>
    <w:rsid w:val="007B159C"/>
    <w:rsid w:val="007D1984"/>
    <w:rsid w:val="007D76B3"/>
    <w:rsid w:val="007E5F0D"/>
    <w:rsid w:val="007E7099"/>
    <w:rsid w:val="00817697"/>
    <w:rsid w:val="008222AA"/>
    <w:rsid w:val="008255AC"/>
    <w:rsid w:val="00834ED0"/>
    <w:rsid w:val="008442CE"/>
    <w:rsid w:val="008510A0"/>
    <w:rsid w:val="00890483"/>
    <w:rsid w:val="00896F88"/>
    <w:rsid w:val="008A0877"/>
    <w:rsid w:val="008A5727"/>
    <w:rsid w:val="008B5C70"/>
    <w:rsid w:val="008D13B0"/>
    <w:rsid w:val="008F0435"/>
    <w:rsid w:val="008F44D2"/>
    <w:rsid w:val="008F7033"/>
    <w:rsid w:val="00903CD6"/>
    <w:rsid w:val="0090486E"/>
    <w:rsid w:val="00904FD1"/>
    <w:rsid w:val="009149E4"/>
    <w:rsid w:val="009157B1"/>
    <w:rsid w:val="00934EFD"/>
    <w:rsid w:val="009368BF"/>
    <w:rsid w:val="0095630F"/>
    <w:rsid w:val="009659E0"/>
    <w:rsid w:val="009667D8"/>
    <w:rsid w:val="00966F4A"/>
    <w:rsid w:val="00976937"/>
    <w:rsid w:val="009844A7"/>
    <w:rsid w:val="009876A3"/>
    <w:rsid w:val="009957D0"/>
    <w:rsid w:val="009B0445"/>
    <w:rsid w:val="009B7332"/>
    <w:rsid w:val="009F3340"/>
    <w:rsid w:val="00A21442"/>
    <w:rsid w:val="00A21DD3"/>
    <w:rsid w:val="00A325A8"/>
    <w:rsid w:val="00A3533D"/>
    <w:rsid w:val="00A41ACB"/>
    <w:rsid w:val="00A45209"/>
    <w:rsid w:val="00A52F68"/>
    <w:rsid w:val="00A56431"/>
    <w:rsid w:val="00A82CE1"/>
    <w:rsid w:val="00A86BCA"/>
    <w:rsid w:val="00A96858"/>
    <w:rsid w:val="00AE3657"/>
    <w:rsid w:val="00AE68F5"/>
    <w:rsid w:val="00AF019C"/>
    <w:rsid w:val="00AF1989"/>
    <w:rsid w:val="00B1009E"/>
    <w:rsid w:val="00B165CA"/>
    <w:rsid w:val="00B36758"/>
    <w:rsid w:val="00B36767"/>
    <w:rsid w:val="00B41200"/>
    <w:rsid w:val="00B60CA3"/>
    <w:rsid w:val="00B64CB9"/>
    <w:rsid w:val="00B74904"/>
    <w:rsid w:val="00B757E5"/>
    <w:rsid w:val="00B84235"/>
    <w:rsid w:val="00B87CD5"/>
    <w:rsid w:val="00B927BC"/>
    <w:rsid w:val="00BC7034"/>
    <w:rsid w:val="00BE4622"/>
    <w:rsid w:val="00BF66F3"/>
    <w:rsid w:val="00BF760F"/>
    <w:rsid w:val="00C07539"/>
    <w:rsid w:val="00C45A8C"/>
    <w:rsid w:val="00C57460"/>
    <w:rsid w:val="00C65A27"/>
    <w:rsid w:val="00C721CF"/>
    <w:rsid w:val="00CA3DF6"/>
    <w:rsid w:val="00CD3635"/>
    <w:rsid w:val="00CE6490"/>
    <w:rsid w:val="00CF5BDC"/>
    <w:rsid w:val="00CF69E3"/>
    <w:rsid w:val="00D14E0B"/>
    <w:rsid w:val="00D15AD7"/>
    <w:rsid w:val="00D15EBE"/>
    <w:rsid w:val="00D266AE"/>
    <w:rsid w:val="00D3009D"/>
    <w:rsid w:val="00D70B09"/>
    <w:rsid w:val="00D76A67"/>
    <w:rsid w:val="00D826CE"/>
    <w:rsid w:val="00DA0130"/>
    <w:rsid w:val="00DA3AC9"/>
    <w:rsid w:val="00DB3B20"/>
    <w:rsid w:val="00DC7D77"/>
    <w:rsid w:val="00DD2BD9"/>
    <w:rsid w:val="00DF1E6C"/>
    <w:rsid w:val="00DF713D"/>
    <w:rsid w:val="00E03EF1"/>
    <w:rsid w:val="00E23648"/>
    <w:rsid w:val="00E62BD4"/>
    <w:rsid w:val="00E76E87"/>
    <w:rsid w:val="00E90349"/>
    <w:rsid w:val="00EE6493"/>
    <w:rsid w:val="00EF73BD"/>
    <w:rsid w:val="00F03B59"/>
    <w:rsid w:val="00F12582"/>
    <w:rsid w:val="00F229FE"/>
    <w:rsid w:val="00F31EF5"/>
    <w:rsid w:val="00F409BA"/>
    <w:rsid w:val="00F60F77"/>
    <w:rsid w:val="00F6583E"/>
    <w:rsid w:val="00F71D29"/>
    <w:rsid w:val="00F874E5"/>
    <w:rsid w:val="00F944AE"/>
    <w:rsid w:val="00FA7B3A"/>
    <w:rsid w:val="00FC7FE1"/>
    <w:rsid w:val="00FF33B3"/>
    <w:rsid w:val="00FF6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7EB02"/>
  <w15:chartTrackingRefBased/>
  <w15:docId w15:val="{B701F4D4-6090-407C-AA0B-36619FA2A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F88"/>
    <w:pPr>
      <w:spacing w:after="0" w:line="240" w:lineRule="auto"/>
    </w:pPr>
    <w:rPr>
      <w:rFonts w:ascii="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66E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4FD1"/>
    <w:pPr>
      <w:tabs>
        <w:tab w:val="center" w:pos="4680"/>
        <w:tab w:val="right" w:pos="9360"/>
      </w:tabs>
    </w:pPr>
  </w:style>
  <w:style w:type="character" w:customStyle="1" w:styleId="HeaderChar">
    <w:name w:val="Header Char"/>
    <w:basedOn w:val="DefaultParagraphFont"/>
    <w:link w:val="Header"/>
    <w:uiPriority w:val="99"/>
    <w:rsid w:val="00904FD1"/>
    <w:rPr>
      <w:rFonts w:ascii="Calibri" w:hAnsi="Calibri" w:cs="Calibri"/>
    </w:rPr>
  </w:style>
  <w:style w:type="paragraph" w:styleId="Footer">
    <w:name w:val="footer"/>
    <w:basedOn w:val="Normal"/>
    <w:link w:val="FooterChar"/>
    <w:uiPriority w:val="99"/>
    <w:unhideWhenUsed/>
    <w:rsid w:val="00904FD1"/>
    <w:pPr>
      <w:tabs>
        <w:tab w:val="center" w:pos="4680"/>
        <w:tab w:val="right" w:pos="9360"/>
      </w:tabs>
    </w:pPr>
  </w:style>
  <w:style w:type="character" w:customStyle="1" w:styleId="FooterChar">
    <w:name w:val="Footer Char"/>
    <w:basedOn w:val="DefaultParagraphFont"/>
    <w:link w:val="Footer"/>
    <w:uiPriority w:val="99"/>
    <w:rsid w:val="00904FD1"/>
    <w:rPr>
      <w:rFonts w:ascii="Calibri" w:hAnsi="Calibri" w:cs="Calibri"/>
    </w:rPr>
  </w:style>
  <w:style w:type="character" w:styleId="Hyperlink">
    <w:name w:val="Hyperlink"/>
    <w:basedOn w:val="DefaultParagraphFont"/>
    <w:uiPriority w:val="99"/>
    <w:unhideWhenUsed/>
    <w:rsid w:val="001A1C00"/>
    <w:rPr>
      <w:color w:val="0563C1" w:themeColor="hyperlink"/>
      <w:u w:val="single"/>
    </w:rPr>
  </w:style>
  <w:style w:type="character" w:customStyle="1" w:styleId="UnresolvedMention1">
    <w:name w:val="Unresolved Mention1"/>
    <w:basedOn w:val="DefaultParagraphFont"/>
    <w:uiPriority w:val="99"/>
    <w:semiHidden/>
    <w:unhideWhenUsed/>
    <w:rsid w:val="001A1C00"/>
    <w:rPr>
      <w:color w:val="605E5C"/>
      <w:shd w:val="clear" w:color="auto" w:fill="E1DFDD"/>
    </w:rPr>
  </w:style>
  <w:style w:type="character" w:styleId="CommentReference">
    <w:name w:val="annotation reference"/>
    <w:basedOn w:val="DefaultParagraphFont"/>
    <w:uiPriority w:val="99"/>
    <w:semiHidden/>
    <w:unhideWhenUsed/>
    <w:rsid w:val="001842D9"/>
    <w:rPr>
      <w:sz w:val="16"/>
      <w:szCs w:val="16"/>
    </w:rPr>
  </w:style>
  <w:style w:type="paragraph" w:styleId="CommentText">
    <w:name w:val="annotation text"/>
    <w:basedOn w:val="Normal"/>
    <w:link w:val="CommentTextChar"/>
    <w:uiPriority w:val="99"/>
    <w:semiHidden/>
    <w:unhideWhenUsed/>
    <w:rsid w:val="001842D9"/>
    <w:rPr>
      <w:sz w:val="20"/>
      <w:szCs w:val="20"/>
    </w:rPr>
  </w:style>
  <w:style w:type="character" w:customStyle="1" w:styleId="CommentTextChar">
    <w:name w:val="Comment Text Char"/>
    <w:basedOn w:val="DefaultParagraphFont"/>
    <w:link w:val="CommentText"/>
    <w:uiPriority w:val="99"/>
    <w:semiHidden/>
    <w:rsid w:val="001842D9"/>
    <w:rPr>
      <w:rFonts w:ascii="Calibri" w:hAnsi="Calibri" w:cs="Calibri"/>
      <w:sz w:val="20"/>
      <w:szCs w:val="20"/>
    </w:rPr>
  </w:style>
  <w:style w:type="paragraph" w:styleId="CommentSubject">
    <w:name w:val="annotation subject"/>
    <w:basedOn w:val="CommentText"/>
    <w:next w:val="CommentText"/>
    <w:link w:val="CommentSubjectChar"/>
    <w:uiPriority w:val="99"/>
    <w:semiHidden/>
    <w:unhideWhenUsed/>
    <w:rsid w:val="001842D9"/>
    <w:rPr>
      <w:b/>
      <w:bCs/>
    </w:rPr>
  </w:style>
  <w:style w:type="character" w:customStyle="1" w:styleId="CommentSubjectChar">
    <w:name w:val="Comment Subject Char"/>
    <w:basedOn w:val="CommentTextChar"/>
    <w:link w:val="CommentSubject"/>
    <w:uiPriority w:val="99"/>
    <w:semiHidden/>
    <w:rsid w:val="001842D9"/>
    <w:rPr>
      <w:rFonts w:ascii="Calibri" w:hAnsi="Calibri" w:cs="Calibri"/>
      <w:b/>
      <w:bCs/>
      <w:sz w:val="20"/>
      <w:szCs w:val="20"/>
    </w:rPr>
  </w:style>
  <w:style w:type="paragraph" w:styleId="Revision">
    <w:name w:val="Revision"/>
    <w:hidden/>
    <w:uiPriority w:val="99"/>
    <w:semiHidden/>
    <w:rsid w:val="001842D9"/>
    <w:pPr>
      <w:spacing w:after="0" w:line="240" w:lineRule="auto"/>
    </w:pPr>
    <w:rPr>
      <w:rFonts w:ascii="Calibri" w:hAnsi="Calibri" w:cs="Calibri"/>
    </w:rPr>
  </w:style>
  <w:style w:type="paragraph" w:styleId="ListParagraph">
    <w:name w:val="List Paragraph"/>
    <w:basedOn w:val="Normal"/>
    <w:uiPriority w:val="34"/>
    <w:qFormat/>
    <w:rsid w:val="007069EC"/>
    <w:pPr>
      <w:ind w:left="720"/>
      <w:contextualSpacing/>
    </w:pPr>
  </w:style>
  <w:style w:type="paragraph" w:styleId="BalloonText">
    <w:name w:val="Balloon Text"/>
    <w:basedOn w:val="Normal"/>
    <w:link w:val="BalloonTextChar"/>
    <w:uiPriority w:val="99"/>
    <w:semiHidden/>
    <w:unhideWhenUsed/>
    <w:rsid w:val="008176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697"/>
    <w:rPr>
      <w:rFonts w:ascii="Segoe UI" w:hAnsi="Segoe UI" w:cs="Segoe UI"/>
      <w:sz w:val="18"/>
      <w:szCs w:val="18"/>
    </w:rPr>
  </w:style>
  <w:style w:type="character" w:styleId="UnresolvedMention">
    <w:name w:val="Unresolved Mention"/>
    <w:basedOn w:val="DefaultParagraphFont"/>
    <w:uiPriority w:val="99"/>
    <w:semiHidden/>
    <w:unhideWhenUsed/>
    <w:rsid w:val="00E90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5748">
      <w:bodyDiv w:val="1"/>
      <w:marLeft w:val="0"/>
      <w:marRight w:val="0"/>
      <w:marTop w:val="0"/>
      <w:marBottom w:val="0"/>
      <w:divBdr>
        <w:top w:val="none" w:sz="0" w:space="0" w:color="auto"/>
        <w:left w:val="none" w:sz="0" w:space="0" w:color="auto"/>
        <w:bottom w:val="none" w:sz="0" w:space="0" w:color="auto"/>
        <w:right w:val="none" w:sz="0" w:space="0" w:color="auto"/>
      </w:divBdr>
      <w:divsChild>
        <w:div w:id="1277054451">
          <w:marLeft w:val="0"/>
          <w:marRight w:val="0"/>
          <w:marTop w:val="0"/>
          <w:marBottom w:val="0"/>
          <w:divBdr>
            <w:top w:val="none" w:sz="0" w:space="0" w:color="auto"/>
            <w:left w:val="none" w:sz="0" w:space="0" w:color="auto"/>
            <w:bottom w:val="none" w:sz="0" w:space="0" w:color="auto"/>
            <w:right w:val="none" w:sz="0" w:space="0" w:color="auto"/>
          </w:divBdr>
          <w:divsChild>
            <w:div w:id="19850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78121">
      <w:bodyDiv w:val="1"/>
      <w:marLeft w:val="0"/>
      <w:marRight w:val="0"/>
      <w:marTop w:val="0"/>
      <w:marBottom w:val="0"/>
      <w:divBdr>
        <w:top w:val="none" w:sz="0" w:space="0" w:color="auto"/>
        <w:left w:val="none" w:sz="0" w:space="0" w:color="auto"/>
        <w:bottom w:val="none" w:sz="0" w:space="0" w:color="auto"/>
        <w:right w:val="none" w:sz="0" w:space="0" w:color="auto"/>
      </w:divBdr>
    </w:div>
    <w:div w:id="773288811">
      <w:bodyDiv w:val="1"/>
      <w:marLeft w:val="0"/>
      <w:marRight w:val="0"/>
      <w:marTop w:val="0"/>
      <w:marBottom w:val="0"/>
      <w:divBdr>
        <w:top w:val="none" w:sz="0" w:space="0" w:color="auto"/>
        <w:left w:val="none" w:sz="0" w:space="0" w:color="auto"/>
        <w:bottom w:val="none" w:sz="0" w:space="0" w:color="auto"/>
        <w:right w:val="none" w:sz="0" w:space="0" w:color="auto"/>
      </w:divBdr>
      <w:divsChild>
        <w:div w:id="1863127633">
          <w:marLeft w:val="0"/>
          <w:marRight w:val="0"/>
          <w:marTop w:val="0"/>
          <w:marBottom w:val="0"/>
          <w:divBdr>
            <w:top w:val="none" w:sz="0" w:space="0" w:color="auto"/>
            <w:left w:val="none" w:sz="0" w:space="0" w:color="auto"/>
            <w:bottom w:val="none" w:sz="0" w:space="0" w:color="auto"/>
            <w:right w:val="none" w:sz="0" w:space="0" w:color="auto"/>
          </w:divBdr>
          <w:divsChild>
            <w:div w:id="10558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60306">
      <w:bodyDiv w:val="1"/>
      <w:marLeft w:val="0"/>
      <w:marRight w:val="0"/>
      <w:marTop w:val="0"/>
      <w:marBottom w:val="0"/>
      <w:divBdr>
        <w:top w:val="none" w:sz="0" w:space="0" w:color="auto"/>
        <w:left w:val="none" w:sz="0" w:space="0" w:color="auto"/>
        <w:bottom w:val="none" w:sz="0" w:space="0" w:color="auto"/>
        <w:right w:val="none" w:sz="0" w:space="0" w:color="auto"/>
      </w:divBdr>
    </w:div>
    <w:div w:id="1341541056">
      <w:bodyDiv w:val="1"/>
      <w:marLeft w:val="0"/>
      <w:marRight w:val="0"/>
      <w:marTop w:val="0"/>
      <w:marBottom w:val="0"/>
      <w:divBdr>
        <w:top w:val="none" w:sz="0" w:space="0" w:color="auto"/>
        <w:left w:val="none" w:sz="0" w:space="0" w:color="auto"/>
        <w:bottom w:val="none" w:sz="0" w:space="0" w:color="auto"/>
        <w:right w:val="none" w:sz="0" w:space="0" w:color="auto"/>
      </w:divBdr>
    </w:div>
    <w:div w:id="1405370029">
      <w:bodyDiv w:val="1"/>
      <w:marLeft w:val="0"/>
      <w:marRight w:val="0"/>
      <w:marTop w:val="0"/>
      <w:marBottom w:val="0"/>
      <w:divBdr>
        <w:top w:val="none" w:sz="0" w:space="0" w:color="auto"/>
        <w:left w:val="none" w:sz="0" w:space="0" w:color="auto"/>
        <w:bottom w:val="none" w:sz="0" w:space="0" w:color="auto"/>
        <w:right w:val="none" w:sz="0" w:space="0" w:color="auto"/>
      </w:divBdr>
      <w:divsChild>
        <w:div w:id="441189275">
          <w:marLeft w:val="0"/>
          <w:marRight w:val="0"/>
          <w:marTop w:val="0"/>
          <w:marBottom w:val="0"/>
          <w:divBdr>
            <w:top w:val="none" w:sz="0" w:space="0" w:color="auto"/>
            <w:left w:val="none" w:sz="0" w:space="0" w:color="auto"/>
            <w:bottom w:val="none" w:sz="0" w:space="0" w:color="auto"/>
            <w:right w:val="none" w:sz="0" w:space="0" w:color="auto"/>
          </w:divBdr>
          <w:divsChild>
            <w:div w:id="213051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277094">
      <w:bodyDiv w:val="1"/>
      <w:marLeft w:val="0"/>
      <w:marRight w:val="0"/>
      <w:marTop w:val="0"/>
      <w:marBottom w:val="0"/>
      <w:divBdr>
        <w:top w:val="none" w:sz="0" w:space="0" w:color="auto"/>
        <w:left w:val="none" w:sz="0" w:space="0" w:color="auto"/>
        <w:bottom w:val="none" w:sz="0" w:space="0" w:color="auto"/>
        <w:right w:val="none" w:sz="0" w:space="0" w:color="auto"/>
      </w:divBdr>
      <w:divsChild>
        <w:div w:id="226306363">
          <w:marLeft w:val="0"/>
          <w:marRight w:val="0"/>
          <w:marTop w:val="0"/>
          <w:marBottom w:val="0"/>
          <w:divBdr>
            <w:top w:val="none" w:sz="0" w:space="0" w:color="auto"/>
            <w:left w:val="none" w:sz="0" w:space="0" w:color="auto"/>
            <w:bottom w:val="none" w:sz="0" w:space="0" w:color="auto"/>
            <w:right w:val="none" w:sz="0" w:space="0" w:color="auto"/>
          </w:divBdr>
          <w:divsChild>
            <w:div w:id="123006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9767">
      <w:bodyDiv w:val="1"/>
      <w:marLeft w:val="0"/>
      <w:marRight w:val="0"/>
      <w:marTop w:val="0"/>
      <w:marBottom w:val="0"/>
      <w:divBdr>
        <w:top w:val="none" w:sz="0" w:space="0" w:color="auto"/>
        <w:left w:val="none" w:sz="0" w:space="0" w:color="auto"/>
        <w:bottom w:val="none" w:sz="0" w:space="0" w:color="auto"/>
        <w:right w:val="none" w:sz="0" w:space="0" w:color="auto"/>
      </w:divBdr>
      <w:divsChild>
        <w:div w:id="2072657720">
          <w:marLeft w:val="0"/>
          <w:marRight w:val="0"/>
          <w:marTop w:val="0"/>
          <w:marBottom w:val="0"/>
          <w:divBdr>
            <w:top w:val="none" w:sz="0" w:space="0" w:color="auto"/>
            <w:left w:val="none" w:sz="0" w:space="0" w:color="auto"/>
            <w:bottom w:val="none" w:sz="0" w:space="0" w:color="auto"/>
            <w:right w:val="none" w:sz="0" w:space="0" w:color="auto"/>
          </w:divBdr>
          <w:divsChild>
            <w:div w:id="12286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1749">
      <w:bodyDiv w:val="1"/>
      <w:marLeft w:val="0"/>
      <w:marRight w:val="0"/>
      <w:marTop w:val="0"/>
      <w:marBottom w:val="0"/>
      <w:divBdr>
        <w:top w:val="none" w:sz="0" w:space="0" w:color="auto"/>
        <w:left w:val="none" w:sz="0" w:space="0" w:color="auto"/>
        <w:bottom w:val="none" w:sz="0" w:space="0" w:color="auto"/>
        <w:right w:val="none" w:sz="0" w:space="0" w:color="auto"/>
      </w:divBdr>
      <w:divsChild>
        <w:div w:id="1045716791">
          <w:marLeft w:val="0"/>
          <w:marRight w:val="0"/>
          <w:marTop w:val="0"/>
          <w:marBottom w:val="0"/>
          <w:divBdr>
            <w:top w:val="none" w:sz="0" w:space="0" w:color="auto"/>
            <w:left w:val="none" w:sz="0" w:space="0" w:color="auto"/>
            <w:bottom w:val="none" w:sz="0" w:space="0" w:color="auto"/>
            <w:right w:val="none" w:sz="0" w:space="0" w:color="auto"/>
          </w:divBdr>
          <w:divsChild>
            <w:div w:id="1988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5614</TotalTime>
  <Pages>1</Pages>
  <Words>113</Words>
  <Characters>649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Report Template</dc:title>
  <dc:subject/>
  <dc:creator>Chase Nelson</dc:creator>
  <cp:keywords/>
  <dc:description/>
  <cp:lastModifiedBy>Jaytlin Askew</cp:lastModifiedBy>
  <cp:revision>9</cp:revision>
  <dcterms:created xsi:type="dcterms:W3CDTF">2025-05-01T18:47:00Z</dcterms:created>
  <dcterms:modified xsi:type="dcterms:W3CDTF">2025-05-08T18:23:00Z</dcterms:modified>
</cp:coreProperties>
</file>