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80.67.172.162 resolves to a location under ASN 20766.0 (http://whois.domaintools.com/80.67.172.162), with reverse DNS resolution to a domain of unknown reputation. 80.67.172.162 was identified as an indicator associated with a {{INPUT COMMON VULNERABILITY CODE}} exploitation campaign targeting a specific sector. According to available threat intelligence, 80.67.172.162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80.67.172.162</w:t>
            </w:r>
          </w:p>
        </w:tc>
        <w:tc>
          <w:tcPr>
            <w:tcW w:type="dxa" w:w="1440"/>
          </w:tcPr>
          <w:p>
            <w:r>
              <w:t>Address</w:t>
            </w:r>
          </w:p>
        </w:tc>
        <w:tc>
          <w:tcPr>
            <w:tcW w:type="dxa" w:w="1440"/>
          </w:tcPr>
          <w:p>
            <w:r>
              <w:t>2025-05-20</w:t>
            </w:r>
          </w:p>
        </w:tc>
        <w:tc>
          <w:tcPr>
            <w:tcW w:type="dxa" w:w="1279"/>
          </w:tcPr>
          <w:p>
            <w:r>
              <w:t>HRSA</w:t>
              <w:br/>
              <w:t>OS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https://hvs.threatconnect.com/#/details/indicators/234532</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https://www.virustotal.com/gui/ip-address/80.67.172.162</w:t>
        </w:r>
      </w:hyperlink>
      <w:r>
        <w:br/>
      </w:r>
      <w:hyperlink r:id="rId12">
        <w:r>
          <w:rPr>
            <w:rStyle w:val="Hyperlink"/>
          </w:rPr>
          <w:t>https://otx.alienvault.com/indicator/ip/80.67.172.162</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234532" TargetMode="External"/><Relationship Id="rId11" Type="http://schemas.openxmlformats.org/officeDocument/2006/relationships/hyperlink" Target="https://www.virustotal.com/gui/ip-address/80.67.172.162" TargetMode="External"/><Relationship Id="rId12" Type="http://schemas.openxmlformats.org/officeDocument/2006/relationships/hyperlink" Target="https://otx.alienvault.com/indicator/ip/80.67.172.16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