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29B2CE" w14:textId="67C54BED" w:rsidR="00904FD1" w:rsidRDefault="00904FD1" w:rsidP="007D1984">
      <w:pPr>
        <w:rPr>
          <w:b/>
          <w:bCs/>
          <w:sz w:val="28"/>
          <w:szCs w:val="28"/>
        </w:rPr>
      </w:pPr>
    </w:p>
    <w:p w14:paraId="1ABAEEFC" w14:textId="51D1F3E8" w:rsidR="007D1984" w:rsidRDefault="007D1984" w:rsidP="007D1984">
      <w:r w:rsidRPr="007B01E4">
        <w:rPr>
          <w:b/>
          <w:bCs/>
          <w:sz w:val="28"/>
          <w:szCs w:val="28"/>
        </w:rPr>
        <w:t>Title/Serial Number:</w:t>
      </w:r>
      <w:r>
        <w:rPr>
          <w:b/>
          <w:bCs/>
        </w:rPr>
        <w:t xml:space="preserve"> </w:t>
      </w:r>
    </w:p>
    <w:p w14:paraId="106EEEAD" w14:textId="74BA89A4" w:rsidR="007D1984" w:rsidRDefault="007D1984" w:rsidP="007D1984">
      <w:pPr>
        <w:rPr>
          <w:b/>
          <w:bCs/>
        </w:rPr>
      </w:pPr>
    </w:p>
    <w:p w14:paraId="333F3EA2" w14:textId="77777777" w:rsidR="006C3363" w:rsidRDefault="006C3363" w:rsidP="007D1984">
      <w:pPr>
        <w:rPr>
          <w:b/>
          <w:bCs/>
        </w:rPr>
      </w:pPr>
    </w:p>
    <w:p w14:paraId="0AC70E03" w14:textId="502EA605" w:rsidR="007D1984" w:rsidRPr="007B01E4" w:rsidRDefault="000577C0" w:rsidP="007D1984">
      <w:pPr>
        <w:rPr>
          <w:sz w:val="28"/>
          <w:szCs w:val="28"/>
        </w:rPr>
      </w:pPr>
      <w:r w:rsidRPr="007B01E4">
        <w:rPr>
          <w:b/>
          <w:bCs/>
          <w:sz w:val="28"/>
          <w:szCs w:val="28"/>
        </w:rPr>
        <w:t>Executive Summary</w:t>
      </w:r>
      <w:r w:rsidR="007D1984" w:rsidRPr="007B01E4">
        <w:rPr>
          <w:b/>
          <w:bCs/>
          <w:sz w:val="28"/>
          <w:szCs w:val="28"/>
        </w:rPr>
        <w:t xml:space="preserve">: </w:t>
      </w:r>
      <w:r w:rsidR="007D1984" w:rsidRPr="007B01E4">
        <w:rPr>
          <w:sz w:val="28"/>
          <w:szCs w:val="28"/>
        </w:rPr>
        <w:t> </w:t>
      </w:r>
    </w:p>
    <w:p w14:paraId="11712E2F" w14:textId="720FB2E4" w:rsidR="007D1984" w:rsidRDefault="007D1984" w:rsidP="007D1984"/>
    <w:p w14:paraId="265C4DCF" w14:textId="246211AC" w:rsidR="006C3363" w:rsidRDefault="006C3363" w:rsidP="007D1984"/>
    <w:p w14:paraId="614CC5D4" w14:textId="77777777" w:rsidR="007378C5" w:rsidRDefault="007378C5" w:rsidP="007D1984"/>
    <w:p w14:paraId="3E05712E" w14:textId="58392853" w:rsidR="007D1984" w:rsidRDefault="007D1984" w:rsidP="007D1984">
      <w:pPr>
        <w:rPr>
          <w:b/>
          <w:bCs/>
          <w:sz w:val="28"/>
          <w:szCs w:val="28"/>
        </w:rPr>
      </w:pPr>
      <w:r w:rsidRPr="007B01E4">
        <w:rPr>
          <w:b/>
          <w:bCs/>
          <w:sz w:val="28"/>
          <w:szCs w:val="28"/>
        </w:rPr>
        <w:t xml:space="preserve">Technical </w:t>
      </w:r>
      <w:r w:rsidR="00D14E0B">
        <w:rPr>
          <w:b/>
          <w:bCs/>
          <w:sz w:val="28"/>
          <w:szCs w:val="28"/>
        </w:rPr>
        <w:t>Details</w:t>
      </w:r>
      <w:r w:rsidRPr="007B01E4">
        <w:rPr>
          <w:b/>
          <w:bCs/>
          <w:sz w:val="28"/>
          <w:szCs w:val="28"/>
        </w:rPr>
        <w:t xml:space="preserve">: </w:t>
      </w:r>
    </w:p>
    <w:p w14:paraId="2B23ACFA" w14:textId="77777777" w:rsidR="007378C5" w:rsidRDefault="007378C5" w:rsidP="007D1984">
      <w:pPr>
        <w:rPr>
          <w:b/>
          <w:bCs/>
          <w:sz w:val="28"/>
          <w:szCs w:val="28"/>
        </w:rPr>
      </w:pPr>
    </w:p>
    <w:p w14:paraId="48C81E98" w14:textId="1BA61067" w:rsidR="003F36A8" w:rsidRDefault="003F36A8" w:rsidP="003F36A8">
      <w:r>
        <w:t xml:space="preserve">The indicator observed at </w:t>
      </w:r>
      <w:r w:rsidR="00F31EF5">
        <w:t>X</w:t>
      </w:r>
      <w:r w:rsidR="00C721CF">
        <w:t xml:space="preserve"> </w:t>
      </w:r>
      <w:r>
        <w:t>HTOC partner networks:</w:t>
      </w:r>
    </w:p>
    <w:p w14:paraId="0BE36448" w14:textId="2D8AC977" w:rsidR="003F36A8" w:rsidRDefault="003F36A8" w:rsidP="003F36A8"/>
    <w:tbl>
      <w:tblPr>
        <w:tblStyle w:val="TableGrid"/>
        <w:tblW w:w="9237" w:type="dxa"/>
        <w:tblLayout w:type="fixed"/>
        <w:tblLook w:val="04A0" w:firstRow="1" w:lastRow="0" w:firstColumn="1" w:lastColumn="0" w:noHBand="0" w:noVBand="1"/>
      </w:tblPr>
      <w:tblGrid>
        <w:gridCol w:w="3055"/>
        <w:gridCol w:w="1440"/>
        <w:gridCol w:w="1440"/>
        <w:gridCol w:w="1279"/>
        <w:gridCol w:w="2023"/>
      </w:tblGrid>
      <w:tr w:rsidR="003F36A8" w:rsidRPr="00CD3635" w14:paraId="3A57BD14" w14:textId="77777777" w:rsidTr="00B60CA3">
        <w:trPr>
          <w:trHeight w:val="375"/>
        </w:trPr>
        <w:tc>
          <w:tcPr>
            <w:tcW w:w="3055" w:type="dxa"/>
          </w:tcPr>
          <w:p w14:paraId="327AA8FD" w14:textId="77777777" w:rsidR="003F36A8" w:rsidRPr="00CD3635" w:rsidRDefault="003F36A8" w:rsidP="003F0F66">
            <w:pPr>
              <w:rPr>
                <w:b/>
                <w:bCs/>
                <w:sz w:val="16"/>
                <w:szCs w:val="16"/>
              </w:rPr>
            </w:pPr>
            <w:r w:rsidRPr="00CD3635">
              <w:rPr>
                <w:b/>
                <w:bCs/>
                <w:sz w:val="16"/>
                <w:szCs w:val="16"/>
              </w:rPr>
              <w:t>Indicators/Identifiers</w:t>
            </w:r>
          </w:p>
        </w:tc>
        <w:tc>
          <w:tcPr>
            <w:tcW w:w="1440" w:type="dxa"/>
          </w:tcPr>
          <w:p w14:paraId="26B1BDAA" w14:textId="50C2822B" w:rsidR="003F36A8" w:rsidRPr="00CD3635" w:rsidRDefault="003F2FDD" w:rsidP="003F0F66">
            <w:pPr>
              <w:rPr>
                <w:b/>
                <w:bCs/>
                <w:sz w:val="16"/>
                <w:szCs w:val="16"/>
              </w:rPr>
            </w:pPr>
            <w:proofErr w:type="spellStart"/>
            <w:r>
              <w:rPr>
                <w:b/>
                <w:bCs/>
                <w:sz w:val="16"/>
                <w:szCs w:val="16"/>
              </w:rPr>
              <w:t>Indicator</w:t>
            </w:r>
            <w:r w:rsidR="003F36A8" w:rsidRPr="00CD3635">
              <w:rPr>
                <w:b/>
                <w:bCs/>
                <w:sz w:val="16"/>
                <w:szCs w:val="16"/>
              </w:rPr>
              <w:t>Type</w:t>
            </w:r>
            <w:proofErr w:type="spellEnd"/>
          </w:p>
        </w:tc>
        <w:tc>
          <w:tcPr>
            <w:tcW w:w="1440" w:type="dxa"/>
          </w:tcPr>
          <w:p w14:paraId="0BC5EEBD" w14:textId="77777777" w:rsidR="003F36A8" w:rsidRPr="00CD3635" w:rsidRDefault="003F36A8" w:rsidP="003F0F66">
            <w:pPr>
              <w:rPr>
                <w:b/>
                <w:bCs/>
                <w:sz w:val="16"/>
                <w:szCs w:val="16"/>
              </w:rPr>
            </w:pPr>
            <w:r>
              <w:rPr>
                <w:b/>
                <w:bCs/>
                <w:sz w:val="16"/>
                <w:szCs w:val="16"/>
              </w:rPr>
              <w:t>Date Observed</w:t>
            </w:r>
          </w:p>
        </w:tc>
        <w:tc>
          <w:tcPr>
            <w:tcW w:w="1279" w:type="dxa"/>
          </w:tcPr>
          <w:p w14:paraId="4364832E" w14:textId="492CBC45" w:rsidR="003F36A8" w:rsidRPr="00CD3635" w:rsidRDefault="003F2FDD" w:rsidP="003F0F66">
            <w:pPr>
              <w:rPr>
                <w:b/>
                <w:bCs/>
                <w:sz w:val="16"/>
                <w:szCs w:val="16"/>
              </w:rPr>
            </w:pPr>
            <w:r>
              <w:rPr>
                <w:b/>
                <w:bCs/>
                <w:sz w:val="16"/>
                <w:szCs w:val="16"/>
              </w:rPr>
              <w:t>Observed</w:t>
            </w:r>
            <w:r w:rsidRPr="00CD3635">
              <w:rPr>
                <w:b/>
                <w:bCs/>
                <w:sz w:val="16"/>
                <w:szCs w:val="16"/>
              </w:rPr>
              <w:t xml:space="preserve"> </w:t>
            </w:r>
            <w:r>
              <w:rPr>
                <w:b/>
                <w:bCs/>
                <w:sz w:val="16"/>
                <w:szCs w:val="16"/>
              </w:rPr>
              <w:t>By</w:t>
            </w:r>
          </w:p>
        </w:tc>
        <w:tc>
          <w:tcPr>
            <w:tcW w:w="2023" w:type="dxa"/>
          </w:tcPr>
          <w:p w14:paraId="0209503C" w14:textId="77777777" w:rsidR="003F36A8" w:rsidRPr="00CD3635" w:rsidRDefault="003F36A8" w:rsidP="003F0F66">
            <w:pPr>
              <w:rPr>
                <w:b/>
                <w:bCs/>
                <w:sz w:val="16"/>
                <w:szCs w:val="16"/>
              </w:rPr>
            </w:pPr>
            <w:r w:rsidRPr="00CD3635">
              <w:rPr>
                <w:b/>
                <w:bCs/>
                <w:sz w:val="16"/>
                <w:szCs w:val="16"/>
              </w:rPr>
              <w:t>Notes</w:t>
            </w:r>
          </w:p>
        </w:tc>
      </w:tr>
      <w:tr>
        <w:tc>
          <w:tcPr>
            <w:tcW w:type="dxa" w:w="3055"/>
          </w:tcPr>
          <w:p>
            <w:r>
              <w:t>104.237.131.164</w:t>
            </w:r>
          </w:p>
        </w:tc>
        <w:tc>
          <w:tcPr>
            <w:tcW w:type="dxa" w:w="1440"/>
          </w:tcPr>
          <w:p>
            <w:r>
              <w:t>IPv4 Address</w:t>
            </w:r>
          </w:p>
        </w:tc>
        <w:tc>
          <w:tcPr>
            <w:tcW w:type="dxa" w:w="1440"/>
          </w:tcPr>
          <w:p>
            <w:r>
              <w:t>2025-05-08 13:38:15</w:t>
            </w:r>
          </w:p>
        </w:tc>
        <w:tc>
          <w:tcPr>
            <w:tcW w:type="dxa" w:w="1279"/>
          </w:tcPr>
          <w:p>
            <w:r>
              <w:t>CMS, DHA, HRSA, IHS</w:t>
            </w:r>
          </w:p>
        </w:tc>
        <w:tc>
          <w:tcPr>
            <w:tcW w:type="dxa" w:w="2023"/>
          </w:tcPr>
          <w:p>
            <w:r/>
          </w:p>
        </w:tc>
      </w:tr>
      <w:tr>
        <w:tc>
          <w:tcPr>
            <w:tcW w:type="dxa" w:w="3055"/>
          </w:tcPr>
          <w:p>
            <w:r>
              <w:t>193.105.73.21</w:t>
            </w:r>
          </w:p>
        </w:tc>
        <w:tc>
          <w:tcPr>
            <w:tcW w:type="dxa" w:w="1440"/>
          </w:tcPr>
          <w:p>
            <w:r>
              <w:t>IPv4 Address</w:t>
            </w:r>
          </w:p>
        </w:tc>
        <w:tc>
          <w:tcPr>
            <w:tcW w:type="dxa" w:w="1440"/>
          </w:tcPr>
          <w:p>
            <w:r>
              <w:t>2025-05-08 13:38:15</w:t>
            </w:r>
          </w:p>
        </w:tc>
        <w:tc>
          <w:tcPr>
            <w:tcW w:type="dxa" w:w="1279"/>
          </w:tcPr>
          <w:p>
            <w:r>
              <w:t>DHA, OS</w:t>
            </w:r>
          </w:p>
        </w:tc>
        <w:tc>
          <w:tcPr>
            <w:tcW w:type="dxa" w:w="2023"/>
          </w:tcPr>
          <w:p>
            <w:r/>
          </w:p>
        </w:tc>
      </w:tr>
      <w:tr>
        <w:tc>
          <w:tcPr>
            <w:tcW w:type="dxa" w:w="3055"/>
          </w:tcPr>
          <w:p>
            <w:r>
              <w:t>37.19.200.131</w:t>
            </w:r>
          </w:p>
        </w:tc>
        <w:tc>
          <w:tcPr>
            <w:tcW w:type="dxa" w:w="1440"/>
          </w:tcPr>
          <w:p>
            <w:r>
              <w:t>IPv4 Address</w:t>
            </w:r>
          </w:p>
        </w:tc>
        <w:tc>
          <w:tcPr>
            <w:tcW w:type="dxa" w:w="1440"/>
          </w:tcPr>
          <w:p>
            <w:r>
              <w:t>2025-05-08 13:38:25</w:t>
            </w:r>
          </w:p>
        </w:tc>
        <w:tc>
          <w:tcPr>
            <w:tcW w:type="dxa" w:w="1279"/>
          </w:tcPr>
          <w:p>
            <w:r>
              <w:t>CMS, DHA, HRSA, IHS</w:t>
            </w:r>
          </w:p>
        </w:tc>
        <w:tc>
          <w:tcPr>
            <w:tcW w:type="dxa" w:w="2023"/>
          </w:tcPr>
          <w:p>
            <w:r/>
          </w:p>
        </w:tc>
      </w:tr>
      <w:tr>
        <w:tc>
          <w:tcPr>
            <w:tcW w:type="dxa" w:w="3055"/>
          </w:tcPr>
          <w:p>
            <w:r>
              <w:t>45.135.57.192</w:t>
            </w:r>
          </w:p>
        </w:tc>
        <w:tc>
          <w:tcPr>
            <w:tcW w:type="dxa" w:w="1440"/>
          </w:tcPr>
          <w:p>
            <w:r>
              <w:t>IPv4 Address</w:t>
            </w:r>
          </w:p>
        </w:tc>
        <w:tc>
          <w:tcPr>
            <w:tcW w:type="dxa" w:w="1440"/>
          </w:tcPr>
          <w:p>
            <w:r>
              <w:t>2025-05-08 13:38:34</w:t>
            </w:r>
          </w:p>
        </w:tc>
        <w:tc>
          <w:tcPr>
            <w:tcW w:type="dxa" w:w="1279"/>
          </w:tcPr>
          <w:p>
            <w:r>
              <w:t>CMS, HRSA, IHS</w:t>
            </w:r>
          </w:p>
        </w:tc>
        <w:tc>
          <w:tcPr>
            <w:tcW w:type="dxa" w:w="2023"/>
          </w:tcPr>
          <w:p>
            <w:r/>
          </w:p>
        </w:tc>
      </w:tr>
      <w:tr>
        <w:tc>
          <w:tcPr>
            <w:tcW w:type="dxa" w:w="3055"/>
          </w:tcPr>
          <w:p>
            <w:r>
              <w:t>193.3.19.2</w:t>
            </w:r>
          </w:p>
        </w:tc>
        <w:tc>
          <w:tcPr>
            <w:tcW w:type="dxa" w:w="1440"/>
          </w:tcPr>
          <w:p>
            <w:r>
              <w:t>IPv4 Address</w:t>
            </w:r>
          </w:p>
        </w:tc>
        <w:tc>
          <w:tcPr>
            <w:tcW w:type="dxa" w:w="1440"/>
          </w:tcPr>
          <w:p>
            <w:r>
              <w:t>2025-05-08 13:38:47</w:t>
            </w:r>
          </w:p>
        </w:tc>
        <w:tc>
          <w:tcPr>
            <w:tcW w:type="dxa" w:w="1279"/>
          </w:tcPr>
          <w:p>
            <w:r>
              <w:t>FDA, OS</w:t>
            </w:r>
          </w:p>
        </w:tc>
        <w:tc>
          <w:tcPr>
            <w:tcW w:type="dxa" w:w="2023"/>
          </w:tcPr>
          <w:p>
            <w:r/>
          </w:p>
        </w:tc>
      </w:tr>
      <w:tr>
        <w:tc>
          <w:tcPr>
            <w:tcW w:type="dxa" w:w="3055"/>
          </w:tcPr>
          <w:p>
            <w:r>
              <w:t>45.33.120.158</w:t>
            </w:r>
          </w:p>
        </w:tc>
        <w:tc>
          <w:tcPr>
            <w:tcW w:type="dxa" w:w="1440"/>
          </w:tcPr>
          <w:p>
            <w:r>
              <w:t>IPv4 Address</w:t>
            </w:r>
          </w:p>
        </w:tc>
        <w:tc>
          <w:tcPr>
            <w:tcW w:type="dxa" w:w="1440"/>
          </w:tcPr>
          <w:p>
            <w:r>
              <w:t>2025-05-08 13:38:56</w:t>
            </w:r>
          </w:p>
        </w:tc>
        <w:tc>
          <w:tcPr>
            <w:tcW w:type="dxa" w:w="1279"/>
          </w:tcPr>
          <w:p>
            <w:r>
              <w:t>CMS, DHA, HRSA, IHS</w:t>
            </w:r>
          </w:p>
        </w:tc>
        <w:tc>
          <w:tcPr>
            <w:tcW w:type="dxa" w:w="2023"/>
          </w:tcPr>
          <w:p>
            <w:r/>
          </w:p>
        </w:tc>
      </w:tr>
      <w:tr>
        <w:tc>
          <w:tcPr>
            <w:tcW w:type="dxa" w:w="3055"/>
          </w:tcPr>
          <w:p>
            <w:r>
              <w:t>119.96.59.16</w:t>
            </w:r>
          </w:p>
        </w:tc>
        <w:tc>
          <w:tcPr>
            <w:tcW w:type="dxa" w:w="1440"/>
          </w:tcPr>
          <w:p>
            <w:r>
              <w:t>IPv4 Address</w:t>
            </w:r>
          </w:p>
        </w:tc>
        <w:tc>
          <w:tcPr>
            <w:tcW w:type="dxa" w:w="1440"/>
          </w:tcPr>
          <w:p>
            <w:r>
              <w:t>2025-05-08 13:39:10</w:t>
            </w:r>
          </w:p>
        </w:tc>
        <w:tc>
          <w:tcPr>
            <w:tcW w:type="dxa" w:w="1279"/>
          </w:tcPr>
          <w:p>
            <w:r>
              <w:t>CMS, HRSA, OS</w:t>
            </w:r>
          </w:p>
        </w:tc>
        <w:tc>
          <w:tcPr>
            <w:tcW w:type="dxa" w:w="2023"/>
          </w:tcPr>
          <w:p>
            <w:r/>
          </w:p>
        </w:tc>
      </w:tr>
    </w:tbl>
    <w:p w14:paraId="0FF8841E" w14:textId="466C0544" w:rsidR="003F36A8" w:rsidRPr="007B01E4" w:rsidRDefault="003F36A8" w:rsidP="003F36A8"/>
    <w:p w14:paraId="399C1A6C" w14:textId="59C54AC2" w:rsidR="007B01E4" w:rsidRDefault="003F36A8" w:rsidP="007D1984">
      <w:pPr>
        <w:rPr>
          <w:b/>
          <w:bCs/>
        </w:rPr>
      </w:pPr>
      <w:r>
        <w:rPr>
          <w:b/>
          <w:bCs/>
        </w:rPr>
        <w:t>Non-</w:t>
      </w:r>
      <w:r w:rsidR="00BE4622">
        <w:rPr>
          <w:b/>
          <w:bCs/>
        </w:rPr>
        <w:t>Observed IOCs</w:t>
      </w:r>
      <w:r>
        <w:rPr>
          <w:b/>
          <w:bCs/>
        </w:rPr>
        <w:t xml:space="preserve"> related to previous reporting on the threat</w:t>
      </w:r>
      <w:r w:rsidR="00890483">
        <w:rPr>
          <w:b/>
          <w:bCs/>
        </w:rPr>
        <w:t xml:space="preserve"> can be found at </w:t>
      </w:r>
    </w:p>
    <w:p w14:paraId="32AA0580" w14:textId="3F453921" w:rsidR="001C5C2A" w:rsidRDefault="00F31EF5" w:rsidP="001C5C2A">
      <w:r>
        <w:t>[SOURCES]</w:t>
      </w:r>
    </w:p>
    <w:p w14:paraId="0AD3E9DE" w14:textId="77777777" w:rsidR="00C721CF" w:rsidRDefault="00C721CF" w:rsidP="007D1984">
      <w:pPr>
        <w:rPr>
          <w:b/>
          <w:bCs/>
        </w:rPr>
      </w:pPr>
    </w:p>
    <w:p w14:paraId="42E2647E" w14:textId="77777777" w:rsidR="001C5C2A" w:rsidRDefault="001C5C2A" w:rsidP="00966F4A">
      <w:pPr>
        <w:rPr>
          <w:bCs/>
          <w:i/>
          <w:color w:val="808080" w:themeColor="background1" w:themeShade="80"/>
        </w:rPr>
      </w:pPr>
    </w:p>
    <w:p w14:paraId="6D585ED8" w14:textId="77777777" w:rsidR="001C5C2A" w:rsidRDefault="001C5C2A" w:rsidP="00966F4A">
      <w:pPr>
        <w:rPr>
          <w:bCs/>
          <w:i/>
          <w:color w:val="808080" w:themeColor="background1" w:themeShade="80"/>
        </w:rPr>
      </w:pPr>
    </w:p>
    <w:p w14:paraId="6FB6EAA8" w14:textId="77777777" w:rsidR="001C5C2A" w:rsidRDefault="001C5C2A" w:rsidP="00966F4A">
      <w:pPr>
        <w:rPr>
          <w:bCs/>
          <w:i/>
          <w:color w:val="808080" w:themeColor="background1" w:themeShade="80"/>
        </w:rPr>
      </w:pPr>
    </w:p>
    <w:p w14:paraId="418CBF2B" w14:textId="723B8053" w:rsidR="00966F4A" w:rsidRPr="000E4954" w:rsidRDefault="00966F4A" w:rsidP="00966F4A">
      <w:pPr>
        <w:rPr>
          <w:bCs/>
          <w:i/>
          <w:color w:val="808080" w:themeColor="background1" w:themeShade="80"/>
        </w:rPr>
      </w:pPr>
      <w:r w:rsidRPr="000E4954">
        <w:rPr>
          <w:bCs/>
          <w:i/>
          <w:color w:val="808080" w:themeColor="background1" w:themeShade="80"/>
        </w:rPr>
        <w:t xml:space="preserve">These reported observations are indicative of the indicator being detected within the observed entity's security logs.  Observations do not take into account any blocking actions or other mitigating </w:t>
      </w:r>
      <w:proofErr w:type="gramStart"/>
      <w:r w:rsidRPr="000E4954">
        <w:rPr>
          <w:bCs/>
          <w:i/>
          <w:color w:val="808080" w:themeColor="background1" w:themeShade="80"/>
        </w:rPr>
        <w:t>controls, and</w:t>
      </w:r>
      <w:proofErr w:type="gramEnd"/>
      <w:r w:rsidRPr="000E4954">
        <w:rPr>
          <w:bCs/>
          <w:i/>
          <w:color w:val="808080" w:themeColor="background1" w:themeShade="80"/>
        </w:rPr>
        <w:t xml:space="preserve"> are not proof of infection or compromise. HTOC recommends this observation be investigated to determine if associated with malicious activity or related to the previously reported malicious activity correlated to the indicator.</w:t>
      </w:r>
    </w:p>
    <w:p w14:paraId="6E8D65F1" w14:textId="12AFC1F3" w:rsidR="00966F4A" w:rsidRDefault="00966F4A" w:rsidP="007D1984">
      <w:pPr>
        <w:rPr>
          <w:b/>
          <w:bCs/>
        </w:rPr>
      </w:pPr>
    </w:p>
    <w:p w14:paraId="7BB0338F" w14:textId="77777777" w:rsidR="007378C5" w:rsidRDefault="007378C5" w:rsidP="007D1984">
      <w:pPr>
        <w:rPr>
          <w:b/>
          <w:bCs/>
        </w:rPr>
      </w:pPr>
    </w:p>
    <w:p w14:paraId="419A6423" w14:textId="043A86A5" w:rsidR="00164CF1" w:rsidRPr="007B01E4" w:rsidRDefault="00164CF1" w:rsidP="00164CF1">
      <w:pPr>
        <w:rPr>
          <w:b/>
          <w:bCs/>
          <w:sz w:val="28"/>
          <w:szCs w:val="28"/>
        </w:rPr>
      </w:pPr>
      <w:bookmarkStart w:id="0" w:name="_Hlk74807983"/>
      <w:r>
        <w:rPr>
          <w:b/>
          <w:bCs/>
          <w:sz w:val="28"/>
          <w:szCs w:val="28"/>
        </w:rPr>
        <w:t>Sources</w:t>
      </w:r>
      <w:r w:rsidRPr="007B01E4">
        <w:rPr>
          <w:b/>
          <w:bCs/>
          <w:sz w:val="28"/>
          <w:szCs w:val="28"/>
        </w:rPr>
        <w:t>:</w:t>
      </w:r>
    </w:p>
    <w:bookmarkEnd w:id="0"/>
    <w:p w14:paraId="51817E9C" w14:textId="44C0E6A9" w:rsidR="00A3533D" w:rsidRDefault="00A3533D"/>
    <w:p w14:paraId="2682697E" w14:textId="2E712BAF" w:rsidR="00934EFD" w:rsidRDefault="00934EFD">
      <w:r>
        <w:t>https://www.virustotal.com/gui/ip-address/104.237.131.164, https://otx.alienvault.com/indicator/ip/104.237.131.164, https://www.virustotal.com/gui/ip-address/193.105.73.21, https://otx.alienvault.com/indicator/ip/193.105.73.21, https://www.virustotal.com/gui/ip-address/37.19.200.131, https://www.virustotal.com/gui/ip-address/45.135.57.192, https://otx.alienvault.com/indicator/ip/45.135.57.192, https://www.virustotal.com/gui/ip-address/193.3.19.2, https://otx.alienvault.com/indicator/ip/193.3.19.2, https://www.virustotal.com/gui/ip-address/45.33.120.158, https://otx.alienvault.com/indicator/ip/45.33.120.158, https://www.virustotal.com/gui/ip-address/119.96.59.16, https://otx.alienvault.com/indicator/ip/119.96.59.16</w:t>
      </w:r>
    </w:p>
    <w:p w14:paraId="3736BC0A" w14:textId="49D89271" w:rsidR="00E90349" w:rsidRDefault="00E90349"/>
    <w:p w14:paraId="1476C57B" w14:textId="2B82BDA7" w:rsidR="00E90349" w:rsidRDefault="00E90349"/>
    <w:p w14:paraId="51B26B76" w14:textId="44D165C2" w:rsidR="00E90349" w:rsidRDefault="00E90349"/>
    <w:p w14:paraId="30399FCA" w14:textId="2DB3D9D5" w:rsidR="00E90349" w:rsidRDefault="00E90349"/>
    <w:p w14:paraId="67B884DC" w14:textId="2CCDECE0" w:rsidR="00E90349" w:rsidRDefault="00E90349"/>
    <w:p w14:paraId="73051800" w14:textId="77777777" w:rsidR="00E90349" w:rsidRDefault="00E90349"/>
    <w:p w14:paraId="0F93A0AF" w14:textId="2D88039D" w:rsidR="009368BF" w:rsidRDefault="009368BF"/>
    <w:p w14:paraId="55FF5931" w14:textId="400D8302" w:rsidR="009368BF" w:rsidRDefault="009368BF"/>
    <w:p w14:paraId="6167A98F" w14:textId="60E0B7E0" w:rsidR="009368BF" w:rsidRDefault="009368BF"/>
    <w:p w14:paraId="27FAFFEB" w14:textId="77777777" w:rsidR="009368BF" w:rsidRDefault="009368BF"/>
    <w:sectPr w:rsidR="009368BF">
      <w:headerReference w:type="default" r:id="rId6"/>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4A33B2" w14:textId="77777777" w:rsidR="00B927BC" w:rsidRDefault="00B927BC" w:rsidP="00904FD1">
      <w:r>
        <w:separator/>
      </w:r>
    </w:p>
  </w:endnote>
  <w:endnote w:type="continuationSeparator" w:id="0">
    <w:p w14:paraId="4D51AAA8" w14:textId="77777777" w:rsidR="00B927BC" w:rsidRDefault="00B927BC" w:rsidP="00904F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66E0E6" w14:textId="40DD3CC3" w:rsidR="005D0DDE" w:rsidRPr="00D826CE" w:rsidRDefault="005D0DDE" w:rsidP="00D826CE">
    <w:pPr>
      <w:pStyle w:val="Header"/>
      <w:jc w:val="right"/>
      <w:rPr>
        <w:b/>
        <w:bCs/>
        <w:color w:val="FFC000"/>
        <w:sz w:val="24"/>
        <w:szCs w:val="24"/>
      </w:rPr>
    </w:pPr>
    <w:proofErr w:type="gramStart"/>
    <w:r w:rsidRPr="00D826CE">
      <w:rPr>
        <w:b/>
        <w:bCs/>
        <w:color w:val="FFC000"/>
        <w:sz w:val="24"/>
        <w:szCs w:val="24"/>
      </w:rPr>
      <w:t>TLP:AMBER</w:t>
    </w:r>
    <w:proofErr w:type="gramEnd"/>
  </w:p>
  <w:p w14:paraId="4603E09F" w14:textId="77777777" w:rsidR="005D0DDE" w:rsidRDefault="005D0D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34A802" w14:textId="77777777" w:rsidR="00B927BC" w:rsidRDefault="00B927BC" w:rsidP="00904FD1">
      <w:r>
        <w:separator/>
      </w:r>
    </w:p>
  </w:footnote>
  <w:footnote w:type="continuationSeparator" w:id="0">
    <w:p w14:paraId="628E9220" w14:textId="77777777" w:rsidR="00B927BC" w:rsidRDefault="00B927BC" w:rsidP="00904F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3D4E68" w14:textId="77777777" w:rsidR="00D826CE" w:rsidRPr="00D826CE" w:rsidRDefault="00D826CE" w:rsidP="00D826CE">
    <w:pPr>
      <w:pStyle w:val="Header"/>
      <w:ind w:left="720"/>
      <w:jc w:val="right"/>
      <w:rPr>
        <w:b/>
        <w:bCs/>
        <w:color w:val="FFC000"/>
        <w:sz w:val="24"/>
        <w:szCs w:val="24"/>
      </w:rPr>
    </w:pPr>
    <w:proofErr w:type="gramStart"/>
    <w:r w:rsidRPr="00D826CE">
      <w:rPr>
        <w:b/>
        <w:bCs/>
        <w:color w:val="FFC000"/>
        <w:sz w:val="24"/>
        <w:szCs w:val="24"/>
      </w:rPr>
      <w:t>TLP:AMBER</w:t>
    </w:r>
    <w:proofErr w:type="gramEnd"/>
  </w:p>
  <w:p w14:paraId="1F57895C" w14:textId="77777777" w:rsidR="00D826CE" w:rsidRDefault="00D826CE" w:rsidP="00D826CE">
    <w:pPr>
      <w:pStyle w:val="Header"/>
      <w:ind w:left="720"/>
      <w:rPr>
        <w:b/>
        <w:bCs/>
        <w:color w:val="FFC000"/>
        <w:sz w:val="24"/>
        <w:szCs w:val="24"/>
      </w:rPr>
    </w:pPr>
  </w:p>
  <w:p w14:paraId="3E25CF6E" w14:textId="33F8B1A8" w:rsidR="00D826CE" w:rsidRDefault="00DD2BD9" w:rsidP="00D826CE">
    <w:pPr>
      <w:pStyle w:val="Header"/>
      <w:ind w:left="720"/>
      <w:rPr>
        <w:b/>
        <w:bCs/>
        <w:color w:val="FFC000"/>
        <w:sz w:val="24"/>
        <w:szCs w:val="24"/>
      </w:rPr>
    </w:pPr>
    <w:bookmarkStart w:id="1" w:name="_Hlk85628474"/>
    <w:bookmarkStart w:id="2" w:name="_Hlk85628475"/>
    <w:bookmarkStart w:id="3" w:name="_Hlk85628476"/>
    <w:bookmarkStart w:id="4" w:name="_Hlk85628477"/>
    <w:bookmarkStart w:id="5" w:name="_Hlk85628478"/>
    <w:bookmarkStart w:id="6" w:name="_Hlk85628479"/>
    <w:bookmarkStart w:id="7" w:name="_Hlk85628480"/>
    <w:bookmarkStart w:id="8" w:name="_Hlk85628481"/>
    <w:r>
      <w:rPr>
        <w:b/>
        <w:bCs/>
        <w:noProof/>
        <w:color w:val="FFC000"/>
      </w:rPr>
      <w:drawing>
        <wp:inline distT="0" distB="0" distL="0" distR="0" wp14:anchorId="31923F06" wp14:editId="621753DA">
          <wp:extent cx="4654550" cy="844550"/>
          <wp:effectExtent l="0" t="0" r="0" b="0"/>
          <wp:docPr id="1"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54550" cy="844550"/>
                  </a:xfrm>
                  <a:prstGeom prst="rect">
                    <a:avLst/>
                  </a:prstGeom>
                  <a:noFill/>
                  <a:ln>
                    <a:noFill/>
                  </a:ln>
                </pic:spPr>
              </pic:pic>
            </a:graphicData>
          </a:graphic>
        </wp:inline>
      </w:drawing>
    </w:r>
  </w:p>
  <w:bookmarkEnd w:id="1"/>
  <w:bookmarkEnd w:id="2"/>
  <w:bookmarkEnd w:id="3"/>
  <w:bookmarkEnd w:id="4"/>
  <w:bookmarkEnd w:id="5"/>
  <w:bookmarkEnd w:id="6"/>
  <w:bookmarkEnd w:id="7"/>
  <w:bookmarkEnd w:id="8"/>
  <w:p w14:paraId="378FAB7D" w14:textId="111FC61D" w:rsidR="00FA7B3A" w:rsidRDefault="00FA7B3A">
    <w:pPr>
      <w:pStyle w:val="Header"/>
    </w:pPr>
    <w:r>
      <w:rPr>
        <w:noProof/>
      </w:rPr>
      <w:drawing>
        <wp:inline distT="0" distB="0" distL="0" distR="0" wp14:anchorId="680FBDB2" wp14:editId="37DF4307">
          <wp:extent cx="5932967" cy="181908"/>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006059" cy="245470"/>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1984"/>
    <w:rsid w:val="00006C9B"/>
    <w:rsid w:val="00007884"/>
    <w:rsid w:val="000107B5"/>
    <w:rsid w:val="00045035"/>
    <w:rsid w:val="000577C0"/>
    <w:rsid w:val="0008596C"/>
    <w:rsid w:val="00093DB6"/>
    <w:rsid w:val="000B3313"/>
    <w:rsid w:val="000C0166"/>
    <w:rsid w:val="000C66E7"/>
    <w:rsid w:val="000E4954"/>
    <w:rsid w:val="000F6DC4"/>
    <w:rsid w:val="00101011"/>
    <w:rsid w:val="00107A19"/>
    <w:rsid w:val="00122924"/>
    <w:rsid w:val="0012706F"/>
    <w:rsid w:val="001350C4"/>
    <w:rsid w:val="00164CF1"/>
    <w:rsid w:val="0018029C"/>
    <w:rsid w:val="0018158C"/>
    <w:rsid w:val="001842D9"/>
    <w:rsid w:val="00192BBE"/>
    <w:rsid w:val="001A1C00"/>
    <w:rsid w:val="001C5C2A"/>
    <w:rsid w:val="001E500F"/>
    <w:rsid w:val="001F6043"/>
    <w:rsid w:val="00243944"/>
    <w:rsid w:val="00266832"/>
    <w:rsid w:val="0029181F"/>
    <w:rsid w:val="002B48A5"/>
    <w:rsid w:val="002C0515"/>
    <w:rsid w:val="002C0B25"/>
    <w:rsid w:val="002D633B"/>
    <w:rsid w:val="002F3D36"/>
    <w:rsid w:val="00327494"/>
    <w:rsid w:val="00330873"/>
    <w:rsid w:val="00350D70"/>
    <w:rsid w:val="003822CC"/>
    <w:rsid w:val="003B5EFA"/>
    <w:rsid w:val="003D10C3"/>
    <w:rsid w:val="003D1D31"/>
    <w:rsid w:val="003D3178"/>
    <w:rsid w:val="003E62A7"/>
    <w:rsid w:val="003E7083"/>
    <w:rsid w:val="003E7FC3"/>
    <w:rsid w:val="003F2FDD"/>
    <w:rsid w:val="003F36A8"/>
    <w:rsid w:val="00411260"/>
    <w:rsid w:val="00444226"/>
    <w:rsid w:val="00445251"/>
    <w:rsid w:val="00451DCD"/>
    <w:rsid w:val="00452946"/>
    <w:rsid w:val="00454052"/>
    <w:rsid w:val="004D3D27"/>
    <w:rsid w:val="004D7974"/>
    <w:rsid w:val="0051175A"/>
    <w:rsid w:val="00525822"/>
    <w:rsid w:val="00570089"/>
    <w:rsid w:val="00572ED5"/>
    <w:rsid w:val="00592B24"/>
    <w:rsid w:val="005A100C"/>
    <w:rsid w:val="005B375A"/>
    <w:rsid w:val="005D0DDE"/>
    <w:rsid w:val="005D12F6"/>
    <w:rsid w:val="005D2DDE"/>
    <w:rsid w:val="005D6818"/>
    <w:rsid w:val="005E454F"/>
    <w:rsid w:val="005E5700"/>
    <w:rsid w:val="006262A9"/>
    <w:rsid w:val="006462F0"/>
    <w:rsid w:val="00657A7F"/>
    <w:rsid w:val="00666E2A"/>
    <w:rsid w:val="00694813"/>
    <w:rsid w:val="006960F0"/>
    <w:rsid w:val="006B41B4"/>
    <w:rsid w:val="006C3363"/>
    <w:rsid w:val="006C6183"/>
    <w:rsid w:val="006E6C0C"/>
    <w:rsid w:val="006F3D97"/>
    <w:rsid w:val="007062AE"/>
    <w:rsid w:val="007069EC"/>
    <w:rsid w:val="00707DDD"/>
    <w:rsid w:val="00714B02"/>
    <w:rsid w:val="0072209B"/>
    <w:rsid w:val="007378C5"/>
    <w:rsid w:val="00740B6A"/>
    <w:rsid w:val="007A1375"/>
    <w:rsid w:val="007A3517"/>
    <w:rsid w:val="007A5C3A"/>
    <w:rsid w:val="007B01E4"/>
    <w:rsid w:val="007B159C"/>
    <w:rsid w:val="007D1984"/>
    <w:rsid w:val="007D76B3"/>
    <w:rsid w:val="007E5F0D"/>
    <w:rsid w:val="007E7099"/>
    <w:rsid w:val="00817697"/>
    <w:rsid w:val="008222AA"/>
    <w:rsid w:val="008255AC"/>
    <w:rsid w:val="00834ED0"/>
    <w:rsid w:val="008442CE"/>
    <w:rsid w:val="008510A0"/>
    <w:rsid w:val="00890483"/>
    <w:rsid w:val="00896F88"/>
    <w:rsid w:val="008A0877"/>
    <w:rsid w:val="008A5727"/>
    <w:rsid w:val="008B5C70"/>
    <w:rsid w:val="008D13B0"/>
    <w:rsid w:val="008F0435"/>
    <w:rsid w:val="008F44D2"/>
    <w:rsid w:val="008F7033"/>
    <w:rsid w:val="00903CD6"/>
    <w:rsid w:val="0090486E"/>
    <w:rsid w:val="00904FD1"/>
    <w:rsid w:val="009149E4"/>
    <w:rsid w:val="009157B1"/>
    <w:rsid w:val="00934EFD"/>
    <w:rsid w:val="009368BF"/>
    <w:rsid w:val="0095630F"/>
    <w:rsid w:val="009659E0"/>
    <w:rsid w:val="009667D8"/>
    <w:rsid w:val="00966F4A"/>
    <w:rsid w:val="00976937"/>
    <w:rsid w:val="009844A7"/>
    <w:rsid w:val="009876A3"/>
    <w:rsid w:val="009957D0"/>
    <w:rsid w:val="009B0445"/>
    <w:rsid w:val="009B7332"/>
    <w:rsid w:val="009F3340"/>
    <w:rsid w:val="00A21442"/>
    <w:rsid w:val="00A21DD3"/>
    <w:rsid w:val="00A325A8"/>
    <w:rsid w:val="00A3533D"/>
    <w:rsid w:val="00A41ACB"/>
    <w:rsid w:val="00A45209"/>
    <w:rsid w:val="00A52F68"/>
    <w:rsid w:val="00A56431"/>
    <w:rsid w:val="00A82CE1"/>
    <w:rsid w:val="00A86BCA"/>
    <w:rsid w:val="00AE3657"/>
    <w:rsid w:val="00AE68F5"/>
    <w:rsid w:val="00AF019C"/>
    <w:rsid w:val="00AF1989"/>
    <w:rsid w:val="00B1009E"/>
    <w:rsid w:val="00B165CA"/>
    <w:rsid w:val="00B36758"/>
    <w:rsid w:val="00B36767"/>
    <w:rsid w:val="00B41200"/>
    <w:rsid w:val="00B60CA3"/>
    <w:rsid w:val="00B64CB9"/>
    <w:rsid w:val="00B74904"/>
    <w:rsid w:val="00B757E5"/>
    <w:rsid w:val="00B84235"/>
    <w:rsid w:val="00B87CD5"/>
    <w:rsid w:val="00B927BC"/>
    <w:rsid w:val="00BC7034"/>
    <w:rsid w:val="00BE4622"/>
    <w:rsid w:val="00BF66F3"/>
    <w:rsid w:val="00BF760F"/>
    <w:rsid w:val="00C07539"/>
    <w:rsid w:val="00C45A8C"/>
    <w:rsid w:val="00C57460"/>
    <w:rsid w:val="00C65A27"/>
    <w:rsid w:val="00C721CF"/>
    <w:rsid w:val="00CA3DF6"/>
    <w:rsid w:val="00CD3635"/>
    <w:rsid w:val="00CE6490"/>
    <w:rsid w:val="00CF5BDC"/>
    <w:rsid w:val="00CF69E3"/>
    <w:rsid w:val="00D14E0B"/>
    <w:rsid w:val="00D15AD7"/>
    <w:rsid w:val="00D266AE"/>
    <w:rsid w:val="00D3009D"/>
    <w:rsid w:val="00D70B09"/>
    <w:rsid w:val="00D76A67"/>
    <w:rsid w:val="00D826CE"/>
    <w:rsid w:val="00DA0130"/>
    <w:rsid w:val="00DA3AC9"/>
    <w:rsid w:val="00DB3B20"/>
    <w:rsid w:val="00DC7D77"/>
    <w:rsid w:val="00DD2BD9"/>
    <w:rsid w:val="00DF1E6C"/>
    <w:rsid w:val="00DF713D"/>
    <w:rsid w:val="00E03EF1"/>
    <w:rsid w:val="00E23648"/>
    <w:rsid w:val="00E62BD4"/>
    <w:rsid w:val="00E76E87"/>
    <w:rsid w:val="00E90349"/>
    <w:rsid w:val="00EE6493"/>
    <w:rsid w:val="00EF73BD"/>
    <w:rsid w:val="00F03B59"/>
    <w:rsid w:val="00F12582"/>
    <w:rsid w:val="00F229FE"/>
    <w:rsid w:val="00F31EF5"/>
    <w:rsid w:val="00F409BA"/>
    <w:rsid w:val="00F60F77"/>
    <w:rsid w:val="00F6583E"/>
    <w:rsid w:val="00F71D29"/>
    <w:rsid w:val="00F874E5"/>
    <w:rsid w:val="00F944AE"/>
    <w:rsid w:val="00FA7B3A"/>
    <w:rsid w:val="00FC7FE1"/>
    <w:rsid w:val="00FF33B3"/>
    <w:rsid w:val="00FF63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07EB02"/>
  <w15:chartTrackingRefBased/>
  <w15:docId w15:val="{B701F4D4-6090-407C-AA0B-36619FA2A0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6F88"/>
    <w:pPr>
      <w:spacing w:after="0" w:line="240" w:lineRule="auto"/>
    </w:pPr>
    <w:rPr>
      <w:rFonts w:ascii="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66E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04FD1"/>
    <w:pPr>
      <w:tabs>
        <w:tab w:val="center" w:pos="4680"/>
        <w:tab w:val="right" w:pos="9360"/>
      </w:tabs>
    </w:pPr>
  </w:style>
  <w:style w:type="character" w:customStyle="1" w:styleId="HeaderChar">
    <w:name w:val="Header Char"/>
    <w:basedOn w:val="DefaultParagraphFont"/>
    <w:link w:val="Header"/>
    <w:uiPriority w:val="99"/>
    <w:rsid w:val="00904FD1"/>
    <w:rPr>
      <w:rFonts w:ascii="Calibri" w:hAnsi="Calibri" w:cs="Calibri"/>
    </w:rPr>
  </w:style>
  <w:style w:type="paragraph" w:styleId="Footer">
    <w:name w:val="footer"/>
    <w:basedOn w:val="Normal"/>
    <w:link w:val="FooterChar"/>
    <w:uiPriority w:val="99"/>
    <w:unhideWhenUsed/>
    <w:rsid w:val="00904FD1"/>
    <w:pPr>
      <w:tabs>
        <w:tab w:val="center" w:pos="4680"/>
        <w:tab w:val="right" w:pos="9360"/>
      </w:tabs>
    </w:pPr>
  </w:style>
  <w:style w:type="character" w:customStyle="1" w:styleId="FooterChar">
    <w:name w:val="Footer Char"/>
    <w:basedOn w:val="DefaultParagraphFont"/>
    <w:link w:val="Footer"/>
    <w:uiPriority w:val="99"/>
    <w:rsid w:val="00904FD1"/>
    <w:rPr>
      <w:rFonts w:ascii="Calibri" w:hAnsi="Calibri" w:cs="Calibri"/>
    </w:rPr>
  </w:style>
  <w:style w:type="character" w:styleId="Hyperlink">
    <w:name w:val="Hyperlink"/>
    <w:basedOn w:val="DefaultParagraphFont"/>
    <w:uiPriority w:val="99"/>
    <w:unhideWhenUsed/>
    <w:rsid w:val="001A1C00"/>
    <w:rPr>
      <w:color w:val="0563C1" w:themeColor="hyperlink"/>
      <w:u w:val="single"/>
    </w:rPr>
  </w:style>
  <w:style w:type="character" w:customStyle="1" w:styleId="UnresolvedMention1">
    <w:name w:val="Unresolved Mention1"/>
    <w:basedOn w:val="DefaultParagraphFont"/>
    <w:uiPriority w:val="99"/>
    <w:semiHidden/>
    <w:unhideWhenUsed/>
    <w:rsid w:val="001A1C00"/>
    <w:rPr>
      <w:color w:val="605E5C"/>
      <w:shd w:val="clear" w:color="auto" w:fill="E1DFDD"/>
    </w:rPr>
  </w:style>
  <w:style w:type="character" w:styleId="CommentReference">
    <w:name w:val="annotation reference"/>
    <w:basedOn w:val="DefaultParagraphFont"/>
    <w:uiPriority w:val="99"/>
    <w:semiHidden/>
    <w:unhideWhenUsed/>
    <w:rsid w:val="001842D9"/>
    <w:rPr>
      <w:sz w:val="16"/>
      <w:szCs w:val="16"/>
    </w:rPr>
  </w:style>
  <w:style w:type="paragraph" w:styleId="CommentText">
    <w:name w:val="annotation text"/>
    <w:basedOn w:val="Normal"/>
    <w:link w:val="CommentTextChar"/>
    <w:uiPriority w:val="99"/>
    <w:semiHidden/>
    <w:unhideWhenUsed/>
    <w:rsid w:val="001842D9"/>
    <w:rPr>
      <w:sz w:val="20"/>
      <w:szCs w:val="20"/>
    </w:rPr>
  </w:style>
  <w:style w:type="character" w:customStyle="1" w:styleId="CommentTextChar">
    <w:name w:val="Comment Text Char"/>
    <w:basedOn w:val="DefaultParagraphFont"/>
    <w:link w:val="CommentText"/>
    <w:uiPriority w:val="99"/>
    <w:semiHidden/>
    <w:rsid w:val="001842D9"/>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1842D9"/>
    <w:rPr>
      <w:b/>
      <w:bCs/>
    </w:rPr>
  </w:style>
  <w:style w:type="character" w:customStyle="1" w:styleId="CommentSubjectChar">
    <w:name w:val="Comment Subject Char"/>
    <w:basedOn w:val="CommentTextChar"/>
    <w:link w:val="CommentSubject"/>
    <w:uiPriority w:val="99"/>
    <w:semiHidden/>
    <w:rsid w:val="001842D9"/>
    <w:rPr>
      <w:rFonts w:ascii="Calibri" w:hAnsi="Calibri" w:cs="Calibri"/>
      <w:b/>
      <w:bCs/>
      <w:sz w:val="20"/>
      <w:szCs w:val="20"/>
    </w:rPr>
  </w:style>
  <w:style w:type="paragraph" w:styleId="Revision">
    <w:name w:val="Revision"/>
    <w:hidden/>
    <w:uiPriority w:val="99"/>
    <w:semiHidden/>
    <w:rsid w:val="001842D9"/>
    <w:pPr>
      <w:spacing w:after="0" w:line="240" w:lineRule="auto"/>
    </w:pPr>
    <w:rPr>
      <w:rFonts w:ascii="Calibri" w:hAnsi="Calibri" w:cs="Calibri"/>
    </w:rPr>
  </w:style>
  <w:style w:type="paragraph" w:styleId="ListParagraph">
    <w:name w:val="List Paragraph"/>
    <w:basedOn w:val="Normal"/>
    <w:uiPriority w:val="34"/>
    <w:qFormat/>
    <w:rsid w:val="007069EC"/>
    <w:pPr>
      <w:ind w:left="720"/>
      <w:contextualSpacing/>
    </w:pPr>
  </w:style>
  <w:style w:type="paragraph" w:styleId="BalloonText">
    <w:name w:val="Balloon Text"/>
    <w:basedOn w:val="Normal"/>
    <w:link w:val="BalloonTextChar"/>
    <w:uiPriority w:val="99"/>
    <w:semiHidden/>
    <w:unhideWhenUsed/>
    <w:rsid w:val="0081769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17697"/>
    <w:rPr>
      <w:rFonts w:ascii="Segoe UI" w:hAnsi="Segoe UI" w:cs="Segoe UI"/>
      <w:sz w:val="18"/>
      <w:szCs w:val="18"/>
    </w:rPr>
  </w:style>
  <w:style w:type="character" w:styleId="UnresolvedMention">
    <w:name w:val="Unresolved Mention"/>
    <w:basedOn w:val="DefaultParagraphFont"/>
    <w:uiPriority w:val="99"/>
    <w:semiHidden/>
    <w:unhideWhenUsed/>
    <w:rsid w:val="00E903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635748">
      <w:bodyDiv w:val="1"/>
      <w:marLeft w:val="0"/>
      <w:marRight w:val="0"/>
      <w:marTop w:val="0"/>
      <w:marBottom w:val="0"/>
      <w:divBdr>
        <w:top w:val="none" w:sz="0" w:space="0" w:color="auto"/>
        <w:left w:val="none" w:sz="0" w:space="0" w:color="auto"/>
        <w:bottom w:val="none" w:sz="0" w:space="0" w:color="auto"/>
        <w:right w:val="none" w:sz="0" w:space="0" w:color="auto"/>
      </w:divBdr>
      <w:divsChild>
        <w:div w:id="1277054451">
          <w:marLeft w:val="0"/>
          <w:marRight w:val="0"/>
          <w:marTop w:val="0"/>
          <w:marBottom w:val="0"/>
          <w:divBdr>
            <w:top w:val="none" w:sz="0" w:space="0" w:color="auto"/>
            <w:left w:val="none" w:sz="0" w:space="0" w:color="auto"/>
            <w:bottom w:val="none" w:sz="0" w:space="0" w:color="auto"/>
            <w:right w:val="none" w:sz="0" w:space="0" w:color="auto"/>
          </w:divBdr>
          <w:divsChild>
            <w:div w:id="198503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078121">
      <w:bodyDiv w:val="1"/>
      <w:marLeft w:val="0"/>
      <w:marRight w:val="0"/>
      <w:marTop w:val="0"/>
      <w:marBottom w:val="0"/>
      <w:divBdr>
        <w:top w:val="none" w:sz="0" w:space="0" w:color="auto"/>
        <w:left w:val="none" w:sz="0" w:space="0" w:color="auto"/>
        <w:bottom w:val="none" w:sz="0" w:space="0" w:color="auto"/>
        <w:right w:val="none" w:sz="0" w:space="0" w:color="auto"/>
      </w:divBdr>
    </w:div>
    <w:div w:id="773288811">
      <w:bodyDiv w:val="1"/>
      <w:marLeft w:val="0"/>
      <w:marRight w:val="0"/>
      <w:marTop w:val="0"/>
      <w:marBottom w:val="0"/>
      <w:divBdr>
        <w:top w:val="none" w:sz="0" w:space="0" w:color="auto"/>
        <w:left w:val="none" w:sz="0" w:space="0" w:color="auto"/>
        <w:bottom w:val="none" w:sz="0" w:space="0" w:color="auto"/>
        <w:right w:val="none" w:sz="0" w:space="0" w:color="auto"/>
      </w:divBdr>
      <w:divsChild>
        <w:div w:id="1863127633">
          <w:marLeft w:val="0"/>
          <w:marRight w:val="0"/>
          <w:marTop w:val="0"/>
          <w:marBottom w:val="0"/>
          <w:divBdr>
            <w:top w:val="none" w:sz="0" w:space="0" w:color="auto"/>
            <w:left w:val="none" w:sz="0" w:space="0" w:color="auto"/>
            <w:bottom w:val="none" w:sz="0" w:space="0" w:color="auto"/>
            <w:right w:val="none" w:sz="0" w:space="0" w:color="auto"/>
          </w:divBdr>
          <w:divsChild>
            <w:div w:id="1055857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260306">
      <w:bodyDiv w:val="1"/>
      <w:marLeft w:val="0"/>
      <w:marRight w:val="0"/>
      <w:marTop w:val="0"/>
      <w:marBottom w:val="0"/>
      <w:divBdr>
        <w:top w:val="none" w:sz="0" w:space="0" w:color="auto"/>
        <w:left w:val="none" w:sz="0" w:space="0" w:color="auto"/>
        <w:bottom w:val="none" w:sz="0" w:space="0" w:color="auto"/>
        <w:right w:val="none" w:sz="0" w:space="0" w:color="auto"/>
      </w:divBdr>
    </w:div>
    <w:div w:id="1341541056">
      <w:bodyDiv w:val="1"/>
      <w:marLeft w:val="0"/>
      <w:marRight w:val="0"/>
      <w:marTop w:val="0"/>
      <w:marBottom w:val="0"/>
      <w:divBdr>
        <w:top w:val="none" w:sz="0" w:space="0" w:color="auto"/>
        <w:left w:val="none" w:sz="0" w:space="0" w:color="auto"/>
        <w:bottom w:val="none" w:sz="0" w:space="0" w:color="auto"/>
        <w:right w:val="none" w:sz="0" w:space="0" w:color="auto"/>
      </w:divBdr>
    </w:div>
    <w:div w:id="1405370029">
      <w:bodyDiv w:val="1"/>
      <w:marLeft w:val="0"/>
      <w:marRight w:val="0"/>
      <w:marTop w:val="0"/>
      <w:marBottom w:val="0"/>
      <w:divBdr>
        <w:top w:val="none" w:sz="0" w:space="0" w:color="auto"/>
        <w:left w:val="none" w:sz="0" w:space="0" w:color="auto"/>
        <w:bottom w:val="none" w:sz="0" w:space="0" w:color="auto"/>
        <w:right w:val="none" w:sz="0" w:space="0" w:color="auto"/>
      </w:divBdr>
      <w:divsChild>
        <w:div w:id="441189275">
          <w:marLeft w:val="0"/>
          <w:marRight w:val="0"/>
          <w:marTop w:val="0"/>
          <w:marBottom w:val="0"/>
          <w:divBdr>
            <w:top w:val="none" w:sz="0" w:space="0" w:color="auto"/>
            <w:left w:val="none" w:sz="0" w:space="0" w:color="auto"/>
            <w:bottom w:val="none" w:sz="0" w:space="0" w:color="auto"/>
            <w:right w:val="none" w:sz="0" w:space="0" w:color="auto"/>
          </w:divBdr>
          <w:divsChild>
            <w:div w:id="2130512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277094">
      <w:bodyDiv w:val="1"/>
      <w:marLeft w:val="0"/>
      <w:marRight w:val="0"/>
      <w:marTop w:val="0"/>
      <w:marBottom w:val="0"/>
      <w:divBdr>
        <w:top w:val="none" w:sz="0" w:space="0" w:color="auto"/>
        <w:left w:val="none" w:sz="0" w:space="0" w:color="auto"/>
        <w:bottom w:val="none" w:sz="0" w:space="0" w:color="auto"/>
        <w:right w:val="none" w:sz="0" w:space="0" w:color="auto"/>
      </w:divBdr>
      <w:divsChild>
        <w:div w:id="226306363">
          <w:marLeft w:val="0"/>
          <w:marRight w:val="0"/>
          <w:marTop w:val="0"/>
          <w:marBottom w:val="0"/>
          <w:divBdr>
            <w:top w:val="none" w:sz="0" w:space="0" w:color="auto"/>
            <w:left w:val="none" w:sz="0" w:space="0" w:color="auto"/>
            <w:bottom w:val="none" w:sz="0" w:space="0" w:color="auto"/>
            <w:right w:val="none" w:sz="0" w:space="0" w:color="auto"/>
          </w:divBdr>
          <w:divsChild>
            <w:div w:id="123006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639767">
      <w:bodyDiv w:val="1"/>
      <w:marLeft w:val="0"/>
      <w:marRight w:val="0"/>
      <w:marTop w:val="0"/>
      <w:marBottom w:val="0"/>
      <w:divBdr>
        <w:top w:val="none" w:sz="0" w:space="0" w:color="auto"/>
        <w:left w:val="none" w:sz="0" w:space="0" w:color="auto"/>
        <w:bottom w:val="none" w:sz="0" w:space="0" w:color="auto"/>
        <w:right w:val="none" w:sz="0" w:space="0" w:color="auto"/>
      </w:divBdr>
      <w:divsChild>
        <w:div w:id="2072657720">
          <w:marLeft w:val="0"/>
          <w:marRight w:val="0"/>
          <w:marTop w:val="0"/>
          <w:marBottom w:val="0"/>
          <w:divBdr>
            <w:top w:val="none" w:sz="0" w:space="0" w:color="auto"/>
            <w:left w:val="none" w:sz="0" w:space="0" w:color="auto"/>
            <w:bottom w:val="none" w:sz="0" w:space="0" w:color="auto"/>
            <w:right w:val="none" w:sz="0" w:space="0" w:color="auto"/>
          </w:divBdr>
          <w:divsChild>
            <w:div w:id="1228614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441749">
      <w:bodyDiv w:val="1"/>
      <w:marLeft w:val="0"/>
      <w:marRight w:val="0"/>
      <w:marTop w:val="0"/>
      <w:marBottom w:val="0"/>
      <w:divBdr>
        <w:top w:val="none" w:sz="0" w:space="0" w:color="auto"/>
        <w:left w:val="none" w:sz="0" w:space="0" w:color="auto"/>
        <w:bottom w:val="none" w:sz="0" w:space="0" w:color="auto"/>
        <w:right w:val="none" w:sz="0" w:space="0" w:color="auto"/>
      </w:divBdr>
      <w:divsChild>
        <w:div w:id="1045716791">
          <w:marLeft w:val="0"/>
          <w:marRight w:val="0"/>
          <w:marTop w:val="0"/>
          <w:marBottom w:val="0"/>
          <w:divBdr>
            <w:top w:val="none" w:sz="0" w:space="0" w:color="auto"/>
            <w:left w:val="none" w:sz="0" w:space="0" w:color="auto"/>
            <w:bottom w:val="none" w:sz="0" w:space="0" w:color="auto"/>
            <w:right w:val="none" w:sz="0" w:space="0" w:color="auto"/>
          </w:divBdr>
          <w:divsChild>
            <w:div w:id="198855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5613</TotalTime>
  <Pages>1</Pages>
  <Words>113</Words>
  <Characters>648</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HTOC Report Template</vt:lpstr>
    </vt:vector>
  </TitlesOfParts>
  <Company>Alyn, Inc.</Company>
  <LinksUpToDate>false</LinksUpToDate>
  <CharactersWithSpaces>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HTOC Report Template</dc:title>
  <dc:subject/>
  <dc:creator>Chase Nelson</dc:creator>
  <cp:keywords/>
  <dc:description/>
  <cp:lastModifiedBy>Jaytlin Askew</cp:lastModifiedBy>
  <cp:revision>8</cp:revision>
  <dcterms:created xsi:type="dcterms:W3CDTF">2025-05-01T18:47:00Z</dcterms:created>
  <dcterms:modified xsi:type="dcterms:W3CDTF">2025-05-08T17:58:00Z</dcterms:modified>
</cp:coreProperties>
</file>