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DC91" w14:textId="77777777" w:rsidR="00CE2858" w:rsidRDefault="0062259D" w:rsidP="007C4CC6">
      <w:pPr>
        <w:pStyle w:val="Title"/>
        <w:tabs>
          <w:tab w:val="left" w:pos="1830"/>
        </w:tabs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0CE84385" wp14:editId="45730FB8">
                <wp:simplePos x="0" y="0"/>
                <wp:positionH relativeFrom="column">
                  <wp:posOffset>-914400</wp:posOffset>
                </wp:positionH>
                <wp:positionV relativeFrom="paragraph">
                  <wp:posOffset>-1691640</wp:posOffset>
                </wp:positionV>
                <wp:extent cx="7753985" cy="342900"/>
                <wp:effectExtent l="0" t="0" r="0" b="0"/>
                <wp:wrapNone/>
                <wp:docPr id="1944147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218B7" w14:textId="4DF24AF3" w:rsidR="0062259D" w:rsidRDefault="0062259D" w:rsidP="0062259D">
                            <w:pPr>
                              <w:jc w:val="center"/>
                            </w:pPr>
                            <w:proofErr w:type="gramStart"/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843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-133.2pt;width:610.55pt;height:27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XFGAIAACw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" filled="f" stroked="f" strokeweight=".5pt">
                <v:textbox>
                  <w:txbxContent>
                    <w:p w14:paraId="004218B7" w14:textId="4DF24AF3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1832">
        <w:rPr>
          <w:noProof/>
          <w:sz w:val="56"/>
        </w:rPr>
        <w:drawing>
          <wp:anchor distT="0" distB="0" distL="114300" distR="114300" simplePos="0" relativeHeight="251658241" behindDoc="0" locked="0" layoutInCell="1" allowOverlap="1" wp14:anchorId="6A2EEDD8" wp14:editId="256755C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133600" cy="989330"/>
            <wp:effectExtent l="0" t="0" r="0" b="0"/>
            <wp:wrapTopAndBottom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858" w:rsidRPr="00CE285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08538D9D" wp14:editId="086C88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4112" cy="10186416"/>
                <wp:effectExtent l="0" t="0" r="5715" b="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2" cy="101864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3922" id="Rectangle 7" o:spid="_x0000_s1026" alt="&quot;&quot;" style="position:absolute;margin-left:0;margin-top:0;width:610.55pt;height:802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" fillcolor="#204774 [3204]" stroked="f" strokeweight="1pt">
                <w10:wrap anchorx="page" anchory="page"/>
                <w10:anchorlock/>
              </v:rect>
            </w:pict>
          </mc:Fallback>
        </mc:AlternateContent>
      </w:r>
      <w:r w:rsidR="007C4CC6">
        <w:tab/>
      </w:r>
    </w:p>
    <w:p w14:paraId="3C277786" w14:textId="77777777" w:rsidR="00105DEF" w:rsidRDefault="00105DEF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51212925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60289" behindDoc="0" locked="0" layoutInCell="1" allowOverlap="1" wp14:anchorId="46B7564F" wp14:editId="0276F356">
            <wp:simplePos x="0" y="0"/>
            <wp:positionH relativeFrom="column">
              <wp:posOffset>104774</wp:posOffset>
            </wp:positionH>
            <wp:positionV relativeFrom="paragraph">
              <wp:posOffset>70485</wp:posOffset>
            </wp:positionV>
            <wp:extent cx="5082137" cy="1369060"/>
            <wp:effectExtent l="0" t="0" r="4445" b="2540"/>
            <wp:wrapNone/>
            <wp:docPr id="1988545845" name="Picture 6" descr="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335A2-0F33-A29A-4470-51F77D40C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5845" name="Picture 6" descr="Logo&#10;&#10;AI-generated content may be incorrect.">
                      <a:extLst>
                        <a:ext uri="{FF2B5EF4-FFF2-40B4-BE49-F238E27FC236}">
                          <a16:creationId xmlns:a16="http://schemas.microsoft.com/office/drawing/2014/main" id="{121335A2-0F33-A29A-4470-51F77D40C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462" cy="138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445A4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2861ED88" wp14:editId="4FE2323B">
                <wp:simplePos x="0" y="0"/>
                <wp:positionH relativeFrom="column">
                  <wp:posOffset>0</wp:posOffset>
                </wp:positionH>
                <wp:positionV relativeFrom="paragraph">
                  <wp:posOffset>666115</wp:posOffset>
                </wp:positionV>
                <wp:extent cx="5924550" cy="70294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F15989-7425-7602-95CC-D55887C10F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02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7FB238" w14:textId="77777777" w:rsidR="00446276" w:rsidRPr="0091684E" w:rsidRDefault="00446276" w:rsidP="00446276">
                            <w:pPr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1684E"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  <w:t>HEALTHCARE THREAT OPERATIONS CENTER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ED88" id="TextBox 12" o:spid="_x0000_s1027" type="#_x0000_t202" style="position:absolute;margin-left:0;margin-top:52.45pt;width:466.5pt;height:55.3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" filled="f" stroked="f">
                <v:textbox>
                  <w:txbxContent>
                    <w:p w14:paraId="567FB238" w14:textId="77777777" w:rsidR="00446276" w:rsidRPr="0091684E" w:rsidRDefault="00446276" w:rsidP="00446276">
                      <w:pPr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</w:pPr>
                      <w:r w:rsidRPr="0091684E"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  <w:t>HEALTHCARE THREAT OPERATIONS CENTER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706045D8" w14:textId="77777777" w:rsidR="00446276" w:rsidRDefault="00446276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38646230" w14:textId="1670D64D" w:rsidR="00921D43" w:rsidRPr="00105DEF" w:rsidRDefault="00AE7FAD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>
        <w:t>ThreatConnect Playbook — SET SOAR Tagger</w:t>
      </w:r>
    </w:p>
    <w:p w14:paraId="7E1790E4" w14:textId="77777777" w:rsidR="0015376A" w:rsidRDefault="0015376A" w:rsidP="008C7555">
      <w:pPr>
        <w:spacing w:after="200" w:line="276" w:lineRule="auto"/>
        <w:ind w:firstLine="720"/>
        <w:rPr>
          <w:rFonts w:asciiTheme="majorHAnsi" w:eastAsiaTheme="majorEastAsia" w:hAnsiTheme="majorHAnsi" w:cstheme="majorBidi"/>
          <w:b/>
          <w:color w:val="FFFFFF" w:themeColor="background1"/>
          <w:sz w:val="72"/>
          <w:szCs w:val="72"/>
        </w:rPr>
      </w:pPr>
    </w:p>
    <w:p w14:paraId="691E89A4" w14:textId="504F5FCA" w:rsidR="005F449A" w:rsidRPr="00EA5BD1" w:rsidRDefault="005F449A" w:rsidP="005F449A">
      <w:pPr>
        <w:spacing w:after="200" w:line="276" w:lineRule="auto"/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</w:pPr>
      <w:r>
        <w:t>Version 1.0</w:t>
        <w:br/>
        <w:t>April 2026</w:t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761330464"/>
        <w:docPartObj>
          <w:docPartGallery w:val="Table of Contents"/>
          <w:docPartUnique/>
        </w:docPartObj>
      </w:sdtPr>
      <w:sdtEndPr/>
      <w:sdtContent>
        <w:p w14:paraId="52387693" w14:textId="77777777" w:rsidR="000B12EA" w:rsidRPr="0082264F" w:rsidRDefault="000B12EA">
          <w:pPr>
            <w:pStyle w:val="TOCHeading"/>
            <w:rPr>
              <w:rFonts w:ascii="Nirmala UI" w:hAnsi="Nirmala UI" w:cs="Nirmala UI"/>
            </w:rPr>
          </w:pPr>
          <w:r w:rsidRPr="00F210F7">
            <w:rPr>
              <w:rFonts w:ascii="Nirmala UI" w:hAnsi="Nirmala UI" w:cs="Nirmala UI"/>
            </w:rPr>
            <w:t>Table of Conten</w:t>
          </w:r>
          <w:r w:rsidRPr="0082264F">
            <w:rPr>
              <w:rFonts w:ascii="Nirmala UI" w:hAnsi="Nirmala UI" w:cs="Nirmala UI"/>
            </w:rPr>
            <w:t>ts</w:t>
          </w:r>
        </w:p>
        <w:p w14:paraId="4C143AB8" w14:textId="1DDAA223" w:rsidR="009F1982" w:rsidRDefault="000B12EA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2264F">
            <w:rPr>
              <w:rFonts w:ascii="Nirmala UI" w:hAnsi="Nirmala UI" w:cs="Nirmala UI"/>
              <w:i w:val="0"/>
              <w:iCs w:val="0"/>
            </w:rPr>
            <w:fldChar w:fldCharType="begin"/>
          </w:r>
          <w:r w:rsidRPr="0082264F">
            <w:rPr>
              <w:rFonts w:ascii="Nirmala UI" w:hAnsi="Nirmala UI" w:cs="Nirmala UI"/>
              <w:i w:val="0"/>
              <w:iCs w:val="0"/>
            </w:rPr>
            <w:instrText xml:space="preserve"> TOC \o "1-3" \h \z \u </w:instrText>
          </w:r>
          <w:r w:rsidRPr="0082264F">
            <w:rPr>
              <w:rFonts w:ascii="Nirmala UI" w:hAnsi="Nirmala UI" w:cs="Nirmala UI"/>
              <w:i w:val="0"/>
              <w:iCs w:val="0"/>
            </w:rPr>
            <w:fldChar w:fldCharType="separate"/>
          </w:r>
          <w:hyperlink w:anchor="_Toc225922823" w:history="1">
            <w:r w:rsidR="009F1982" w:rsidRPr="00185C85">
              <w:rPr>
                <w:rStyle w:val="Hyperlink"/>
                <w:rFonts w:ascii="Nirmala UI" w:hAnsi="Nirmala UI" w:cs="Nirmala UI"/>
                <w:noProof/>
              </w:rPr>
              <w:t>Purpose</w:t>
            </w:r>
            <w:r w:rsidR="009F1982">
              <w:rPr>
                <w:noProof/>
                <w:webHidden/>
              </w:rPr>
              <w:tab/>
            </w:r>
            <w:r w:rsidR="009F1982">
              <w:rPr>
                <w:noProof/>
                <w:webHidden/>
              </w:rPr>
              <w:fldChar w:fldCharType="begin"/>
            </w:r>
            <w:r w:rsidR="009F1982">
              <w:rPr>
                <w:noProof/>
                <w:webHidden/>
              </w:rPr>
              <w:instrText xml:space="preserve"> PAGEREF _Toc225922823 \h </w:instrText>
            </w:r>
            <w:r w:rsidR="009F1982">
              <w:rPr>
                <w:noProof/>
                <w:webHidden/>
              </w:rPr>
            </w:r>
            <w:r w:rsidR="009F1982">
              <w:rPr>
                <w:noProof/>
                <w:webHidden/>
              </w:rPr>
              <w:fldChar w:fldCharType="separate"/>
            </w:r>
            <w:r w:rsidR="009F1982">
              <w:rPr>
                <w:noProof/>
                <w:webHidden/>
              </w:rPr>
              <w:t>3</w:t>
            </w:r>
            <w:r w:rsidR="009F1982">
              <w:rPr>
                <w:noProof/>
                <w:webHidden/>
              </w:rPr>
              <w:fldChar w:fldCharType="end"/>
            </w:r>
          </w:hyperlink>
        </w:p>
        <w:p w14:paraId="3F1D886D" w14:textId="54C7EE74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4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1: Production and Initial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806E" w14:textId="2EDC44A7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5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2: Finalization and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6FD11" w14:textId="38377FB7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6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Phase 3: Peer Review and Email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72773" w14:textId="4FBC48BD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7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Maintenance: Master Recipient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16268" w14:textId="68D04D39" w:rsidR="009F1982" w:rsidRDefault="009F1982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922828" w:history="1">
            <w:r w:rsidRPr="00185C85">
              <w:rPr>
                <w:rStyle w:val="Hyperlink"/>
                <w:rFonts w:ascii="Nirmala UI" w:hAnsi="Nirmala UI" w:cs="Nirmala UI"/>
                <w:noProof/>
              </w:rPr>
              <w:t>Overview of Steps, Requirements, and Responsible Party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_Toc225922828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30AA" w14:textId="30D924BF" w:rsidR="000B12EA" w:rsidRPr="00C42D86" w:rsidRDefault="000B12EA">
          <w:r w:rsidRPr="0082264F">
            <w:rPr>
              <w:rFonts w:ascii="Nirmala UI" w:hAnsi="Nirmala UI" w:cs="Nirmala UI"/>
              <w:b/>
              <w:bCs/>
              <w:noProof/>
            </w:rP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update field.</w:t>
      </w:r>
      <w:r>
        <w:fldChar w:fldCharType="end"/>
      </w:r>
    </w:p>
    <w:p>
      <w:r>
        <w:br w:type="page"/>
      </w:r>
    </w:p>
    <w:p/>
    <w:p>
      <w:pPr>
        <w:pStyle w:val="Heading2"/>
      </w:pPr>
      <w:r>
        <w:t>1. Purpose</w:t>
      </w:r>
    </w:p>
    <w:p/>
    <w:p>
      <w:r>
        <w:t xml:space="preserve">This playbook identifies newly added Address indicators in </w:t>
      </w:r>
      <w:r>
        <w:rPr>
          <w:rFonts w:ascii="Consolas" w:hAnsi="Consolas"/>
          <w:sz w:val="18"/>
        </w:rPr>
        <w:t>HTOC Org</w:t>
      </w:r>
      <w:r>
        <w:t>, verifies whether they are SOAR-generated, and applies a persistent marker tag (</w:t>
      </w:r>
      <w:r>
        <w:rPr>
          <w:rFonts w:ascii="Consolas" w:hAnsi="Consolas"/>
          <w:sz w:val="18"/>
        </w:rPr>
        <w:t>SOAR Indicator PB</w:t>
      </w:r>
      <w:r>
        <w:t>) to those indicators. It also records processed indicator data in ThreatConnect Local DataStore and sends operational alert emails when key processing steps fail.</w:t>
      </w:r>
    </w:p>
    <w:p/>
    <w:p>
      <w:r>
        <w:t xml:space="preserve">The tag is used as a control to prevent reprocessing. Indicators already tagged </w:t>
      </w:r>
      <w:r>
        <w:rPr>
          <w:rFonts w:ascii="Consolas" w:hAnsi="Consolas"/>
          <w:sz w:val="18"/>
        </w:rPr>
        <w:t>SOAR Indicator PB</w:t>
      </w:r>
      <w:r>
        <w:t xml:space="preserve"> are excluded by TQL on future runs.</w:t>
      </w:r>
    </w:p>
    <w:p/>
    <w:p>
      <w:r>
        <w:t>-</w:t>
      </w:r>
    </w:p>
    <w:p/>
    <w:p>
      <w:pPr>
        <w:pStyle w:val="Heading2"/>
      </w:pPr>
      <w:r>
        <w:t>2. Scope</w:t>
      </w:r>
    </w:p>
    <w:p/>
    <w:p>
      <w:r>
        <w:t xml:space="preserve">This SOP applies to HTOC analysts and ThreatConnect administrators who monitor, modify, or troubleshoot the </w:t>
      </w:r>
      <w:r>
        <w:rPr>
          <w:b/>
        </w:rPr>
        <w:t>SET SOAR Tagger</w:t>
      </w:r>
      <w:r>
        <w:t xml:space="preserve"> playbook.</w:t>
      </w:r>
    </w:p>
    <w:p/>
    <w:p>
      <w:r>
        <w:t>-</w:t>
      </w:r>
    </w:p>
    <w:p/>
    <w:p>
      <w:pPr>
        <w:pStyle w:val="Heading2"/>
      </w:pPr>
      <w:r>
        <w:t>3. Trigger Configuration</w:t>
      </w:r>
    </w:p>
    <w:p/>
    <w:p>
      <w:r>
        <w:t>The playbook has two triggers. The timer trigger is the production trigger.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r>
              <w:t>Trigger Name</w:t>
            </w:r>
          </w:p>
        </w:tc>
        <w:tc>
          <w:tcPr>
            <w:tcW w:type="dxa" w:w="2340"/>
          </w:tcPr>
          <w:p>
            <w:r>
              <w:t>Type</w:t>
            </w:r>
          </w:p>
        </w:tc>
        <w:tc>
          <w:tcPr>
            <w:tcW w:type="dxa" w:w="2340"/>
          </w:tcPr>
          <w:p>
            <w:r>
              <w:t>Schedule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**Set SOAR Tag Timer 12 hours**</w:t>
            </w:r>
          </w:p>
        </w:tc>
        <w:tc>
          <w:tcPr>
            <w:tcW w:type="dxa" w:w="2340"/>
          </w:tcPr>
          <w:p>
            <w:r>
              <w:t>Timer</w:t>
            </w:r>
          </w:p>
        </w:tc>
        <w:tc>
          <w:tcPr>
            <w:tcW w:type="dxa" w:w="2340"/>
          </w:tcPr>
          <w:p>
            <w:r>
              <w:t>`0 0 6,18 * * ?` (6:00 AM and 6:00 PM)</w:t>
            </w:r>
          </w:p>
        </w:tc>
        <w:tc>
          <w:tcPr>
            <w:tcW w:type="dxa" w:w="2340"/>
          </w:tcPr>
          <w:p>
            <w:r>
              <w:t>**Active — Production**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SOAR Trigger</w:t>
            </w:r>
          </w:p>
        </w:tc>
        <w:tc>
          <w:tcPr>
            <w:tcW w:type="dxa" w:w="2340"/>
          </w:tcPr>
          <w:p>
            <w:r>
              <w:t>HttpLink (Webhook)</w:t>
            </w:r>
          </w:p>
        </w:tc>
        <w:tc>
          <w:tcPr>
            <w:tcW w:type="dxa" w:w="2340"/>
          </w:tcPr>
          <w:p>
            <w:r>
              <w:t>On demand</w:t>
            </w:r>
          </w:p>
        </w:tc>
        <w:tc>
          <w:tcPr>
            <w:tcW w:type="dxa" w:w="2340"/>
          </w:tcPr>
          <w:p>
            <w:r>
              <w:t>Inactive (manual/testing only)</w:t>
            </w:r>
          </w:p>
        </w:tc>
      </w:tr>
    </w:tbl>
    <w:p/>
    <w:p>
      <w:r>
        <w:t>-</w:t>
      </w:r>
    </w:p>
    <w:p/>
    <w:p>
      <w:pPr>
        <w:pStyle w:val="Heading2"/>
      </w:pPr>
      <w:r>
        <w:t>4. Selection Logic (TQL)</w:t>
      </w:r>
    </w:p>
    <w:p/>
    <w:p>
      <w:r>
        <w:t xml:space="preserve">The </w:t>
      </w:r>
      <w:r>
        <w:rPr>
          <w:b/>
        </w:rPr>
        <w:t>ThreatConnect Get Indicators</w:t>
      </w:r>
      <w:r>
        <w:t xml:space="preserve"> step uses the following TQL:</w:t>
      </w:r>
    </w:p>
    <w:p/>
    <w:p>
      <w:pPr>
        <w:pStyle w:val="NoSpacing"/>
      </w:pPr>
      <w:r>
        <w:rPr>
          <w:rFonts w:ascii="Consolas" w:hAnsi="Consolas"/>
          <w:sz w:val="18"/>
        </w:rPr>
        <w:t>typeName in ("Address") and dateAdded &gt;= "NOW() - 1 DAY" and NOT hasTag(summary in ("SOAR Indicator PB")) and ownerName in ("HTOC Org")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r>
              <w:t>Filter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`typeName in ("Address")`</w:t>
            </w:r>
          </w:p>
        </w:tc>
        <w:tc>
          <w:tcPr>
            <w:tcW w:type="dxa" w:w="4680"/>
          </w:tcPr>
          <w:p>
            <w:r>
              <w:t>Processes IP address indicators only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`dateAdded &gt;= NOW() - 1 DAY`</w:t>
            </w:r>
          </w:p>
        </w:tc>
        <w:tc>
          <w:tcPr>
            <w:tcW w:type="dxa" w:w="4680"/>
          </w:tcPr>
          <w:p>
            <w:r>
              <w:t>Restricts scope to newly added indicators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`NOT hasTag(..."SOAR Indicator PB")`</w:t>
            </w:r>
          </w:p>
        </w:tc>
        <w:tc>
          <w:tcPr>
            <w:tcW w:type="dxa" w:w="4680"/>
          </w:tcPr>
          <w:p>
            <w:r>
              <w:t>Prevents reprocessing of previously handled indicators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`ownerName in ("HTOC Org")`</w:t>
            </w:r>
          </w:p>
        </w:tc>
        <w:tc>
          <w:tcPr>
            <w:tcW w:type="dxa" w:w="4680"/>
          </w:tcPr>
          <w:p>
            <w:r>
              <w:t>Restricts to HTOC-owned indicators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`max_results = 2000`</w:t>
            </w:r>
          </w:p>
        </w:tc>
        <w:tc>
          <w:tcPr>
            <w:tcW w:type="dxa" w:w="4680"/>
          </w:tcPr>
          <w:p>
            <w:r>
              <w:t>Batch upper bound per execution</w:t>
            </w:r>
          </w:p>
        </w:tc>
      </w:tr>
    </w:tbl>
    <w:p/>
    <w:p>
      <w:r>
        <w:t>-</w:t>
      </w:r>
    </w:p>
    <w:p/>
    <w:p>
      <w:pPr>
        <w:pStyle w:val="Heading2"/>
      </w:pPr>
      <w:r>
        <w:t>5. Playbook Flow</w:t>
      </w:r>
    </w:p>
    <w:p/>
    <w:p>
      <w:pPr>
        <w:pStyle w:val="Heading3"/>
      </w:pPr>
      <w:r>
        <w:t>5.1 Primary Processing Path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r>
              <w:t>Step</w:t>
            </w:r>
          </w:p>
        </w:tc>
        <w:tc>
          <w:tcPr>
            <w:tcW w:type="dxa" w:w="3120"/>
          </w:tcPr>
          <w:p>
            <w:r>
              <w:t>App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ThreatConnect Get Indicators</w:t>
            </w:r>
          </w:p>
        </w:tc>
        <w:tc>
          <w:tcPr>
            <w:tcW w:type="dxa" w:w="3120"/>
          </w:tcPr>
          <w:p>
            <w:r>
              <w:t>Pull candidate indicators by TQL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If / Else</w:t>
            </w:r>
          </w:p>
        </w:tc>
        <w:tc>
          <w:tcPr>
            <w:tcW w:type="dxa" w:w="3120"/>
          </w:tcPr>
          <w:p>
            <w:r>
              <w:t>Continue only if indicator count &gt; 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Iterator</w:t>
            </w:r>
          </w:p>
        </w:tc>
        <w:tc>
          <w:tcPr>
            <w:tcW w:type="dxa" w:w="3120"/>
          </w:tcPr>
          <w:p>
            <w:r>
              <w:t>Process each indicator entity individually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ThreatConnect Attributes Data Pull</w:t>
            </w:r>
          </w:p>
        </w:tc>
        <w:tc>
          <w:tcPr>
            <w:tcW w:type="dxa" w:w="3120"/>
          </w:tcPr>
          <w:p>
            <w:r>
              <w:t>Get attributes for current indicator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Pull Indicator's LastName Value (JMESPath)</w:t>
            </w:r>
          </w:p>
        </w:tc>
        <w:tc>
          <w:tcPr>
            <w:tcW w:type="dxa" w:w="3120"/>
          </w:tcPr>
          <w:p>
            <w:r>
              <w:t>Extract creator last name from attributes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If 'SOAR' Tag, Else, Skip Tagging</w:t>
            </w:r>
          </w:p>
        </w:tc>
        <w:tc>
          <w:tcPr>
            <w:tcW w:type="dxa" w:w="3120"/>
          </w:tcPr>
          <w:p>
            <w:r>
              <w:t>Continue only when extracted last name equals `SOAR`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Indicator's Current Tags</w:t>
            </w:r>
          </w:p>
        </w:tc>
        <w:tc>
          <w:tcPr>
            <w:tcW w:type="dxa" w:w="3120"/>
          </w:tcPr>
          <w:p>
            <w:r>
              <w:t>Retrieve pre-action tag state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Assign new Tag to SOAR Indicators</w:t>
            </w:r>
          </w:p>
        </w:tc>
        <w:tc>
          <w:tcPr>
            <w:tcW w:type="dxa" w:w="3120"/>
          </w:tcPr>
          <w:p>
            <w:r>
              <w:t>Add tag `SOAR Indicator PB`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Tag JMESPath</w:t>
            </w:r>
          </w:p>
        </w:tc>
        <w:tc>
          <w:tcPr>
            <w:tcW w:type="dxa" w:w="3120"/>
          </w:tcPr>
          <w:p>
            <w:r>
              <w:t>Extract indicator summary/data from tag response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DataStore</w:t>
            </w:r>
          </w:p>
        </w:tc>
        <w:tc>
          <w:tcPr>
            <w:tcW w:type="dxa" w:w="3120"/>
          </w:tcPr>
          <w:p>
            <w:r>
              <w:t>Write indicator data to Local DataStore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Indicator's Post Action Tags</w:t>
            </w:r>
          </w:p>
        </w:tc>
        <w:tc>
          <w:tcPr>
            <w:tcW w:type="dxa" w:w="3120"/>
          </w:tcPr>
          <w:p>
            <w:r>
              <w:t>Retrieve post-action tag state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12</w:t>
            </w:r>
          </w:p>
        </w:tc>
        <w:tc>
          <w:tcPr>
            <w:tcW w:type="dxa" w:w="3120"/>
          </w:tcPr>
          <w:p>
            <w:r>
              <w:t>Compare Pre/Post Process Tagging (Logger)</w:t>
            </w:r>
          </w:p>
        </w:tc>
        <w:tc>
          <w:tcPr>
            <w:tcW w:type="dxa" w:w="3120"/>
          </w:tcPr>
          <w:p>
            <w:r>
              <w:t>Log before/after tagging state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Successful Process / None SOAR Indicator Summary</w:t>
            </w:r>
          </w:p>
        </w:tc>
        <w:tc>
          <w:tcPr>
            <w:tcW w:type="dxa" w:w="3120"/>
          </w:tcPr>
          <w:p>
            <w:r>
              <w:t>Log completion outcome</w:t>
            </w:r>
          </w:p>
        </w:tc>
      </w:tr>
    </w:tbl>
    <w:p/>
    <w:p>
      <w:pPr>
        <w:pStyle w:val="Heading3"/>
      </w:pPr>
      <w:r>
        <w:t>5.2 Decision Conditions</w:t>
      </w:r>
    </w:p>
    <w:p/>
    <w:p>
      <w:pPr/>
      <w:r>
        <w:rPr>
          <w:b/>
        </w:rPr>
        <w:t>Count gate:</w:t>
      </w:r>
      <w:r>
        <w:t xml:space="preserve"> </w:t>
      </w:r>
      <w:r>
        <w:rPr>
          <w:rFonts w:ascii="Consolas" w:hAnsi="Consolas"/>
          <w:sz w:val="18"/>
        </w:rPr>
        <w:t>tc.indicators.count &gt; 0</w:t>
      </w:r>
      <w:r>
        <w:t xml:space="preserve"> (numeric compare)</w:t>
      </w:r>
    </w:p>
    <w:p>
      <w:pPr/>
      <w:r>
        <w:rPr>
          <w:b/>
        </w:rPr>
        <w:t>SOAR gate:</w:t>
      </w:r>
      <w:r>
        <w:t xml:space="preserve"> extracted </w:t>
      </w:r>
      <w:r>
        <w:rPr>
          <w:rFonts w:ascii="Consolas" w:hAnsi="Consolas"/>
          <w:sz w:val="18"/>
        </w:rPr>
        <w:t>lastName == "SOAR"</w:t>
      </w:r>
    </w:p>
    <w:p>
      <w:pPr/>
      <w:r>
        <w:rPr>
          <w:rFonts w:ascii="Consolas" w:hAnsi="Consolas"/>
          <w:sz w:val="18"/>
        </w:rPr>
        <w:t>true</w:t>
      </w:r>
      <w:r>
        <w:t xml:space="preserve"> -&gt; tag is applied</w:t>
      </w:r>
    </w:p>
    <w:p>
      <w:pPr/>
      <w:r>
        <w:rPr>
          <w:rFonts w:ascii="Consolas" w:hAnsi="Consolas"/>
          <w:sz w:val="18"/>
        </w:rPr>
        <w:t>false</w:t>
      </w:r>
      <w:r>
        <w:t xml:space="preserve"> -&gt; no tagging; logs non-SOAR summary</w:t>
      </w:r>
    </w:p>
    <w:p/>
    <w:p>
      <w:r>
        <w:t>-</w:t>
      </w:r>
    </w:p>
    <w:p/>
    <w:p>
      <w:pPr>
        <w:pStyle w:val="Heading2"/>
      </w:pPr>
      <w:r>
        <w:t>6. Error Handling and Notifications</w:t>
      </w:r>
    </w:p>
    <w:p/>
    <w:p>
      <w:r>
        <w:t xml:space="preserve">Failure paths emit Send Email alerts to </w:t>
      </w:r>
      <w:r>
        <w:rPr>
          <w:rFonts w:ascii="Consolas" w:hAnsi="Consolas"/>
          <w:sz w:val="18"/>
        </w:rPr>
        <w:t>jaytlin.askew@hhs.gov</w:t>
      </w:r>
      <w:r>
        <w:t>.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r>
              <w:t>Failure Point</w:t>
            </w:r>
          </w:p>
        </w:tc>
        <w:tc>
          <w:tcPr>
            <w:tcW w:type="dxa" w:w="3120"/>
          </w:tcPr>
          <w:p>
            <w:r>
              <w:t>Email Step</w:t>
            </w:r>
          </w:p>
        </w:tc>
        <w:tc>
          <w:tcPr>
            <w:tcW w:type="dxa" w:w="3120"/>
          </w:tcPr>
          <w:p>
            <w:r>
              <w:t>Subject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Get Indicators step fails</w:t>
            </w:r>
          </w:p>
        </w:tc>
        <w:tc>
          <w:tcPr>
            <w:tcW w:type="dxa" w:w="3120"/>
          </w:tcPr>
          <w:p>
            <w:r>
              <w:t>`SET SOAR Tag Failed: GET Indicators Failed`</w:t>
            </w:r>
          </w:p>
        </w:tc>
        <w:tc>
          <w:tcPr>
            <w:tcW w:type="dxa" w:w="3120"/>
          </w:tcPr>
          <w:p>
            <w:r>
              <w:t>`SET SOAR Tagger GET Indicator Process Failed`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Iterator failure</w:t>
            </w:r>
          </w:p>
        </w:tc>
        <w:tc>
          <w:tcPr>
            <w:tcW w:type="dxa" w:w="3120"/>
          </w:tcPr>
          <w:p>
            <w:r>
              <w:t>`SET SOAR Tag Failed: Iterator Failed`</w:t>
            </w:r>
          </w:p>
        </w:tc>
        <w:tc>
          <w:tcPr>
            <w:tcW w:type="dxa" w:w="3120"/>
          </w:tcPr>
          <w:p>
            <w:r>
              <w:t>`SET SOAR Tagger Iterator Failed`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Tag assignment failure</w:t>
            </w:r>
          </w:p>
        </w:tc>
        <w:tc>
          <w:tcPr>
            <w:tcW w:type="dxa" w:w="3120"/>
          </w:tcPr>
          <w:p>
            <w:r>
              <w:t>`Failed SOAR Tagging`</w:t>
            </w:r>
          </w:p>
        </w:tc>
        <w:tc>
          <w:tcPr>
            <w:tcW w:type="dxa" w:w="3120"/>
          </w:tcPr>
          <w:p>
            <w:r>
              <w:t>`SET SOAR Tagger Failed`</w:t>
            </w:r>
          </w:p>
        </w:tc>
      </w:tr>
    </w:tbl>
    <w:p/>
    <w:p>
      <w:r>
        <w:t>Additional logging steps include:</w:t>
      </w:r>
    </w:p>
    <w:p>
      <w:pPr/>
      <w:r>
        <w:rPr>
          <w:rFonts w:ascii="Consolas" w:hAnsi="Consolas"/>
          <w:sz w:val="18"/>
        </w:rPr>
        <w:t>Failed Process</w:t>
      </w:r>
      <w:r>
        <w:t xml:space="preserve"> (ERROR logger)</w:t>
      </w:r>
    </w:p>
    <w:p>
      <w:pPr/>
      <w:r>
        <w:rPr>
          <w:rFonts w:ascii="Consolas" w:hAnsi="Consolas"/>
          <w:sz w:val="18"/>
        </w:rPr>
        <w:t>Get Indicators Debug Summary</w:t>
      </w:r>
    </w:p>
    <w:p>
      <w:pPr/>
      <w:r>
        <w:rPr>
          <w:rFonts w:ascii="Consolas" w:hAnsi="Consolas"/>
          <w:b/>
          <w:color w:val="003366"/>
          <w:sz w:val="18"/>
          <w:u w:val="single"/>
        </w:rPr>
        <w:t>Compare Pre/Post Process Tagging</w:t>
      </w:r>
    </w:p>
    <w:p>
      <w:pPr/>
      <w:r>
        <w:rPr>
          <w:rFonts w:ascii="Consolas" w:hAnsi="Consolas"/>
          <w:sz w:val="18"/>
        </w:rPr>
        <w:t>Successful Process</w:t>
      </w:r>
    </w:p>
    <w:p>
      <w:pPr/>
      <w:r>
        <w:rPr>
          <w:rFonts w:ascii="Consolas" w:hAnsi="Consolas"/>
          <w:sz w:val="18"/>
        </w:rPr>
        <w:t>None SOAR Indicator Summary</w:t>
      </w:r>
    </w:p>
    <w:p/>
    <w:p>
      <w:r>
        <w:t>-</w:t>
      </w:r>
    </w:p>
    <w:p/>
    <w:p>
      <w:pPr>
        <w:pStyle w:val="Heading2"/>
      </w:pPr>
      <w:r>
        <w:t>7. Key Configuration Values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r>
              <w:t>Parameter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Tag applied</w:t>
            </w:r>
          </w:p>
        </w:tc>
        <w:tc>
          <w:tcPr>
            <w:tcW w:type="dxa" w:w="4680"/>
          </w:tcPr>
          <w:p>
            <w:r>
              <w:t>`SOAR Indicator PB`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TC owner scope</w:t>
            </w:r>
          </w:p>
        </w:tc>
        <w:tc>
          <w:tcPr>
            <w:tcW w:type="dxa" w:w="4680"/>
          </w:tcPr>
          <w:p>
            <w:r>
              <w:t>`HTOC Org`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Indicator type</w:t>
            </w:r>
          </w:p>
        </w:tc>
        <w:tc>
          <w:tcPr>
            <w:tcW w:type="dxa" w:w="4680"/>
          </w:tcPr>
          <w:p>
            <w:r>
              <w:t>`Address`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TQL time window</w:t>
            </w:r>
          </w:p>
        </w:tc>
        <w:tc>
          <w:tcPr>
            <w:tcW w:type="dxa" w:w="4680"/>
          </w:tcPr>
          <w:p>
            <w:r>
              <w:t>`NOW() - 1 DAY`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Max results</w:t>
            </w:r>
          </w:p>
        </w:tc>
        <w:tc>
          <w:tcPr>
            <w:tcW w:type="dxa" w:w="4680"/>
          </w:tcPr>
          <w:p>
            <w:r>
              <w:t>`2000`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Active schedule</w:t>
            </w:r>
          </w:p>
        </w:tc>
        <w:tc>
          <w:tcPr>
            <w:tcW w:type="dxa" w:w="4680"/>
          </w:tcPr>
          <w:p>
            <w:r>
              <w:t>Every 12 hours (`6:00 AM`, `6:00 PM`)</w:t>
            </w:r>
          </w:p>
        </w:tc>
      </w:tr>
    </w:tbl>
    <w:p/>
    <w:p>
      <w:r>
        <w:t>-</w:t>
      </w:r>
    </w:p>
    <w:p/>
    <w:p>
      <w:pPr>
        <w:pStyle w:val="Heading2"/>
      </w:pPr>
      <w:r>
        <w:t>8. Run Success Criteria</w:t>
      </w:r>
    </w:p>
    <w:p/>
    <w:p>
      <w:r>
        <w:t>A healthy run should show:</w:t>
      </w:r>
    </w:p>
    <w:p/>
    <w:p>
      <w:pPr/>
      <w:r>
        <w:t>Trigger execution at the scheduled time.</w:t>
      </w:r>
    </w:p>
    <w:p>
      <w:pPr/>
      <w:r>
        <w:t>No failure email sent.</w:t>
      </w:r>
    </w:p>
    <w:p>
      <w:pPr/>
      <w:r>
        <w:t xml:space="preserve">For SOAR-created indicators in scope, tag </w:t>
      </w:r>
      <w:r>
        <w:rPr>
          <w:rFonts w:ascii="Consolas" w:hAnsi="Consolas"/>
          <w:sz w:val="18"/>
        </w:rPr>
        <w:t>SOAR Indicator PB</w:t>
      </w:r>
      <w:r>
        <w:t xml:space="preserve"> appears after processing.</w:t>
      </w:r>
    </w:p>
    <w:p>
      <w:pPr/>
      <w:r>
        <w:t>Local DataStore receives entries keyed by indicator summary.</w:t>
      </w:r>
    </w:p>
    <w:p>
      <w:pPr/>
      <w:r>
        <w:t>Success/compare loggers execute for processed indicators.</w:t>
      </w:r>
    </w:p>
    <w:p/>
    <w:p>
      <w:r>
        <w:t>-</w:t>
      </w:r>
    </w:p>
    <w:p/>
    <w:p>
      <w:pPr>
        <w:pStyle w:val="Heading2"/>
      </w:pPr>
      <w:r>
        <w:t>9. Troubleshooting</w:t>
      </w:r>
    </w:p>
    <w:p>
      <w:pPr>
        <w:keepNext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r>
              <w:t>Symptom</w:t>
            </w:r>
          </w:p>
        </w:tc>
        <w:tc>
          <w:tcPr>
            <w:tcW w:type="dxa" w:w="3120"/>
          </w:tcPr>
          <w:p>
            <w:r>
              <w:t>Likely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No indicators processed</w:t>
            </w:r>
          </w:p>
        </w:tc>
        <w:tc>
          <w:tcPr>
            <w:tcW w:type="dxa" w:w="3120"/>
          </w:tcPr>
          <w:p>
            <w:r>
              <w:t>No new indicators in last day or all already tagged</w:t>
            </w:r>
          </w:p>
        </w:tc>
        <w:tc>
          <w:tcPr>
            <w:tcW w:type="dxa" w:w="3120"/>
          </w:tcPr>
          <w:p>
            <w:r>
              <w:t>Validate TQL in ThreatConnect and check indicator ingest timing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Indicators skipped unexpectedly</w:t>
            </w:r>
          </w:p>
        </w:tc>
        <w:tc>
          <w:tcPr>
            <w:tcW w:type="dxa" w:w="3120"/>
          </w:tcPr>
          <w:p>
            <w:r>
              <w:t>Creator last name is not `SOAR`</w:t>
            </w:r>
          </w:p>
        </w:tc>
        <w:tc>
          <w:tcPr>
            <w:tcW w:type="dxa" w:w="3120"/>
          </w:tcPr>
          <w:p>
            <w:r>
              <w:t>Review `ThreatConnect Attributes Data Pull` output and JMESPath extraction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Tag not applied but no clear UI error</w:t>
            </w:r>
          </w:p>
        </w:tc>
        <w:tc>
          <w:tcPr>
            <w:tcW w:type="dxa" w:w="3120"/>
          </w:tcPr>
          <w:p>
            <w:r>
              <w:t>Tag step failure path triggered</w:t>
            </w:r>
          </w:p>
        </w:tc>
        <w:tc>
          <w:tcPr>
            <w:tcW w:type="dxa" w:w="3120"/>
          </w:tcPr>
          <w:p>
            <w:r>
              <w:t>Check failure email body and `Failed Process` logger content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Reprocessing occurs</w:t>
            </w:r>
          </w:p>
        </w:tc>
        <w:tc>
          <w:tcPr>
            <w:tcW w:type="dxa" w:w="3120"/>
          </w:tcPr>
          <w:p>
            <w:r>
              <w:t>Tag removed/renamed or TQL exclusion mismatch</w:t>
            </w:r>
          </w:p>
        </w:tc>
        <w:tc>
          <w:tcPr>
            <w:tcW w:type="dxa" w:w="3120"/>
          </w:tcPr>
          <w:p>
            <w:r>
              <w:t>Confirm tag name is exactly `SOAR Indicator PB` in both TQL and add-tag step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Schedule not running</w:t>
            </w:r>
          </w:p>
        </w:tc>
        <w:tc>
          <w:tcPr>
            <w:tcW w:type="dxa" w:w="3120"/>
          </w:tcPr>
          <w:p>
            <w:r>
              <w:t>Trigger inactive or playbook disabled</w:t>
            </w:r>
          </w:p>
        </w:tc>
        <w:tc>
          <w:tcPr>
            <w:tcW w:type="dxa" w:w="3120"/>
          </w:tcPr>
          <w:p>
            <w:r>
              <w:t>Verify timer trigger active and playbook enabled in ThreatConnect</w:t>
            </w:r>
          </w:p>
        </w:tc>
      </w:tr>
    </w:tbl>
    <w:p/>
    <w:p>
      <w:r>
        <w:t>-</w:t>
      </w:r>
    </w:p>
    <w:p/>
    <w:p>
      <w:pPr>
        <w:pStyle w:val="Heading2"/>
      </w:pPr>
      <w:r>
        <w:t>10. Operator Decision Points</w:t>
      </w:r>
    </w:p>
    <w:p/>
    <w:p>
      <w:pPr/>
      <w:r>
        <w:t>If the process sends repeated failure emails, pause trigger and validate app permissions on Tags</w:t>
      </w:r>
      <w:r>
        <w:rPr>
          <w:b/>
          <w:i/>
          <w:color w:val="003366"/>
          <w:u w:val="single"/>
        </w:rPr>
        <w:t>/Attributes/DataStore apps.</w:t>
      </w:r>
    </w:p>
    <w:p>
      <w:pPr/>
      <w:r>
        <w:t>If expected SOAR indicators are not tagged, check attribute extraction path before adjusting TQL.</w:t>
      </w:r>
    </w:p>
    <w:p>
      <w:pPr/>
      <w:r>
        <w:t xml:space="preserve">If throughput exceeds 2000 per run, increase </w:t>
      </w:r>
      <w:r>
        <w:rPr>
          <w:rFonts w:ascii="Consolas" w:hAnsi="Consolas"/>
          <w:sz w:val="18"/>
        </w:rPr>
        <w:t>max_results</w:t>
      </w:r>
      <w:r>
        <w:t xml:space="preserve"> or run manually between scheduled intervals.</w:t>
      </w:r>
    </w:p>
    <w:p/>
    <w:p>
      <w:r>
        <w:t>-</w:t>
      </w:r>
    </w:p>
    <w:p/>
    <w:p>
      <w:pPr>
        <w:pStyle w:val="Heading2"/>
      </w:pPr>
      <w:r>
        <w:t>11. Related Documents</w:t>
      </w:r>
    </w:p>
    <w:p/>
    <w:p>
      <w:pPr/>
      <w:r>
        <w:rPr>
          <w:rFonts w:ascii="Consolas" w:hAnsi="Consolas"/>
          <w:sz w:val="18"/>
        </w:rPr>
        <w:t>SOP_TC_Playbook_GetCDNScanningIndicatorsByASN.md</w:t>
      </w:r>
    </w:p>
    <w:p>
      <w:pPr/>
      <w:r>
        <w:rPr>
          <w:rFonts w:ascii="Consolas" w:hAnsi="Consolas"/>
          <w:sz w:val="18"/>
        </w:rPr>
        <w:t>SOP_TC_Playbook_GetKnownScanningIndicatorsByASN_NonCDN.md</w:t>
      </w:r>
    </w:p>
    <w:p>
      <w:pPr/>
      <w:r>
        <w:t>ThreatConnect Playbook documentation: [ThreatConnect Playbooks](https://docs.threatconnect.com)</w:t>
      </w:r>
    </w:p>
    <w:sectPr w:rsidR="00072B10" w:rsidRPr="00DE2C5A" w:rsidSect="00235E9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15" w:right="1440" w:bottom="1440" w:left="1440" w:header="59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CD62E" w14:textId="77777777" w:rsidR="0028203C" w:rsidRDefault="0028203C" w:rsidP="00196D5F">
      <w:r>
        <w:separator/>
      </w:r>
    </w:p>
  </w:endnote>
  <w:endnote w:type="continuationSeparator" w:id="0">
    <w:p w14:paraId="4F99FAB3" w14:textId="77777777" w:rsidR="0028203C" w:rsidRDefault="0028203C" w:rsidP="00196D5F">
      <w:r>
        <w:continuationSeparator/>
      </w:r>
    </w:p>
  </w:endnote>
  <w:endnote w:type="continuationNotice" w:id="1">
    <w:p w14:paraId="101276C3" w14:textId="77777777" w:rsidR="0028203C" w:rsidRDefault="00282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5691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DE8480D" w14:textId="77777777" w:rsidR="0003206E" w:rsidRDefault="000320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20FE3B" w14:textId="77777777" w:rsidR="0003206E" w:rsidRDefault="0003206E" w:rsidP="000320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3DD5" w14:textId="77777777" w:rsidR="00660397" w:rsidRDefault="00660397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B40E35" w14:paraId="7A50D1AE" w14:textId="77777777" w:rsidTr="695F0CDE">
      <w:tc>
        <w:tcPr>
          <w:tcW w:w="8815" w:type="dxa"/>
          <w:shd w:val="clear" w:color="auto" w:fill="FFFFFF" w:themeFill="background1"/>
          <w:vAlign w:val="center"/>
        </w:tcPr>
        <w:p w14:paraId="21070393" w14:textId="77777777" w:rsidR="00F210F7" w:rsidRPr="00F210F7" w:rsidRDefault="001E691C" w:rsidP="00F210F7">
          <w:pPr>
            <w:pStyle w:val="NoSpacing"/>
            <w:jc w:val="center"/>
            <w:rPr>
              <w:rFonts w:ascii="Nirmala Text" w:hAnsi="Nirmala Text" w:cs="Nirmala Text"/>
              <w:sz w:val="18"/>
              <w:szCs w:val="18"/>
            </w:rPr>
          </w:pPr>
          <w:r>
            <w:rPr>
              <w:rFonts w:ascii="Nirmala Text" w:hAnsi="Nirmala Text" w:cs="Nirmala Text"/>
              <w:sz w:val="18"/>
              <w:szCs w:val="18"/>
            </w:rPr>
            <w:t xml:space="preserve">               </w:t>
          </w:r>
          <w:r w:rsidR="0091684E">
            <w:rPr>
              <w:noProof/>
            </w:rPr>
            <w:drawing>
              <wp:inline distT="0" distB="0" distL="0" distR="0" wp14:anchorId="72DEBE38" wp14:editId="66345231">
                <wp:extent cx="957532" cy="444240"/>
                <wp:effectExtent l="0" t="0" r="0" b="0"/>
                <wp:docPr id="1601952155" name="Picture 160195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952155" name="Picture 160195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66" cy="44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" w:type="dxa"/>
          <w:vAlign w:val="center"/>
        </w:tcPr>
        <w:sdt>
          <w:sdtPr>
            <w:rPr>
              <w:rStyle w:val="PageNumber"/>
            </w:rPr>
            <w:id w:val="501165908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rFonts w:asciiTheme="majorHAnsi" w:hAnsiTheme="majorHAnsi" w:cstheme="majorBidi"/>
            </w:rPr>
          </w:sdtEndPr>
          <w:sdtContent>
            <w:p w14:paraId="2520E729" w14:textId="77777777" w:rsidR="00B40E35" w:rsidRDefault="00B40E35" w:rsidP="00B40E35">
              <w:pPr>
                <w:pStyle w:val="Footer"/>
                <w:jc w:val="right"/>
              </w:pP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begin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instrText xml:space="preserve"> PAGE </w:instrTex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separate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t>2</w: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end"/>
              </w:r>
            </w:p>
          </w:sdtContent>
        </w:sdt>
      </w:tc>
    </w:tr>
  </w:tbl>
  <w:p w14:paraId="0988EC7C" w14:textId="1539560D" w:rsidR="0003206E" w:rsidRPr="00B15B59" w:rsidRDefault="007C4CC6" w:rsidP="00C86EA7">
    <w:pPr>
      <w:pStyle w:val="Footer"/>
      <w:jc w:val="center"/>
      <w:rPr>
        <w:sz w:val="18"/>
        <w:szCs w:val="18"/>
      </w:rPr>
    </w:pPr>
    <w:proofErr w:type="gramStart"/>
    <w:r w:rsidRPr="007C4CC6">
      <w:rPr>
        <w:rFonts w:ascii="Poppins ExtraBold" w:hAnsi="Poppins ExtraBold" w:cs="Poppins ExtraBold"/>
        <w:color w:val="FFC000"/>
      </w:rPr>
      <w:t>TLP:AMBER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0C36E3" w14:paraId="7AF05DDC" w14:textId="77777777">
      <w:tc>
        <w:tcPr>
          <w:tcW w:w="8815" w:type="dxa"/>
          <w:vAlign w:val="center"/>
        </w:tcPr>
        <w:p w14:paraId="4BEA8165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U.S. Department of Health and Human Services</w:t>
          </w:r>
        </w:p>
        <w:p w14:paraId="7E72CC6A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Office of the Chief Information Officer (OCIO)/Office of Information Security and Privacy (OIS</w:t>
          </w:r>
          <w:r>
            <w:rPr>
              <w:color w:val="204774" w:themeColor="accent1"/>
              <w:sz w:val="18"/>
              <w:szCs w:val="18"/>
            </w:rPr>
            <w:t>P</w:t>
          </w:r>
          <w:r w:rsidRPr="00B32CF9">
            <w:rPr>
              <w:color w:val="204774" w:themeColor="accent1"/>
              <w:sz w:val="18"/>
              <w:szCs w:val="18"/>
            </w:rPr>
            <w:t>)</w:t>
          </w:r>
        </w:p>
      </w:tc>
      <w:tc>
        <w:tcPr>
          <w:tcW w:w="535" w:type="dxa"/>
          <w:vAlign w:val="center"/>
        </w:tcPr>
        <w:p w14:paraId="1518FEB7" w14:textId="77777777" w:rsidR="000C36E3" w:rsidRDefault="000C36E3" w:rsidP="000C36E3">
          <w:pPr>
            <w:pStyle w:val="Footer"/>
            <w:jc w:val="right"/>
          </w:pPr>
        </w:p>
      </w:tc>
    </w:tr>
  </w:tbl>
  <w:p w14:paraId="724DC7A4" w14:textId="77777777" w:rsidR="00B32CF9" w:rsidRPr="00B32CF9" w:rsidRDefault="00B32CF9">
    <w:pPr>
      <w:pStyle w:val="Footer"/>
      <w:rPr>
        <w:color w:val="204774" w:themeColor="accen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C2616" w14:textId="77777777" w:rsidR="0028203C" w:rsidRDefault="0028203C" w:rsidP="00196D5F">
      <w:r>
        <w:separator/>
      </w:r>
    </w:p>
  </w:footnote>
  <w:footnote w:type="continuationSeparator" w:id="0">
    <w:p w14:paraId="7F2DC5EA" w14:textId="77777777" w:rsidR="0028203C" w:rsidRDefault="0028203C" w:rsidP="00196D5F">
      <w:r>
        <w:continuationSeparator/>
      </w:r>
    </w:p>
  </w:footnote>
  <w:footnote w:type="continuationNotice" w:id="1">
    <w:p w14:paraId="3E356628" w14:textId="77777777" w:rsidR="0028203C" w:rsidRDefault="00282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Header Table"/>
      <w:tblDescription w:val="Document Title and Date"/>
    </w:tblPr>
    <w:tblGrid>
      <w:gridCol w:w="6570"/>
      <w:gridCol w:w="3420"/>
    </w:tblGrid>
    <w:tr w:rsidR="00A32B84" w14:paraId="06E53D06" w14:textId="77777777" w:rsidTr="007C4CC6">
      <w:trPr>
        <w:trHeight w:val="720"/>
      </w:trPr>
      <w:tc>
        <w:tcPr>
          <w:tcW w:w="6570" w:type="dxa"/>
          <w:vAlign w:val="center"/>
        </w:tcPr>
        <w:p>
          <w:r>
            <w:t>TLP:AMBER</w:t>
            <w:br/>
            <w:t>ThreatConnect Playbook — SET SOAR Tagger</w:t>
            <w:br/>
            <w:t>April 2026</w:t>
          </w:r>
        </w:p>
      </w:tc>
      <w:tc>
        <w:tcPr>
          <w:tcW w:w="3420" w:type="dxa"/>
          <w:vAlign w:val="center"/>
        </w:tcPr>
        <w:p w14:paraId="2B66194C" w14:textId="77777777" w:rsidR="00A32B84" w:rsidRPr="00A32B84" w:rsidRDefault="00446276" w:rsidP="00A32B84">
          <w:pPr>
            <w:pStyle w:val="Header"/>
            <w:jc w:val="right"/>
            <w:rPr>
              <w:rFonts w:asciiTheme="majorHAnsi" w:hAnsiTheme="majorHAnsi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971F684" wp14:editId="240B1539">
                <wp:extent cx="1524000" cy="482851"/>
                <wp:effectExtent l="0" t="0" r="0" b="0"/>
                <wp:docPr id="4027296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5492" cy="4864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362BC70" w14:textId="77777777" w:rsidR="695F0CDE" w:rsidRDefault="00DD019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839FB81" wp14:editId="43726EDC">
              <wp:simplePos x="0" y="0"/>
              <wp:positionH relativeFrom="column">
                <wp:posOffset>-946150</wp:posOffset>
              </wp:positionH>
              <wp:positionV relativeFrom="paragraph">
                <wp:posOffset>175680</wp:posOffset>
              </wp:positionV>
              <wp:extent cx="4795284" cy="0"/>
              <wp:effectExtent l="0" t="0" r="5715" b="12700"/>
              <wp:wrapNone/>
              <wp:docPr id="2" name="Straight Connecto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952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D74879" id="Straight Connector 2" o:spid="_x0000_s1026" alt="&quot;&quot;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pt,13.85pt" to="303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" strokecolor="#204774 [3204]" strokeweight="1pt">
              <v:stroke joinstyle="miter"/>
            </v:line>
          </w:pict>
        </mc:Fallback>
      </mc:AlternateContent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61312" behindDoc="0" locked="0" layoutInCell="1" allowOverlap="1" wp14:anchorId="1813D673" wp14:editId="4C16BC2A">
          <wp:simplePos x="0" y="0"/>
          <wp:positionH relativeFrom="column">
            <wp:posOffset>9591675</wp:posOffset>
          </wp:positionH>
          <wp:positionV relativeFrom="paragraph">
            <wp:posOffset>-1068070</wp:posOffset>
          </wp:positionV>
          <wp:extent cx="1689772" cy="1243965"/>
          <wp:effectExtent l="0" t="0" r="5715" b="0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D1C4F4EC-7509-28D0-3A43-5FC9275CE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D1C4F4EC-7509-28D0-3A43-5FC9275CE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752" cy="1310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3D6E8D" wp14:editId="12C6E227">
              <wp:simplePos x="0" y="0"/>
              <wp:positionH relativeFrom="column">
                <wp:posOffset>8305800</wp:posOffset>
              </wp:positionH>
              <wp:positionV relativeFrom="paragraph">
                <wp:posOffset>-763270</wp:posOffset>
              </wp:positionV>
              <wp:extent cx="2596530" cy="1244872"/>
              <wp:effectExtent l="0" t="0" r="0" b="0"/>
              <wp:wrapNone/>
              <wp:docPr id="6" name="Slide Number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74078398-1CA4-F0A3-CECD-FF7C0DBAF3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6530" cy="12448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D023A0" w14:textId="77777777" w:rsidR="0062259D" w:rsidRDefault="0062259D" w:rsidP="0062259D">
                          <w:pPr>
                            <w:jc w:val="right"/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</w:pPr>
                          <w:proofErr w:type="gramStart"/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TLP:AMBER</w:t>
                          </w:r>
                          <w:proofErr w:type="gramEnd"/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+STRICT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D6E8D" id="_x0000_t202" coordsize="21600,21600" o:spt="202" path="m,l,21600r21600,l21600,xe">
              <v:stroke joinstyle="miter"/>
              <v:path gradientshapeok="t" o:connecttype="rect"/>
            </v:shapetype>
            <v:shape id="Slide Number Placeholder 5" o:spid="_x0000_s1030" type="#_x0000_t202" style="position:absolute;margin-left:654pt;margin-top:-60.1pt;width:204.45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" filled="f" stroked="f">
              <v:textbox>
                <w:txbxContent>
                  <w:p w14:paraId="47D023A0" w14:textId="77777777" w:rsidR="0062259D" w:rsidRDefault="0062259D" w:rsidP="0062259D">
                    <w:pPr>
                      <w:jc w:val="right"/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</w:pPr>
                    <w:proofErr w:type="gramStart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TLP:AMBER</w:t>
                    </w:r>
                    <w:proofErr w:type="gramEnd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+STRICT</w:t>
                    </w:r>
                  </w:p>
                </w:txbxContent>
              </v:textbox>
            </v:shape>
          </w:pict>
        </mc:Fallback>
      </mc:AlternateContent>
    </w:r>
  </w:p>
  <w:p w14:paraId="1DE3E371" w14:textId="77777777" w:rsidR="00196D5F" w:rsidRDefault="00196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FB0E" w14:textId="77777777" w:rsidR="00472608" w:rsidRDefault="00472608">
    <w:pPr>
      <w:pStyle w:val="Header"/>
    </w:pPr>
  </w:p>
  <w:p w14:paraId="5E8621A0" w14:textId="77777777" w:rsidR="00472608" w:rsidRDefault="00472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B9"/>
    <w:multiLevelType w:val="multilevel"/>
    <w:tmpl w:val="384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A88"/>
    <w:multiLevelType w:val="multilevel"/>
    <w:tmpl w:val="07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339"/>
    <w:multiLevelType w:val="multilevel"/>
    <w:tmpl w:val="F08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7DC"/>
    <w:multiLevelType w:val="hybridMultilevel"/>
    <w:tmpl w:val="5F9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60CEC"/>
    <w:multiLevelType w:val="hybridMultilevel"/>
    <w:tmpl w:val="D17A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44AE"/>
    <w:multiLevelType w:val="hybridMultilevel"/>
    <w:tmpl w:val="7214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2C21"/>
    <w:multiLevelType w:val="hybridMultilevel"/>
    <w:tmpl w:val="4DF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58C8"/>
    <w:multiLevelType w:val="hybridMultilevel"/>
    <w:tmpl w:val="77A2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12972"/>
    <w:multiLevelType w:val="hybridMultilevel"/>
    <w:tmpl w:val="77A2F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D79A5"/>
    <w:multiLevelType w:val="hybridMultilevel"/>
    <w:tmpl w:val="1C1A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3EAD"/>
    <w:multiLevelType w:val="hybridMultilevel"/>
    <w:tmpl w:val="67C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E3620"/>
    <w:multiLevelType w:val="multilevel"/>
    <w:tmpl w:val="6AC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D8E"/>
    <w:multiLevelType w:val="hybridMultilevel"/>
    <w:tmpl w:val="D0142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10673"/>
    <w:multiLevelType w:val="multilevel"/>
    <w:tmpl w:val="27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10D00"/>
    <w:multiLevelType w:val="multilevel"/>
    <w:tmpl w:val="C57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D08"/>
    <w:multiLevelType w:val="hybridMultilevel"/>
    <w:tmpl w:val="21307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B7C0F"/>
    <w:multiLevelType w:val="hybridMultilevel"/>
    <w:tmpl w:val="D5CC7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65082"/>
    <w:multiLevelType w:val="multilevel"/>
    <w:tmpl w:val="AD6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F361B"/>
    <w:multiLevelType w:val="hybridMultilevel"/>
    <w:tmpl w:val="D1DC7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C5A0F"/>
    <w:multiLevelType w:val="hybridMultilevel"/>
    <w:tmpl w:val="D2F47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208F"/>
    <w:multiLevelType w:val="hybridMultilevel"/>
    <w:tmpl w:val="56A0C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841AA"/>
    <w:multiLevelType w:val="hybridMultilevel"/>
    <w:tmpl w:val="69265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8254F0"/>
    <w:multiLevelType w:val="multilevel"/>
    <w:tmpl w:val="880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36BDD"/>
    <w:multiLevelType w:val="hybridMultilevel"/>
    <w:tmpl w:val="BC64F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12007"/>
    <w:multiLevelType w:val="multilevel"/>
    <w:tmpl w:val="CB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21835"/>
    <w:multiLevelType w:val="multilevel"/>
    <w:tmpl w:val="E2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32628">
    <w:abstractNumId w:val="3"/>
  </w:num>
  <w:num w:numId="2" w16cid:durableId="1010062569">
    <w:abstractNumId w:val="7"/>
  </w:num>
  <w:num w:numId="3" w16cid:durableId="862745281">
    <w:abstractNumId w:val="10"/>
  </w:num>
  <w:num w:numId="4" w16cid:durableId="1282613973">
    <w:abstractNumId w:val="20"/>
  </w:num>
  <w:num w:numId="5" w16cid:durableId="2047215258">
    <w:abstractNumId w:val="21"/>
  </w:num>
  <w:num w:numId="6" w16cid:durableId="1027175540">
    <w:abstractNumId w:val="15"/>
  </w:num>
  <w:num w:numId="7" w16cid:durableId="796338963">
    <w:abstractNumId w:val="9"/>
  </w:num>
  <w:num w:numId="8" w16cid:durableId="1173298111">
    <w:abstractNumId w:val="8"/>
  </w:num>
  <w:num w:numId="9" w16cid:durableId="1372461074">
    <w:abstractNumId w:val="4"/>
  </w:num>
  <w:num w:numId="10" w16cid:durableId="1997609508">
    <w:abstractNumId w:val="12"/>
  </w:num>
  <w:num w:numId="11" w16cid:durableId="1532570134">
    <w:abstractNumId w:val="18"/>
  </w:num>
  <w:num w:numId="12" w16cid:durableId="748313279">
    <w:abstractNumId w:val="16"/>
  </w:num>
  <w:num w:numId="13" w16cid:durableId="1307319293">
    <w:abstractNumId w:val="23"/>
  </w:num>
  <w:num w:numId="14" w16cid:durableId="1161699667">
    <w:abstractNumId w:val="5"/>
  </w:num>
  <w:num w:numId="15" w16cid:durableId="300425086">
    <w:abstractNumId w:val="19"/>
  </w:num>
  <w:num w:numId="16" w16cid:durableId="1881821316">
    <w:abstractNumId w:val="6"/>
  </w:num>
  <w:num w:numId="17" w16cid:durableId="875193400">
    <w:abstractNumId w:val="11"/>
  </w:num>
  <w:num w:numId="18" w16cid:durableId="788933985">
    <w:abstractNumId w:val="24"/>
  </w:num>
  <w:num w:numId="19" w16cid:durableId="474104906">
    <w:abstractNumId w:val="2"/>
  </w:num>
  <w:num w:numId="20" w16cid:durableId="284510180">
    <w:abstractNumId w:val="0"/>
  </w:num>
  <w:num w:numId="21" w16cid:durableId="1210336629">
    <w:abstractNumId w:val="17"/>
  </w:num>
  <w:num w:numId="22" w16cid:durableId="1105886355">
    <w:abstractNumId w:val="13"/>
  </w:num>
  <w:num w:numId="23" w16cid:durableId="1427772093">
    <w:abstractNumId w:val="22"/>
  </w:num>
  <w:num w:numId="24" w16cid:durableId="242763953">
    <w:abstractNumId w:val="1"/>
  </w:num>
  <w:num w:numId="25" w16cid:durableId="1504662645">
    <w:abstractNumId w:val="25"/>
  </w:num>
  <w:num w:numId="26" w16cid:durableId="1192836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E"/>
    <w:rsid w:val="000039B0"/>
    <w:rsid w:val="0000477B"/>
    <w:rsid w:val="00005009"/>
    <w:rsid w:val="00011C71"/>
    <w:rsid w:val="00015078"/>
    <w:rsid w:val="00023CE1"/>
    <w:rsid w:val="000245A1"/>
    <w:rsid w:val="0003206E"/>
    <w:rsid w:val="00032646"/>
    <w:rsid w:val="0003499E"/>
    <w:rsid w:val="00035746"/>
    <w:rsid w:val="00040ECE"/>
    <w:rsid w:val="00044DD4"/>
    <w:rsid w:val="00052C3C"/>
    <w:rsid w:val="000677C6"/>
    <w:rsid w:val="00072B10"/>
    <w:rsid w:val="00077B68"/>
    <w:rsid w:val="00083A23"/>
    <w:rsid w:val="000A0893"/>
    <w:rsid w:val="000A1B52"/>
    <w:rsid w:val="000A27A2"/>
    <w:rsid w:val="000B10BE"/>
    <w:rsid w:val="000B12EA"/>
    <w:rsid w:val="000B42C6"/>
    <w:rsid w:val="000C179A"/>
    <w:rsid w:val="000C36E3"/>
    <w:rsid w:val="000C55E3"/>
    <w:rsid w:val="000D2829"/>
    <w:rsid w:val="000E06B6"/>
    <w:rsid w:val="000E14F1"/>
    <w:rsid w:val="000E2C30"/>
    <w:rsid w:val="000F5415"/>
    <w:rsid w:val="000F5F62"/>
    <w:rsid w:val="00101F0B"/>
    <w:rsid w:val="00105DEF"/>
    <w:rsid w:val="001100D2"/>
    <w:rsid w:val="0011031D"/>
    <w:rsid w:val="00111D7E"/>
    <w:rsid w:val="00113A9D"/>
    <w:rsid w:val="00116368"/>
    <w:rsid w:val="00117681"/>
    <w:rsid w:val="001409F6"/>
    <w:rsid w:val="001470FC"/>
    <w:rsid w:val="00147EA8"/>
    <w:rsid w:val="00150224"/>
    <w:rsid w:val="0015376A"/>
    <w:rsid w:val="001549BE"/>
    <w:rsid w:val="001568C8"/>
    <w:rsid w:val="00161402"/>
    <w:rsid w:val="001637F8"/>
    <w:rsid w:val="001716CB"/>
    <w:rsid w:val="00171F0D"/>
    <w:rsid w:val="001746B5"/>
    <w:rsid w:val="00196D5F"/>
    <w:rsid w:val="001A3E9D"/>
    <w:rsid w:val="001B1852"/>
    <w:rsid w:val="001B6106"/>
    <w:rsid w:val="001B66EC"/>
    <w:rsid w:val="001D66FB"/>
    <w:rsid w:val="001E4C38"/>
    <w:rsid w:val="001E691C"/>
    <w:rsid w:val="001E7309"/>
    <w:rsid w:val="001F0991"/>
    <w:rsid w:val="001F1394"/>
    <w:rsid w:val="001F29ED"/>
    <w:rsid w:val="001F3B07"/>
    <w:rsid w:val="001F5138"/>
    <w:rsid w:val="001F5FD9"/>
    <w:rsid w:val="00202B3B"/>
    <w:rsid w:val="00207A02"/>
    <w:rsid w:val="00207E50"/>
    <w:rsid w:val="002132DC"/>
    <w:rsid w:val="00224474"/>
    <w:rsid w:val="002320C3"/>
    <w:rsid w:val="002336E6"/>
    <w:rsid w:val="002337EC"/>
    <w:rsid w:val="00235E9B"/>
    <w:rsid w:val="00242AC5"/>
    <w:rsid w:val="00242C58"/>
    <w:rsid w:val="00244562"/>
    <w:rsid w:val="002467B4"/>
    <w:rsid w:val="002551FC"/>
    <w:rsid w:val="00261F34"/>
    <w:rsid w:val="00271117"/>
    <w:rsid w:val="002717B5"/>
    <w:rsid w:val="0027394F"/>
    <w:rsid w:val="0028203C"/>
    <w:rsid w:val="002822F6"/>
    <w:rsid w:val="00286370"/>
    <w:rsid w:val="002907E1"/>
    <w:rsid w:val="00291F8D"/>
    <w:rsid w:val="002C01FE"/>
    <w:rsid w:val="002C54C5"/>
    <w:rsid w:val="002C551A"/>
    <w:rsid w:val="002D1E94"/>
    <w:rsid w:val="002D3C86"/>
    <w:rsid w:val="002D723D"/>
    <w:rsid w:val="002E19A3"/>
    <w:rsid w:val="002E274F"/>
    <w:rsid w:val="002E3A5F"/>
    <w:rsid w:val="002F5E30"/>
    <w:rsid w:val="003026FE"/>
    <w:rsid w:val="00303787"/>
    <w:rsid w:val="00303F46"/>
    <w:rsid w:val="00313438"/>
    <w:rsid w:val="00315E6D"/>
    <w:rsid w:val="003224E0"/>
    <w:rsid w:val="003375DA"/>
    <w:rsid w:val="00351661"/>
    <w:rsid w:val="00356469"/>
    <w:rsid w:val="00360421"/>
    <w:rsid w:val="00371ACA"/>
    <w:rsid w:val="00371DD9"/>
    <w:rsid w:val="00383CE9"/>
    <w:rsid w:val="00392D89"/>
    <w:rsid w:val="00393C26"/>
    <w:rsid w:val="0039552B"/>
    <w:rsid w:val="003A1889"/>
    <w:rsid w:val="003A229C"/>
    <w:rsid w:val="003A4FAD"/>
    <w:rsid w:val="003B3F1D"/>
    <w:rsid w:val="003B44B8"/>
    <w:rsid w:val="003B5DF4"/>
    <w:rsid w:val="003C1D7F"/>
    <w:rsid w:val="003E37F1"/>
    <w:rsid w:val="003E3A52"/>
    <w:rsid w:val="003F0660"/>
    <w:rsid w:val="003F1075"/>
    <w:rsid w:val="003F20A0"/>
    <w:rsid w:val="003F3F08"/>
    <w:rsid w:val="0040289E"/>
    <w:rsid w:val="004058BA"/>
    <w:rsid w:val="00415C42"/>
    <w:rsid w:val="0042628F"/>
    <w:rsid w:val="00431C4F"/>
    <w:rsid w:val="00432F0E"/>
    <w:rsid w:val="004331A6"/>
    <w:rsid w:val="004371B1"/>
    <w:rsid w:val="00441A69"/>
    <w:rsid w:val="0044207D"/>
    <w:rsid w:val="00443F30"/>
    <w:rsid w:val="004450BD"/>
    <w:rsid w:val="00446276"/>
    <w:rsid w:val="00462E5C"/>
    <w:rsid w:val="00463FD3"/>
    <w:rsid w:val="004664CA"/>
    <w:rsid w:val="00471586"/>
    <w:rsid w:val="00472608"/>
    <w:rsid w:val="004732C4"/>
    <w:rsid w:val="0049422B"/>
    <w:rsid w:val="004A19BD"/>
    <w:rsid w:val="004A31A4"/>
    <w:rsid w:val="004A3FF7"/>
    <w:rsid w:val="004B6DF0"/>
    <w:rsid w:val="004D4783"/>
    <w:rsid w:val="004E6D11"/>
    <w:rsid w:val="004F615A"/>
    <w:rsid w:val="004F72AA"/>
    <w:rsid w:val="004F73B6"/>
    <w:rsid w:val="0050107E"/>
    <w:rsid w:val="0050119D"/>
    <w:rsid w:val="00503175"/>
    <w:rsid w:val="00506292"/>
    <w:rsid w:val="00506321"/>
    <w:rsid w:val="00510208"/>
    <w:rsid w:val="005103D1"/>
    <w:rsid w:val="005134A3"/>
    <w:rsid w:val="005160B6"/>
    <w:rsid w:val="0052191F"/>
    <w:rsid w:val="00524C9D"/>
    <w:rsid w:val="00530547"/>
    <w:rsid w:val="00534D4A"/>
    <w:rsid w:val="00544D4C"/>
    <w:rsid w:val="0055058E"/>
    <w:rsid w:val="0055297C"/>
    <w:rsid w:val="005544CF"/>
    <w:rsid w:val="00555900"/>
    <w:rsid w:val="005559C4"/>
    <w:rsid w:val="00560765"/>
    <w:rsid w:val="0056574D"/>
    <w:rsid w:val="00572CB3"/>
    <w:rsid w:val="00573263"/>
    <w:rsid w:val="00576F3B"/>
    <w:rsid w:val="005807C8"/>
    <w:rsid w:val="00581832"/>
    <w:rsid w:val="00583D1D"/>
    <w:rsid w:val="005852A2"/>
    <w:rsid w:val="00590156"/>
    <w:rsid w:val="0059361F"/>
    <w:rsid w:val="00596CA4"/>
    <w:rsid w:val="005A3033"/>
    <w:rsid w:val="005A3EAE"/>
    <w:rsid w:val="005B5D17"/>
    <w:rsid w:val="005C114E"/>
    <w:rsid w:val="005C2379"/>
    <w:rsid w:val="005C5707"/>
    <w:rsid w:val="005D531A"/>
    <w:rsid w:val="005D53BD"/>
    <w:rsid w:val="005D5E71"/>
    <w:rsid w:val="005D7146"/>
    <w:rsid w:val="005E0938"/>
    <w:rsid w:val="005E4D3E"/>
    <w:rsid w:val="005E545A"/>
    <w:rsid w:val="005F36BB"/>
    <w:rsid w:val="005F439A"/>
    <w:rsid w:val="005F449A"/>
    <w:rsid w:val="00600834"/>
    <w:rsid w:val="0061088B"/>
    <w:rsid w:val="00617293"/>
    <w:rsid w:val="00620FA2"/>
    <w:rsid w:val="0062259D"/>
    <w:rsid w:val="00624328"/>
    <w:rsid w:val="006255B6"/>
    <w:rsid w:val="0064490E"/>
    <w:rsid w:val="006523D2"/>
    <w:rsid w:val="00660397"/>
    <w:rsid w:val="0067609E"/>
    <w:rsid w:val="006836B6"/>
    <w:rsid w:val="00691204"/>
    <w:rsid w:val="00692DD4"/>
    <w:rsid w:val="00695B3A"/>
    <w:rsid w:val="00697A90"/>
    <w:rsid w:val="006B072D"/>
    <w:rsid w:val="006B33B7"/>
    <w:rsid w:val="006B49F6"/>
    <w:rsid w:val="006C79C3"/>
    <w:rsid w:val="006C7C2C"/>
    <w:rsid w:val="006D2A6A"/>
    <w:rsid w:val="006D2C4E"/>
    <w:rsid w:val="006D2C69"/>
    <w:rsid w:val="006D5330"/>
    <w:rsid w:val="006D67AC"/>
    <w:rsid w:val="006E27A4"/>
    <w:rsid w:val="006E4352"/>
    <w:rsid w:val="006E70E9"/>
    <w:rsid w:val="006E7657"/>
    <w:rsid w:val="006F4E99"/>
    <w:rsid w:val="00701273"/>
    <w:rsid w:val="00711F82"/>
    <w:rsid w:val="007163A7"/>
    <w:rsid w:val="0072289E"/>
    <w:rsid w:val="00727ED9"/>
    <w:rsid w:val="007322F4"/>
    <w:rsid w:val="00733E68"/>
    <w:rsid w:val="0074255F"/>
    <w:rsid w:val="00743656"/>
    <w:rsid w:val="0074721A"/>
    <w:rsid w:val="00747BCD"/>
    <w:rsid w:val="00753C94"/>
    <w:rsid w:val="00755C49"/>
    <w:rsid w:val="00761BE9"/>
    <w:rsid w:val="00762640"/>
    <w:rsid w:val="0077130B"/>
    <w:rsid w:val="0077344A"/>
    <w:rsid w:val="00797104"/>
    <w:rsid w:val="007A5189"/>
    <w:rsid w:val="007B5B4E"/>
    <w:rsid w:val="007C4A7B"/>
    <w:rsid w:val="007C4CC6"/>
    <w:rsid w:val="007D47A0"/>
    <w:rsid w:val="007D66EB"/>
    <w:rsid w:val="007E1B3B"/>
    <w:rsid w:val="007E25E6"/>
    <w:rsid w:val="007E43D9"/>
    <w:rsid w:val="007E48DD"/>
    <w:rsid w:val="007E50B3"/>
    <w:rsid w:val="007F45E3"/>
    <w:rsid w:val="007F716B"/>
    <w:rsid w:val="00803A9B"/>
    <w:rsid w:val="00803E7C"/>
    <w:rsid w:val="0080559B"/>
    <w:rsid w:val="00814E7C"/>
    <w:rsid w:val="00816348"/>
    <w:rsid w:val="00816C03"/>
    <w:rsid w:val="00822067"/>
    <w:rsid w:val="0082264F"/>
    <w:rsid w:val="00825EBC"/>
    <w:rsid w:val="00836D3B"/>
    <w:rsid w:val="00852F65"/>
    <w:rsid w:val="008566CE"/>
    <w:rsid w:val="0085749C"/>
    <w:rsid w:val="00862069"/>
    <w:rsid w:val="008700E3"/>
    <w:rsid w:val="00874586"/>
    <w:rsid w:val="00875D9F"/>
    <w:rsid w:val="00885206"/>
    <w:rsid w:val="00887D13"/>
    <w:rsid w:val="008924A0"/>
    <w:rsid w:val="00894763"/>
    <w:rsid w:val="00895AEF"/>
    <w:rsid w:val="00896773"/>
    <w:rsid w:val="00896C53"/>
    <w:rsid w:val="008A261E"/>
    <w:rsid w:val="008A3032"/>
    <w:rsid w:val="008B1CF7"/>
    <w:rsid w:val="008B3767"/>
    <w:rsid w:val="008B762A"/>
    <w:rsid w:val="008C34AC"/>
    <w:rsid w:val="008C56C2"/>
    <w:rsid w:val="008C59B6"/>
    <w:rsid w:val="008C6E13"/>
    <w:rsid w:val="008C7555"/>
    <w:rsid w:val="008D5307"/>
    <w:rsid w:val="008D6FB8"/>
    <w:rsid w:val="008E1DF4"/>
    <w:rsid w:val="008E227F"/>
    <w:rsid w:val="008E4FAD"/>
    <w:rsid w:val="008F381B"/>
    <w:rsid w:val="008F6633"/>
    <w:rsid w:val="0090688E"/>
    <w:rsid w:val="009167BA"/>
    <w:rsid w:val="0091684E"/>
    <w:rsid w:val="00921D43"/>
    <w:rsid w:val="009279C1"/>
    <w:rsid w:val="0093171F"/>
    <w:rsid w:val="009371F5"/>
    <w:rsid w:val="00944681"/>
    <w:rsid w:val="0094798A"/>
    <w:rsid w:val="009516A1"/>
    <w:rsid w:val="009532E2"/>
    <w:rsid w:val="009559B6"/>
    <w:rsid w:val="009721B0"/>
    <w:rsid w:val="0097274C"/>
    <w:rsid w:val="0097506C"/>
    <w:rsid w:val="00977A9D"/>
    <w:rsid w:val="00977D50"/>
    <w:rsid w:val="00982403"/>
    <w:rsid w:val="00996A59"/>
    <w:rsid w:val="009970A1"/>
    <w:rsid w:val="009A630A"/>
    <w:rsid w:val="009B2006"/>
    <w:rsid w:val="009C77AE"/>
    <w:rsid w:val="009D0CE6"/>
    <w:rsid w:val="009D100B"/>
    <w:rsid w:val="009E5A85"/>
    <w:rsid w:val="009F08B6"/>
    <w:rsid w:val="009F0F2A"/>
    <w:rsid w:val="009F1982"/>
    <w:rsid w:val="009F53FD"/>
    <w:rsid w:val="00A006EC"/>
    <w:rsid w:val="00A022D6"/>
    <w:rsid w:val="00A075FE"/>
    <w:rsid w:val="00A11B03"/>
    <w:rsid w:val="00A12EF0"/>
    <w:rsid w:val="00A13FA3"/>
    <w:rsid w:val="00A1579F"/>
    <w:rsid w:val="00A22C5A"/>
    <w:rsid w:val="00A24F1E"/>
    <w:rsid w:val="00A2596F"/>
    <w:rsid w:val="00A31110"/>
    <w:rsid w:val="00A32B84"/>
    <w:rsid w:val="00A36A1D"/>
    <w:rsid w:val="00A37E06"/>
    <w:rsid w:val="00A6525A"/>
    <w:rsid w:val="00A656C1"/>
    <w:rsid w:val="00A66EAD"/>
    <w:rsid w:val="00A71B48"/>
    <w:rsid w:val="00A72B78"/>
    <w:rsid w:val="00A77527"/>
    <w:rsid w:val="00A80E63"/>
    <w:rsid w:val="00A82FC8"/>
    <w:rsid w:val="00A91864"/>
    <w:rsid w:val="00A95BCA"/>
    <w:rsid w:val="00AA26DE"/>
    <w:rsid w:val="00AA7FF2"/>
    <w:rsid w:val="00AB1F72"/>
    <w:rsid w:val="00AB2272"/>
    <w:rsid w:val="00AB370A"/>
    <w:rsid w:val="00AB4024"/>
    <w:rsid w:val="00AB45B7"/>
    <w:rsid w:val="00AB46FA"/>
    <w:rsid w:val="00AB496C"/>
    <w:rsid w:val="00AB51D1"/>
    <w:rsid w:val="00AC2807"/>
    <w:rsid w:val="00AD2CC6"/>
    <w:rsid w:val="00AE762E"/>
    <w:rsid w:val="00AE7FAD"/>
    <w:rsid w:val="00AF4074"/>
    <w:rsid w:val="00B04ABB"/>
    <w:rsid w:val="00B06BDB"/>
    <w:rsid w:val="00B15B59"/>
    <w:rsid w:val="00B17C09"/>
    <w:rsid w:val="00B20131"/>
    <w:rsid w:val="00B21FBB"/>
    <w:rsid w:val="00B266A6"/>
    <w:rsid w:val="00B32CF9"/>
    <w:rsid w:val="00B343E3"/>
    <w:rsid w:val="00B36F5E"/>
    <w:rsid w:val="00B40E35"/>
    <w:rsid w:val="00B46585"/>
    <w:rsid w:val="00B53EE8"/>
    <w:rsid w:val="00B71D7F"/>
    <w:rsid w:val="00B768F3"/>
    <w:rsid w:val="00B77F22"/>
    <w:rsid w:val="00B8385B"/>
    <w:rsid w:val="00B8751B"/>
    <w:rsid w:val="00BC02CB"/>
    <w:rsid w:val="00BC36AB"/>
    <w:rsid w:val="00BC7C67"/>
    <w:rsid w:val="00BD11B6"/>
    <w:rsid w:val="00BD313F"/>
    <w:rsid w:val="00BD4DC5"/>
    <w:rsid w:val="00BE5555"/>
    <w:rsid w:val="00BE5CE9"/>
    <w:rsid w:val="00BF03AF"/>
    <w:rsid w:val="00BF137C"/>
    <w:rsid w:val="00BF7635"/>
    <w:rsid w:val="00C0062F"/>
    <w:rsid w:val="00C031C3"/>
    <w:rsid w:val="00C0438D"/>
    <w:rsid w:val="00C1169C"/>
    <w:rsid w:val="00C130FC"/>
    <w:rsid w:val="00C1535E"/>
    <w:rsid w:val="00C1585E"/>
    <w:rsid w:val="00C246C7"/>
    <w:rsid w:val="00C27AB5"/>
    <w:rsid w:val="00C3110E"/>
    <w:rsid w:val="00C40CF4"/>
    <w:rsid w:val="00C42D86"/>
    <w:rsid w:val="00C43317"/>
    <w:rsid w:val="00C44522"/>
    <w:rsid w:val="00C4514A"/>
    <w:rsid w:val="00C46A81"/>
    <w:rsid w:val="00C47E26"/>
    <w:rsid w:val="00C544AA"/>
    <w:rsid w:val="00C57A09"/>
    <w:rsid w:val="00C66F40"/>
    <w:rsid w:val="00C72DF1"/>
    <w:rsid w:val="00C76C64"/>
    <w:rsid w:val="00C77B8B"/>
    <w:rsid w:val="00C85C37"/>
    <w:rsid w:val="00C86718"/>
    <w:rsid w:val="00C86AF2"/>
    <w:rsid w:val="00C86EA7"/>
    <w:rsid w:val="00C9080B"/>
    <w:rsid w:val="00CA02FC"/>
    <w:rsid w:val="00CA0A3D"/>
    <w:rsid w:val="00CA40B1"/>
    <w:rsid w:val="00CA4CD0"/>
    <w:rsid w:val="00CA5999"/>
    <w:rsid w:val="00CA71A0"/>
    <w:rsid w:val="00CB481F"/>
    <w:rsid w:val="00CB52F0"/>
    <w:rsid w:val="00CB5DC6"/>
    <w:rsid w:val="00CC097E"/>
    <w:rsid w:val="00CC1383"/>
    <w:rsid w:val="00CC1FED"/>
    <w:rsid w:val="00CC3D9A"/>
    <w:rsid w:val="00CC7A38"/>
    <w:rsid w:val="00CD1170"/>
    <w:rsid w:val="00CD6886"/>
    <w:rsid w:val="00CE0455"/>
    <w:rsid w:val="00CE2858"/>
    <w:rsid w:val="00CE48DF"/>
    <w:rsid w:val="00CE7120"/>
    <w:rsid w:val="00D01464"/>
    <w:rsid w:val="00D03BF8"/>
    <w:rsid w:val="00D06546"/>
    <w:rsid w:val="00D17BF9"/>
    <w:rsid w:val="00D21D8E"/>
    <w:rsid w:val="00D2510D"/>
    <w:rsid w:val="00D32B69"/>
    <w:rsid w:val="00D3732E"/>
    <w:rsid w:val="00D40098"/>
    <w:rsid w:val="00D420C7"/>
    <w:rsid w:val="00D42BF7"/>
    <w:rsid w:val="00D57272"/>
    <w:rsid w:val="00D7189E"/>
    <w:rsid w:val="00D723CC"/>
    <w:rsid w:val="00D737D4"/>
    <w:rsid w:val="00D7483E"/>
    <w:rsid w:val="00D82BF1"/>
    <w:rsid w:val="00D90ABB"/>
    <w:rsid w:val="00D91B3E"/>
    <w:rsid w:val="00D93CA5"/>
    <w:rsid w:val="00D97B77"/>
    <w:rsid w:val="00DA3EDB"/>
    <w:rsid w:val="00DB4484"/>
    <w:rsid w:val="00DB4737"/>
    <w:rsid w:val="00DB6C03"/>
    <w:rsid w:val="00DD0193"/>
    <w:rsid w:val="00DE2C5A"/>
    <w:rsid w:val="00DE681D"/>
    <w:rsid w:val="00DF6444"/>
    <w:rsid w:val="00E0304A"/>
    <w:rsid w:val="00E11646"/>
    <w:rsid w:val="00E1701D"/>
    <w:rsid w:val="00E273BF"/>
    <w:rsid w:val="00E41955"/>
    <w:rsid w:val="00E42BB8"/>
    <w:rsid w:val="00E433F4"/>
    <w:rsid w:val="00E5028B"/>
    <w:rsid w:val="00E66E06"/>
    <w:rsid w:val="00E67307"/>
    <w:rsid w:val="00E70E4C"/>
    <w:rsid w:val="00E71E08"/>
    <w:rsid w:val="00E826B9"/>
    <w:rsid w:val="00E85CEE"/>
    <w:rsid w:val="00E86FD4"/>
    <w:rsid w:val="00E942BF"/>
    <w:rsid w:val="00E9673D"/>
    <w:rsid w:val="00EA066D"/>
    <w:rsid w:val="00EA5BD1"/>
    <w:rsid w:val="00EA6D8A"/>
    <w:rsid w:val="00EB4E57"/>
    <w:rsid w:val="00EC52DF"/>
    <w:rsid w:val="00EC7555"/>
    <w:rsid w:val="00ED24C3"/>
    <w:rsid w:val="00ED3AD1"/>
    <w:rsid w:val="00ED588F"/>
    <w:rsid w:val="00EE1B8D"/>
    <w:rsid w:val="00EE6E5F"/>
    <w:rsid w:val="00EF00EC"/>
    <w:rsid w:val="00EF0112"/>
    <w:rsid w:val="00EF66DC"/>
    <w:rsid w:val="00F0126F"/>
    <w:rsid w:val="00F01ADC"/>
    <w:rsid w:val="00F1139D"/>
    <w:rsid w:val="00F1595B"/>
    <w:rsid w:val="00F20A80"/>
    <w:rsid w:val="00F210F7"/>
    <w:rsid w:val="00F262C3"/>
    <w:rsid w:val="00F2789E"/>
    <w:rsid w:val="00F3163B"/>
    <w:rsid w:val="00F320CF"/>
    <w:rsid w:val="00F32AF7"/>
    <w:rsid w:val="00F34BF2"/>
    <w:rsid w:val="00F35FCB"/>
    <w:rsid w:val="00F4221D"/>
    <w:rsid w:val="00F42326"/>
    <w:rsid w:val="00F47A82"/>
    <w:rsid w:val="00F51B75"/>
    <w:rsid w:val="00F6501F"/>
    <w:rsid w:val="00F7228B"/>
    <w:rsid w:val="00F80DEA"/>
    <w:rsid w:val="00F870D9"/>
    <w:rsid w:val="00F967D0"/>
    <w:rsid w:val="00F96FDC"/>
    <w:rsid w:val="00F97B3B"/>
    <w:rsid w:val="00FA4620"/>
    <w:rsid w:val="00FA79BE"/>
    <w:rsid w:val="00FB6A1C"/>
    <w:rsid w:val="00FB6CE7"/>
    <w:rsid w:val="00FD6332"/>
    <w:rsid w:val="00FE3DD3"/>
    <w:rsid w:val="00FE7F4C"/>
    <w:rsid w:val="00FF026F"/>
    <w:rsid w:val="00FF0F47"/>
    <w:rsid w:val="00FF1638"/>
    <w:rsid w:val="00FF79A5"/>
    <w:rsid w:val="08A16041"/>
    <w:rsid w:val="0D4F5918"/>
    <w:rsid w:val="0D8630A3"/>
    <w:rsid w:val="1504E64D"/>
    <w:rsid w:val="156313B0"/>
    <w:rsid w:val="1779BFEF"/>
    <w:rsid w:val="220AC7F3"/>
    <w:rsid w:val="22AFF951"/>
    <w:rsid w:val="28FF16BC"/>
    <w:rsid w:val="2B026A0F"/>
    <w:rsid w:val="2CEDA56B"/>
    <w:rsid w:val="326F47F1"/>
    <w:rsid w:val="387DFC1D"/>
    <w:rsid w:val="3982C483"/>
    <w:rsid w:val="3B5C05C5"/>
    <w:rsid w:val="3C45BBA3"/>
    <w:rsid w:val="3CACFD50"/>
    <w:rsid w:val="44C826A1"/>
    <w:rsid w:val="474B2A14"/>
    <w:rsid w:val="49256AF7"/>
    <w:rsid w:val="4CA9FB29"/>
    <w:rsid w:val="528D55C8"/>
    <w:rsid w:val="5BD74420"/>
    <w:rsid w:val="5EA468D6"/>
    <w:rsid w:val="64BEE51B"/>
    <w:rsid w:val="695F0CDE"/>
    <w:rsid w:val="766D99F6"/>
    <w:rsid w:val="7A6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DD960"/>
  <w15:chartTrackingRefBased/>
  <w15:docId w15:val="{A95D0007-228D-45F1-8DC5-4740C70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0E9"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7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F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3FD"/>
    <w:pPr>
      <w:keepNext/>
      <w:keepLines/>
      <w:spacing w:before="120" w:after="0"/>
      <w:outlineLvl w:val="2"/>
    </w:pPr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783"/>
    <w:rPr>
      <w:rFonts w:eastAsiaTheme="minorEastAsia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D4783"/>
    <w:rPr>
      <w:rFonts w:eastAsiaTheme="minorEastAsia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96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F"/>
  </w:style>
  <w:style w:type="paragraph" w:styleId="Footer">
    <w:name w:val="footer"/>
    <w:basedOn w:val="Normal"/>
    <w:link w:val="FooterChar"/>
    <w:unhideWhenUsed/>
    <w:rsid w:val="00196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6D5F"/>
  </w:style>
  <w:style w:type="table" w:styleId="TableGrid">
    <w:name w:val="Table Grid"/>
    <w:basedOn w:val="TableNormal"/>
    <w:uiPriority w:val="39"/>
    <w:rsid w:val="00A3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2858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8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4783"/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3FD"/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3FD"/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ListParagraph">
    <w:name w:val="List Paragraph"/>
    <w:basedOn w:val="Normal"/>
    <w:uiPriority w:val="34"/>
    <w:qFormat/>
    <w:rsid w:val="00555900"/>
    <w:pPr>
      <w:spacing w:before="60" w:after="60"/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3206E"/>
  </w:style>
  <w:style w:type="table" w:styleId="GridTable4-Accent1">
    <w:name w:val="Grid Table 4 Accent 1"/>
    <w:basedOn w:val="TableNormal"/>
    <w:uiPriority w:val="49"/>
    <w:rsid w:val="00560765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83D1D"/>
    <w:pPr>
      <w:spacing w:before="480" w:line="276" w:lineRule="auto"/>
      <w:outlineLvl w:val="9"/>
    </w:pPr>
  </w:style>
  <w:style w:type="paragraph" w:styleId="TOC2">
    <w:name w:val="toc 2"/>
    <w:basedOn w:val="Heading3"/>
    <w:next w:val="Normal"/>
    <w:autoRedefine/>
    <w:uiPriority w:val="39"/>
    <w:unhideWhenUsed/>
    <w:rsid w:val="00C1169C"/>
    <w:pPr>
      <w:tabs>
        <w:tab w:val="right" w:pos="9350"/>
      </w:tabs>
      <w:ind w:left="240"/>
    </w:pPr>
    <w:rPr>
      <w:i/>
      <w:iCs/>
      <w:sz w:val="18"/>
      <w:szCs w:val="20"/>
    </w:rPr>
  </w:style>
  <w:style w:type="paragraph" w:styleId="TOC1">
    <w:name w:val="toc 1"/>
    <w:basedOn w:val="Heading2"/>
    <w:next w:val="Normal"/>
    <w:autoRedefine/>
    <w:uiPriority w:val="39"/>
    <w:unhideWhenUsed/>
    <w:rsid w:val="00583D1D"/>
    <w:pPr>
      <w:tabs>
        <w:tab w:val="right" w:pos="8828"/>
      </w:tabs>
    </w:pPr>
    <w:rPr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E06"/>
    <w:pPr>
      <w:tabs>
        <w:tab w:val="right" w:pos="9350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6FD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FD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FD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FD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FD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FD4"/>
    <w:pPr>
      <w:ind w:left="1920"/>
    </w:pPr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F53FD"/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83D1D"/>
    <w:rPr>
      <w:color w:val="155395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D0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CE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CE6"/>
    <w:rPr>
      <w:sz w:val="16"/>
      <w:szCs w:val="16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DE2C5A"/>
    <w:pPr>
      <w:spacing w:after="200" w:line="276" w:lineRule="auto"/>
    </w:pPr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1E730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6F4E9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Revision">
    <w:name w:val="Revision"/>
    <w:hidden/>
    <w:uiPriority w:val="99"/>
    <w:semiHidden/>
    <w:rsid w:val="00B875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75FE"/>
    <w:pPr>
      <w:spacing w:after="200" w:line="240" w:lineRule="auto"/>
    </w:pPr>
    <w:rPr>
      <w:i/>
      <w:iCs/>
      <w:color w:val="182D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wille\Desktop\HTOC%20Report%20Word%20Doc%20Template_v1.2.dotx" TargetMode="External"/></Relationships>
</file>

<file path=word/theme/theme1.xml><?xml version="1.0" encoding="utf-8"?>
<a:theme xmlns:a="http://schemas.openxmlformats.org/drawingml/2006/main" name="Office Theme">
  <a:themeElements>
    <a:clrScheme name="OISP">
      <a:dk1>
        <a:srgbClr val="000000"/>
      </a:dk1>
      <a:lt1>
        <a:srgbClr val="FFFFFF"/>
      </a:lt1>
      <a:dk2>
        <a:srgbClr val="182D4D"/>
      </a:dk2>
      <a:lt2>
        <a:srgbClr val="E9ECEE"/>
      </a:lt2>
      <a:accent1>
        <a:srgbClr val="204774"/>
      </a:accent1>
      <a:accent2>
        <a:srgbClr val="4C9DC8"/>
      </a:accent2>
      <a:accent3>
        <a:srgbClr val="4F5155"/>
      </a:accent3>
      <a:accent4>
        <a:srgbClr val="F9AD1C"/>
      </a:accent4>
      <a:accent5>
        <a:srgbClr val="D54327"/>
      </a:accent5>
      <a:accent6>
        <a:srgbClr val="4E9F9A"/>
      </a:accent6>
      <a:hlink>
        <a:srgbClr val="155395"/>
      </a:hlink>
      <a:folHlink>
        <a:srgbClr val="724A9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F4B2913B96A488E0F743192725261" ma:contentTypeVersion="10" ma:contentTypeDescription="Create a new document." ma:contentTypeScope="" ma:versionID="2a3907d622944450d873795b62bd3fd1">
  <xsd:schema xmlns:xsd="http://www.w3.org/2001/XMLSchema" xmlns:xs="http://www.w3.org/2001/XMLSchema" xmlns:p="http://schemas.microsoft.com/office/2006/metadata/properties" xmlns:ns2="afb72fb5-58d3-46e0-8b83-6204a9ccb897" xmlns:ns3="7eeb797a-e46d-47e3-9f8b-1124477eb690" targetNamespace="http://schemas.microsoft.com/office/2006/metadata/properties" ma:root="true" ma:fieldsID="95604d8cadeb01aab63de2737106632d" ns2:_="" ns3:_="">
    <xsd:import namespace="afb72fb5-58d3-46e0-8b83-6204a9ccb897"/>
    <xsd:import namespace="7eeb797a-e46d-47e3-9f8b-1124477eb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72fb5-58d3-46e0-8b83-6204a9ccb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f4345e-8d67-48af-bef8-91c58d16f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b797a-e46d-47e3-9f8b-1124477eb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e062b7-8811-4fe9-a875-6f944a0046e1}" ma:internalName="TaxCatchAll" ma:showField="CatchAllData" ma:web="7eeb797a-e46d-47e3-9f8b-1124477eb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72fb5-58d3-46e0-8b83-6204a9ccb897">
      <Terms xmlns="http://schemas.microsoft.com/office/infopath/2007/PartnerControls"/>
    </lcf76f155ced4ddcb4097134ff3c332f>
    <TaxCatchAll xmlns="7eeb797a-e46d-47e3-9f8b-1124477eb690" xsi:nil="true"/>
  </documentManagement>
</p:properties>
</file>

<file path=customXml/itemProps1.xml><?xml version="1.0" encoding="utf-8"?>
<ds:datastoreItem xmlns:ds="http://schemas.openxmlformats.org/officeDocument/2006/customXml" ds:itemID="{4C9DE648-81B7-4867-9DBA-8D42A68144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B6F7E9-CC77-46A3-8137-2A102AA86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72fb5-58d3-46e0-8b83-6204a9ccb897"/>
    <ds:schemaRef ds:uri="7eeb797a-e46d-47e3-9f8b-1124477eb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9324B5-EF86-1D45-B65C-69FFDDC5F2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00A5AB-C3F4-4CD2-AAC1-F40B6DF48AEE}">
  <ds:schemaRefs>
    <ds:schemaRef ds:uri="http://schemas.microsoft.com/office/2006/metadata/properties"/>
    <ds:schemaRef ds:uri="http://schemas.microsoft.com/office/infopath/2007/PartnerControls"/>
    <ds:schemaRef ds:uri="afb72fb5-58d3-46e0-8b83-6204a9ccb897"/>
    <ds:schemaRef ds:uri="7eeb797a-e46d-47e3-9f8b-1124477eb690"/>
  </ds:schemaRefs>
</ds:datastoreItem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HTOC Report Word Doc Template_v1.2.dotx</Template>
  <TotalTime>30</TotalTime>
  <Pages>6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HTOC Report Template</vt:lpstr>
    </vt:vector>
  </TitlesOfParts>
  <Company>Alyn, Inc.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HTOC  Insight Report Distro SOP</dc:title>
  <dc:subject/>
  <dc:creator>Rodger Wille</dc:creator>
  <cp:keywords/>
  <cp:lastModifiedBy>Wille, Rodger (OS/ASA) (CTR)</cp:lastModifiedBy>
  <cp:revision>4</cp:revision>
  <dcterms:created xsi:type="dcterms:W3CDTF">2026-04-01T11:40:00Z</dcterms:created>
  <dcterms:modified xsi:type="dcterms:W3CDTF">2026-04-09T12:30:00Z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0x010100AFCF4B2913B96A488E0F743192725261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351300</vt:r8>
  </property>
</Properties>
</file>