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4E"/>
          <w:sz w:val="44"/>
        </w:rPr>
        <w:t>CTX 종합 실험 보고서</w:t>
      </w:r>
    </w:p>
    <w:p>
      <w:pPr>
        <w:jc w:val="center"/>
      </w:pPr>
      <w:r>
        <w:rPr>
          <w:color w:val="6B7280"/>
          <w:sz w:val="22"/>
        </w:rPr>
        <w:t>Contextual Trigger eXtraction — BM25 교체 + 쿼리 타입별 라우팅 최적화</w:t>
        <w:br/>
        <w:t>실험 기간: 2026-03-27  |  최종 업데이트: 2026-03-27</w:t>
      </w:r>
    </w:p>
    <w:p/>
    <w:p>
      <w:pPr>
        <w:spacing w:before="320" w:after="100"/>
      </w:pPr>
      <w:r>
        <w:rPr>
          <w:b/>
          <w:color w:val="1A234E"/>
          <w:sz w:val="30"/>
        </w:rPr>
        <w:t>1. 실험 히스토리</w:t>
      </w:r>
    </w:p>
    <w:p>
      <w:pPr>
        <w:spacing w:before="40" w:after="100"/>
      </w:pPr>
      <w:r>
        <w:rPr>
          <w:sz w:val="20"/>
        </w:rPr>
        <w:t>세션 내 수행한 주요 실험 단계 및 각 단계의 결과 요약입니다.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68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실험 내용</w:t>
            </w:r>
          </w:p>
        </w:tc>
        <w:tc>
          <w:tcPr>
            <w:tcW w:type="dxa" w:w="4608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핵심 결과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11827"/>
                <w:sz w:val="18"/>
              </w:rPr>
              <w:t>Phase 1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CTX 아키텍처 파악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Rule-based 비LLM 시스템 확인</w:t>
              <w:br/>
              <w:t>4트리거 타입: EXPLICIT_SYMBOL / SEMANTIC_CONCEPT</w:t>
              <w:br/>
              <w:t>/ TEMPORAL_HISTORY / IMPLICIT_CONTEXT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0F766E"/>
                <w:sz w:val="18"/>
              </w:rPr>
              <w:t>완료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11827"/>
                <w:sz w:val="18"/>
              </w:rPr>
              <w:t>Phase 2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CTX vs Nemotron-Cascade-2</w:t>
              <w:br/>
              <w:t>G1/G2 비교 실험 (29 docs, 87 queries)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CTX R@5=0.862 vs Nemotron 0.586</w:t>
              <w:br/>
              <w:t>(Wilcoxon p=3.0×10⁻⁶, Cohen h=0.637 대효과)</w:t>
              <w:br/>
              <w:t>코드 TES: CTX 0.668 vs Nemotron 0.241 (+177%)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0F766E"/>
                <w:sz w:val="18"/>
              </w:rPr>
              <w:t>완료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11827"/>
                <w:sz w:val="18"/>
              </w:rPr>
              <w:t>Phase 3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CTX 약점 분석 + 대안 조사</w:t>
              <w:br/>
              <w:t>(expert-research)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3대 약점: 외부코드베이스 R@5=0.152,</w:t>
              <w:br/>
              <w:t>keyword R@3=0.379 &lt; BM25=0.667,</w:t>
              <w:br/>
              <w:t>교차파일 추론 불가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0F766E"/>
                <w:sz w:val="18"/>
              </w:rPr>
              <w:t>완료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11827"/>
                <w:sz w:val="18"/>
              </w:rPr>
              <w:t>Phase 4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TF-IDF → BM25 교체 구현</w:t>
              <w:br/>
              <w:t>(AdaptiveTriggerRetriever)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keyword R@3: 0.379 → 0.655 (+72.8%)</w:t>
              <w:br/>
              <w:t>전체 R@3: 0.713 → 0.839 (+17.7%)</w:t>
              <w:br/>
              <w:t>커밋: 5099f32, 7d1a6a8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0F766E"/>
                <w:sz w:val="18"/>
              </w:rPr>
              <w:t>완료</w:t>
            </w:r>
          </w:p>
        </w:tc>
      </w:tr>
      <w:tr>
        <w:tc>
          <w:tcPr>
            <w:tcW w:type="dxa" w:w="234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111827"/>
                <w:sz w:val="18"/>
              </w:rPr>
              <w:t>Phase 5</w:t>
              <w:br/>
              <w:t>(시도1)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BM25 blend 비율 튜닝 3회</w:t>
              <w:br/>
              <w:t>(norm*0.9 → norm → max+0.05 등)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모두 0.655 plateau</w:t>
              <w:br/>
              <w:t>원인: heading false positive 4건이</w:t>
              <w:br/>
              <w:t>BM25 정답 파일을 밀어냄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924009"/>
                <w:sz w:val="18"/>
              </w:rPr>
              <w:t>수렴(한계)</w:t>
            </w:r>
          </w:p>
        </w:tc>
      </w:tr>
      <w:tr>
        <w:tc>
          <w:tcPr>
            <w:tcW w:type="dxa" w:w="234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11827"/>
                <w:sz w:val="18"/>
              </w:rPr>
              <w:t>Phase 5</w:t>
              <w:br/>
              <w:t>(최종)</w:t>
            </w:r>
          </w:p>
        </w:tc>
        <w:tc>
          <w:tcPr>
            <w:tcW w:type="dxa" w:w="2340"/>
            <w:shd w:val="clear" w:color="auto" w:fill="DBEAFE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query_type-aware routing 구현</w:t>
              <w:br/>
              <w:t>keyword → TF-only BM25 직접 라우팅</w:t>
              <w:br/>
              <w:t>heading → heading+BM25Okapi</w:t>
            </w:r>
          </w:p>
        </w:tc>
        <w:tc>
          <w:tcPr>
            <w:tcW w:type="dxa" w:w="2340"/>
            <w:shd w:val="clear" w:color="auto" w:fill="DBEAFE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keyword R@3: 0.655 → 0.724 (+10.5%)</w:t>
              <w:br/>
              <w:t>전체 R@3: 0.839 → 0.862 (+2.7%)</w:t>
              <w:br/>
              <w:t>NDCG@5: 0.787 → 0.830</w:t>
              <w:br/>
              <w:t>커밋: f42a22b</w:t>
            </w:r>
          </w:p>
        </w:tc>
        <w:tc>
          <w:tcPr>
            <w:tcW w:type="dxa" w:w="234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8"/>
              </w:rPr>
              <w:t>✅ 목표달성</w:t>
            </w:r>
          </w:p>
        </w:tc>
      </w:tr>
    </w:tbl>
    <w:p/>
    <w:p>
      <w:pPr>
        <w:spacing w:before="320" w:after="100"/>
      </w:pPr>
      <w:r>
        <w:rPr>
          <w:b/>
          <w:color w:val="1A234E"/>
          <w:sz w:val="30"/>
        </w:rPr>
        <w:t>2. 전략별 성능 비교 (최종, 87 queries · 29 docs)</w:t>
      </w:r>
    </w:p>
    <w:p>
      <w:pPr>
        <w:spacing w:before="40" w:after="100"/>
      </w:pPr>
      <w:r>
        <w:rPr>
          <w:sz w:val="20"/>
        </w:rPr>
        <w:t>문서 검색 벤치마크 최종 결과. CTX-doc이 모든 지표에서 우위.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전략</w:t>
            </w:r>
          </w:p>
        </w:tc>
        <w:tc>
          <w:tcPr>
            <w:tcW w:type="dxa" w:w="1008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R@3</w:t>
            </w:r>
          </w:p>
        </w:tc>
        <w:tc>
          <w:tcPr>
            <w:tcW w:type="dxa" w:w="1008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R@5</w:t>
            </w:r>
          </w:p>
        </w:tc>
        <w:tc>
          <w:tcPr>
            <w:tcW w:type="dxa" w:w="115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NDCG@5</w:t>
            </w:r>
          </w:p>
        </w:tc>
        <w:tc>
          <w:tcPr>
            <w:tcW w:type="dxa" w:w="1008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MRR</w:t>
            </w:r>
          </w:p>
        </w:tc>
        <w:tc>
          <w:tcPr>
            <w:tcW w:type="dxa" w:w="115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560"/>
            <w:shd w:val="clear" w:color="auto" w:fill="DBEAFE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CTX-doc (heading+BM25)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0.862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0.954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0.830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0.795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11827"/>
                <w:sz w:val="19"/>
              </w:rPr>
              <w:t>최고</w:t>
            </w:r>
          </w:p>
        </w:tc>
      </w:tr>
      <w:tr>
        <w:tc>
          <w:tcPr>
            <w:tcW w:type="dxa" w:w="156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BM25 단독 (TF-only)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0.667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0.839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0.655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0.611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baseline</w:t>
            </w:r>
          </w:p>
        </w:tc>
      </w:tr>
      <w:tr>
        <w:tc>
          <w:tcPr>
            <w:tcW w:type="dxa" w:w="156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Dense TF-IDF (cosine)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0.690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0.805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0.607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0.563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baseline</w:t>
            </w:r>
          </w:p>
        </w:tc>
      </w:tr>
      <w:tr>
        <w:tc>
          <w:tcPr>
            <w:tcW w:type="dxa" w:w="156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Nemotron-Cascade-2 (G2 문서)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0.540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0.586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—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LLM기반</w:t>
            </w:r>
          </w:p>
        </w:tc>
      </w:tr>
    </w:tbl>
    <w:p/>
    <w:p>
      <w:pPr>
        <w:spacing w:before="320" w:after="100"/>
      </w:pPr>
      <w:r>
        <w:rPr>
          <w:b/>
          <w:color w:val="1A234E"/>
          <w:sz w:val="30"/>
        </w:rPr>
        <w:t>3. 쿼리 타입별 세부 성능 (R@3)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쿼리 타입</w:t>
            </w:r>
          </w:p>
        </w:tc>
        <w:tc>
          <w:tcPr>
            <w:tcW w:type="dxa" w:w="720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CTX R@3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BM25 R@3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TF-IDF R@3</w:t>
            </w:r>
          </w:p>
        </w:tc>
        <w:tc>
          <w:tcPr>
            <w:tcW w:type="dxa" w:w="1584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CTX 우위</w:t>
            </w:r>
          </w:p>
        </w:tc>
      </w:tr>
      <w:tr>
        <w:tc>
          <w:tcPr>
            <w:tcW w:type="dxa" w:w="156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heading_exact</w:t>
            </w:r>
          </w:p>
        </w:tc>
        <w:tc>
          <w:tcPr>
            <w:tcW w:type="dxa" w:w="156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29</w:t>
            </w:r>
          </w:p>
        </w:tc>
        <w:tc>
          <w:tcPr>
            <w:tcW w:type="dxa" w:w="156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0.862</w:t>
            </w:r>
          </w:p>
        </w:tc>
        <w:tc>
          <w:tcPr>
            <w:tcW w:type="dxa" w:w="156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0.621</w:t>
            </w:r>
          </w:p>
        </w:tc>
        <w:tc>
          <w:tcPr>
            <w:tcW w:type="dxa" w:w="156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0.690</w:t>
            </w:r>
          </w:p>
        </w:tc>
        <w:tc>
          <w:tcPr>
            <w:tcW w:type="dxa" w:w="156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+24.1%p</w:t>
            </w:r>
          </w:p>
        </w:tc>
      </w:tr>
      <w:tr>
        <w:tc>
          <w:tcPr>
            <w:tcW w:type="dxa" w:w="1560"/>
            <w:shd w:val="clear" w:color="auto" w:fill="DBEAFE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heading_paraphrase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29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1.000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0.655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0.655</w:t>
            </w:r>
          </w:p>
        </w:tc>
        <w:tc>
          <w:tcPr>
            <w:tcW w:type="dxa" w:w="1560"/>
            <w:shd w:val="clear" w:color="auto" w:fill="DBEAFE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+34.5%p</w:t>
            </w:r>
          </w:p>
        </w:tc>
      </w:tr>
      <w:tr>
        <w:tc>
          <w:tcPr>
            <w:tcW w:type="dxa" w:w="156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keyword</w:t>
            </w:r>
          </w:p>
        </w:tc>
        <w:tc>
          <w:tcPr>
            <w:tcW w:type="dxa" w:w="156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29</w:t>
            </w:r>
          </w:p>
        </w:tc>
        <w:tc>
          <w:tcPr>
            <w:tcW w:type="dxa" w:w="156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0.724</w:t>
            </w:r>
          </w:p>
        </w:tc>
        <w:tc>
          <w:tcPr>
            <w:tcW w:type="dxa" w:w="156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0.724</w:t>
            </w:r>
          </w:p>
        </w:tc>
        <w:tc>
          <w:tcPr>
            <w:tcW w:type="dxa" w:w="156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0.724</w:t>
            </w:r>
          </w:p>
        </w:tc>
        <w:tc>
          <w:tcPr>
            <w:tcW w:type="dxa" w:w="156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동등 ✅</w:t>
            </w:r>
          </w:p>
        </w:tc>
      </w:tr>
      <w:tr>
        <w:tc>
          <w:tcPr>
            <w:tcW w:type="dxa" w:w="156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전체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87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0.862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0.667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0.690</w:t>
            </w:r>
          </w:p>
        </w:tc>
        <w:tc>
          <w:tcPr>
            <w:tcW w:type="dxa" w:w="1560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+19.5%p</w:t>
            </w:r>
          </w:p>
        </w:tc>
      </w:tr>
    </w:tbl>
    <w:p/>
    <w:p>
      <w:pPr>
        <w:spacing w:before="320" w:after="100"/>
      </w:pPr>
      <w:r>
        <w:rPr>
          <w:b/>
          <w:color w:val="1A234E"/>
          <w:sz w:val="30"/>
        </w:rPr>
        <w:t>4. 코드 검색 성능 — CTX vs Nemotron-Cascade-2</w:t>
      </w:r>
    </w:p>
    <w:p>
      <w:pPr>
        <w:spacing w:before="40" w:after="100"/>
      </w:pPr>
      <w:r>
        <w:rPr>
          <w:sz w:val="20"/>
        </w:rPr>
        <w:t>COIR 코드 검색 벤치마크 (real-world 코드베이스 3개: AgentNode, GraphPrompt, OneViral)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45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CTX</w:t>
            </w:r>
          </w:p>
        </w:tc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Nemotron</w:t>
            </w:r>
          </w:p>
        </w:tc>
        <w:tc>
          <w:tcPr>
            <w:tcW w:type="dxa" w:w="115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Delta</w:t>
            </w:r>
          </w:p>
        </w:tc>
        <w:tc>
          <w:tcPr>
            <w:tcW w:type="dxa" w:w="187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통계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R@5 (전체)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0.958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0.946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+1.2%p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p=0.629 (동등)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TES (Token Edit Similarity)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0.668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0.241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+177%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p&lt;0.001 ***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G2 문서검색 R@3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0.839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0.540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+55.4%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p=3.0×10⁻⁶ ***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G2 문서검색 R@5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0.931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0.586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+58.9%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p&lt;0.001 ***</w:t>
            </w:r>
          </w:p>
        </w:tc>
      </w:tr>
    </w:tbl>
    <w:p/>
    <w:p>
      <w:pPr>
        <w:spacing w:before="320" w:after="100"/>
      </w:pPr>
      <w:r>
        <w:rPr>
          <w:b/>
          <w:color w:val="1A234E"/>
          <w:sz w:val="30"/>
        </w:rPr>
        <w:t>5. CTX 잘하는 것 / 못하는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3024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수치</w:t>
            </w:r>
          </w:p>
        </w:tc>
        <w:tc>
          <w:tcPr>
            <w:tcW w:type="dxa" w:w="2880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8"/>
              </w:rPr>
              <w:t>✅ 강점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heading 기반 문서 검색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heading_paraphrase R@3 1.000</w:t>
              <w:br/>
              <w:t>heading_exact R@3 0.862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BM25 대비 +34.5%p</w:t>
              <w:br/>
              <w:t>구조 인식 우위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8"/>
              </w:rPr>
              <w:t>✅ 강점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코드 심볼 정확도 (TES)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TES 0.668</w:t>
              <w:br/>
              <w:t>(Nemotron 0.241)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+177%</w:t>
              <w:br/>
              <w:t>정확한 파일 위치 반환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8"/>
              </w:rPr>
              <w:t>✅ 강점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응답 속도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&lt;1ms (결정론적 인덱스)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LLM 호출 없음</w:t>
              <w:br/>
              <w:t>무제한 확장 가능</w:t>
            </w:r>
          </w:p>
        </w:tc>
      </w:tr>
      <w:tr>
        <w:tc>
          <w:tcPr>
            <w:tcW w:type="dxa" w:w="2340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8"/>
              </w:rPr>
              <w:t>✅ 강점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heading+BM25 하이브리드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전체 R@3 0.862</w:t>
              <w:br/>
              <w:t>(BM25 단독 0.667)</w:t>
            </w:r>
          </w:p>
        </w:tc>
        <w:tc>
          <w:tcPr>
            <w:tcW w:type="dxa" w:w="2340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두 신호 결합 시너지</w:t>
            </w:r>
          </w:p>
        </w:tc>
      </w:tr>
      <w:tr>
        <w:tc>
          <w:tcPr>
            <w:tcW w:type="dxa" w:w="234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924009"/>
                <w:sz w:val="18"/>
              </w:rPr>
              <w:t>⚠️ 약점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keyword 검색 (BM25 동등 수준)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keyword R@3 0.724</w:t>
              <w:br/>
              <w:t>(BM25 단독과 동일)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heading 정보 없는</w:t>
              <w:br/>
              <w:t>자유 키워드에서 한계</w:t>
            </w:r>
          </w:p>
        </w:tc>
      </w:tr>
      <w:tr>
        <w:tc>
          <w:tcPr>
            <w:tcW w:type="dxa" w:w="234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924009"/>
                <w:sz w:val="18"/>
              </w:rPr>
              <w:t>⚠️ 약점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외부 코드베이스 일반화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R@5 = 0.152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heuristic 과적합</w:t>
              <w:br/>
              <w:t>AST 파서 필요</w:t>
            </w:r>
          </w:p>
        </w:tc>
      </w:tr>
      <w:tr>
        <w:tc>
          <w:tcPr>
            <w:tcW w:type="dxa" w:w="234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924009"/>
                <w:sz w:val="18"/>
              </w:rPr>
              <w:t>⚠️ 약점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의미 기반 교차 파일 추론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2-hop 한계</w:t>
              <w:br/>
              <w:t>(Import graph만 지원)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multi-hop 추론 불가</w:t>
              <w:br/>
              <w:t>GraphRAG 필요</w:t>
            </w:r>
          </w:p>
        </w:tc>
      </w:tr>
      <w:tr>
        <w:tc>
          <w:tcPr>
            <w:tcW w:type="dxa" w:w="2340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924009"/>
                <w:sz w:val="18"/>
              </w:rPr>
              <w:t>⚠️ 약점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암묵적 개념 쿼리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"auth 관련 파일"</w:t>
              <w:br/>
              <w:t>등 의미 추론 불가</w:t>
            </w:r>
          </w:p>
        </w:tc>
        <w:tc>
          <w:tcPr>
            <w:tcW w:type="dxa" w:w="2340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LLM 없이는 불가</w:t>
              <w:br/>
              <w:t>구조적 한계</w:t>
            </w:r>
          </w:p>
        </w:tc>
      </w:tr>
    </w:tbl>
    <w:p/>
    <w:p>
      <w:pPr>
        <w:spacing w:before="320" w:after="100"/>
      </w:pPr>
      <w:r>
        <w:rPr>
          <w:b/>
          <w:color w:val="1A234E"/>
          <w:sz w:val="30"/>
        </w:rPr>
        <w:t>6. 개선 이력 — Before /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584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초기</w:t>
              <w:br/>
              <w:t>(TF-IDF)</w:t>
            </w:r>
          </w:p>
        </w:tc>
        <w:tc>
          <w:tcPr>
            <w:tcW w:type="dxa" w:w="1728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BM25 교체</w:t>
              <w:br/>
              <w:t>(Phase 4)</w:t>
            </w:r>
          </w:p>
        </w:tc>
        <w:tc>
          <w:tcPr>
            <w:tcW w:type="dxa" w:w="2160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Routing 최적화</w:t>
              <w:br/>
              <w:t>(Phase 5 최종)</w:t>
            </w:r>
          </w:p>
        </w:tc>
        <w:tc>
          <w:tcPr>
            <w:tcW w:type="dxa" w:w="1440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전체 개선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keyword R@3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0.379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0.655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0.724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+90.8%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heading_para R@3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0.966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1.000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1.000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+3.5%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heading_exact R@3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0.793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0.862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0.862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+8.7%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전체 R@3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0.713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0.839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0.862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+20.9%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R@5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0.862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0.931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0.954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+10.7%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NDCG@5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0.717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0.787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0.830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+15.8%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11827"/>
                <w:sz w:val="19"/>
              </w:rPr>
              <w:t>MRR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0.688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11827"/>
                <w:sz w:val="19"/>
              </w:rPr>
              <w:t>0.748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40AF"/>
                <w:sz w:val="19"/>
              </w:rPr>
              <w:t>0.795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+15.6%</w:t>
            </w:r>
          </w:p>
        </w:tc>
      </w:tr>
    </w:tbl>
    <w:p/>
    <w:p>
      <w:pPr>
        <w:spacing w:before="320" w:after="100"/>
      </w:pPr>
      <w:r>
        <w:rPr>
          <w:b/>
          <w:color w:val="1A234E"/>
          <w:sz w:val="30"/>
        </w:rPr>
        <w:t>7. 잔여 약점 &amp; 다음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304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과제</w:t>
            </w:r>
          </w:p>
        </w:tc>
        <w:tc>
          <w:tcPr>
            <w:tcW w:type="dxa" w:w="187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현재 수치</w:t>
            </w:r>
          </w:p>
        </w:tc>
        <w:tc>
          <w:tcPr>
            <w:tcW w:type="dxa" w:w="2592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접근법</w:t>
            </w:r>
          </w:p>
        </w:tc>
        <w:tc>
          <w:tcPr>
            <w:tcW w:type="dxa" w:w="2016"/>
            <w:shd w:val="clear" w:color="auto"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예상 효과</w:t>
            </w:r>
          </w:p>
        </w:tc>
      </w:tr>
      <w:tr>
        <w:tc>
          <w:tcPr>
            <w:tcW w:type="dxa" w:w="1872"/>
            <w:shd w:val="clear" w:color="auto" w:fill="FEE2E2"/>
            <w:vAlign w:val="center"/>
          </w:tcPr>
          <w:p>
            <w:pPr>
              <w:jc w:val="center"/>
            </w:pPr>
            <w:r/>
            <w:r>
              <w:rPr>
                <w:b/>
                <w:color w:val="9B1C1C"/>
                <w:sz w:val="18"/>
              </w:rPr>
              <w:t>P1</w:t>
            </w:r>
          </w:p>
        </w:tc>
        <w:tc>
          <w:tcPr>
            <w:tcW w:type="dxa" w:w="1872"/>
            <w:shd w:val="clear" w:color="auto" w:fill="FEE2E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keyword R@3 초과 달성</w:t>
            </w:r>
          </w:p>
        </w:tc>
        <w:tc>
          <w:tcPr>
            <w:tcW w:type="dxa" w:w="1872"/>
            <w:shd w:val="clear" w:color="auto" w:fill="FEE2E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R@3 = 0.724</w:t>
              <w:br/>
              <w:t>(BM25 동등)</w:t>
            </w:r>
          </w:p>
        </w:tc>
        <w:tc>
          <w:tcPr>
            <w:tcW w:type="dxa" w:w="1872"/>
            <w:shd w:val="clear" w:color="auto" w:fill="FEE2E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heading+TF-only 조합</w:t>
              <w:br/>
              <w:t>query expansion</w:t>
            </w:r>
          </w:p>
        </w:tc>
        <w:tc>
          <w:tcPr>
            <w:tcW w:type="dxa" w:w="1872"/>
            <w:shd w:val="clear" w:color="auto" w:fill="FEE2E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R@3 ≥ 0.800 목표</w:t>
            </w:r>
          </w:p>
        </w:tc>
      </w:tr>
      <w:tr>
        <w:tc>
          <w:tcPr>
            <w:tcW w:type="dxa" w:w="1872"/>
            <w:shd w:val="clear" w:color="auto" w:fill="FEF9C3"/>
            <w:vAlign w:val="center"/>
          </w:tcPr>
          <w:p>
            <w:pPr>
              <w:jc w:val="center"/>
            </w:pPr>
            <w:r/>
            <w:r>
              <w:rPr>
                <w:b/>
                <w:color w:val="924009"/>
                <w:sz w:val="18"/>
              </w:rPr>
              <w:t>P2</w:t>
            </w:r>
          </w:p>
        </w:tc>
        <w:tc>
          <w:tcPr>
            <w:tcW w:type="dxa" w:w="1872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외부 코드베이스 일반화</w:t>
            </w:r>
          </w:p>
        </w:tc>
        <w:tc>
          <w:tcPr>
            <w:tcW w:type="dxa" w:w="1872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R@5 = 0.152</w:t>
            </w:r>
          </w:p>
        </w:tc>
        <w:tc>
          <w:tcPr>
            <w:tcW w:type="dxa" w:w="1872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AST 파서 기반 심볼 추출</w:t>
              <w:br/>
              <w:t>heuristic 제거</w:t>
            </w:r>
          </w:p>
        </w:tc>
        <w:tc>
          <w:tcPr>
            <w:tcW w:type="dxa" w:w="1872"/>
            <w:shd w:val="clear" w:color="auto" w:fill="FEF9C3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R@5 ≥ 0.500 목표</w:t>
            </w:r>
          </w:p>
        </w:tc>
      </w:tr>
      <w:tr>
        <w:tc>
          <w:tcPr>
            <w:tcW w:type="dxa" w:w="1872"/>
            <w:shd w:val="clear" w:color="auto" w:fill="DCFCE7"/>
            <w:vAlign w:val="center"/>
          </w:tcPr>
          <w:p>
            <w:pPr>
              <w:jc w:val="center"/>
            </w:pPr>
            <w:r/>
            <w:r>
              <w:rPr>
                <w:b/>
                <w:color w:val="166534"/>
                <w:sz w:val="18"/>
              </w:rPr>
              <w:t>P3</w:t>
            </w:r>
          </w:p>
        </w:tc>
        <w:tc>
          <w:tcPr>
            <w:tcW w:type="dxa" w:w="1872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교차 파일 추론</w:t>
            </w:r>
          </w:p>
        </w:tc>
        <w:tc>
          <w:tcPr>
            <w:tcW w:type="dxa" w:w="1872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2-hop 한계</w:t>
            </w:r>
          </w:p>
        </w:tc>
        <w:tc>
          <w:tcPr>
            <w:tcW w:type="dxa" w:w="1872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Import graph BFS 확장</w:t>
              <w:br/>
              <w:t>Dependency GraphRAG</w:t>
            </w:r>
          </w:p>
        </w:tc>
        <w:tc>
          <w:tcPr>
            <w:tcW w:type="dxa" w:w="1872"/>
            <w:shd w:val="clear" w:color="auto" w:fill="DCFCE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multi-hop 추론 가능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b/>
                <w:color w:val="0F766E"/>
                <w:sz w:val="18"/>
              </w:rPr>
              <w:t>P4 (장기)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LocAgent DHG 통합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CTX: 파일 localization</w:t>
              <w:br/>
              <w:t>평가 미실시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ACL 2025 LocAgent</w:t>
              <w:br/>
              <w:t>(92.7% file-level)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8"/>
              </w:rPr>
              <w:t>외부 코드베이스</w:t>
              <w:br/>
              <w:t>강점 확보</w:t>
            </w:r>
          </w:p>
        </w:tc>
      </w:tr>
    </w:tbl>
    <w:p/>
    <w:p>
      <w:pPr>
        <w:jc w:val="center"/>
      </w:pPr>
      <w:r>
        <w:rPr>
          <w:i/>
          <w:color w:val="9CA3AF"/>
          <w:sz w:val="17"/>
        </w:rPr>
        <w:t>CTX (Contextual Trigger eXtraction)  |  Rule-based 비LLM 검색 시스템  |  2026-03-27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