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sz w:val="40"/>
        </w:rPr>
        <w:t>/surrogate vs /entity -crd 비교 보고서</w:t>
      </w:r>
    </w:p>
    <w:p>
      <w:r>
        <w:rPr>
          <w:b/>
        </w:rPr>
        <w:t>주제: CTX Claude Code 후크(hook) 시스템 수익화(monetization) 전략</w:t>
        <w:br/>
      </w:r>
      <w:r>
        <w:t>분석 대상 질문: 14회 iter에 걸쳐 구축된 CTX 후크 시스템(CM 하이브리드 검색 복원, G1 BM25+semantic rerank, G2 BM25+router, auto-index 자동실행, ⚠ daemon/staleness 가시경고)을 어떻게 수익화할 것인가. 사용자의 보정 조건: "WTP 결정 전에 사용자가 먼저 서비스를 체험해야 한다."</w:t>
        <w:br/>
      </w:r>
      <w:r>
        <w:t>작성일: 2026-04-19</w:t>
        <w:br/>
      </w:r>
      <w:r>
        <w:t>스킬 버전: /surrogate v1.1 (BOTTOM LINE 추가), /entity -crd (Mode C, corpus+L1+L2+RAG+L1 2nd)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핵심 결론 요약 — 한눈에</w:t>
      </w:r>
    </w:p>
    <w:p>
      <w:r>
        <w:t>두 스킬의 결론이 전략적 방향(무료 OSS 배포 + 체험 기반 WTP 검증 + 관측 가능한 가치 태그)에서는 일치하나, 가격 구조의 구체 메커니즘에서는 결정적으로 갈린다. /surrogate는 게임이론적 포지셔닝에 강하나 가격 책정의 결정 요소(value metric, GTM motion, COGS 구조)를 언급하지 않는다. /entity -crd는 monetization 코퍼스에 근거해 이 세 가지를 명시적으로 반영하며, 그 결과 가격 앵커를 $200-2000/팀 엔터프라이즈 단일 SKU가 아닌 $29-49/workspace CLG-하이브리드로 교정한다.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스킬별 분석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분석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/surrogate (게임이론 기반)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/entity -crd (코퍼스 기반)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분석 프레임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승패(win/lose) positional + FN-01~FN-11 다중 렌즈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Corpus Router → D1 진단 → S1 실행 플레이북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활성 지식 기반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게임이론, 정보비대칭, 손실회피, ToM (범용)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monetization 코퍼스 T1/D1/S1 (SaaS 가격 이론)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"엔터프라이즈 신뢰성 tier" (구체 모델 미지정)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CLG-하이브리드: 커뮤니티 무료 + 유료 파워툴 [S1]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앵커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$200–2,000/팀/월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$29–49/workspace/월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과금 단위(value metric)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미지정 (surrogate 구조상 출력 항목 아님)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workspace (고객 성공 + 벤더 COGS 둘 다와 상관) [T1 §3]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UBP(사용량 과금) 판단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언급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명시적 거부 — 로컬 서브프로세스 COGS≈0이므로 $3× 하한 불성립 [T1 §2, Q1]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GTM 모션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"무료 OSS + 엔터프라이즈" (불명확)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CLG (Community-Led Growth) 명시 [S1 Step 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 플랫폼 의존 리스크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"12–18개월 내 흡수" — 서사적 추정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LTV hazard-adjusted, &lt;6개월 페이백 목표 [D1 Q5]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WTP 검증 방식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공개 글 게시 → 결제 신호 측정 (1차안, 사용자 보정 후 체험 우선으로 수정)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 Step 4 demand signal test: 사용→업그레이드 행동 관측 (체험 우선 구조상 내장)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관측 가능 가치(tag) 중요성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iter 2/10/13 warning tags를 체험 트리거로 식별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정보비대칭 해소 메커니즘으로 재해석 (동일 결론, 다른 근거)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상호 보완성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"해야 하는가?" 포지셔널 판정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"어떻게 정확히?" 가격 메커니즘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근거 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프레임워크 활성화 다수(6 FN) / 기본률 + 적대 가설 포함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 (T1/D1/S1 GROUNDED; CTX-specific 데이터 UNCERTAIN)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발견한 맹점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해당 없음 (구조상 value metric 미도출)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surrogate의 $200–2,000 앵커 = monetization 코퍼스 Q4 sycophancy 플래그 위반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일치 지점 (Convergence)</w:t>
      </w:r>
    </w:p>
    <w:p>
      <w:pPr>
        <w:pStyle w:val="ListBullet"/>
      </w:pPr>
      <w:r>
        <w:t>• 무료 OSS 배포를 1단계로 할 것 (유료 출시 금지).</w:t>
      </w:r>
    </w:p>
    <w:p>
      <w:pPr>
        <w:pStyle w:val="ListBullet"/>
      </w:pPr>
      <w:r>
        <w:t>• 관측 가능한 가치 태그(visible mode tags)가 체험의 핵심이자 WTP 트리거이다.</w:t>
      </w:r>
    </w:p>
    <w:p>
      <w:pPr>
        <w:pStyle w:val="ListBullet"/>
      </w:pPr>
      <w:r>
        <w:t>• 공표형 스테이티드-프리퍼런스 설문은 dev tool 도메인에서 예측력이 낮다(≤20%).</w:t>
      </w:r>
    </w:p>
    <w:p>
      <w:pPr>
        <w:pStyle w:val="ListBullet"/>
      </w:pPr>
      <w:r>
        <w:t>• Anthropic 플랫폼 흡수가 실질적 상한이다.</w:t>
      </w:r>
    </w:p>
    <w:p>
      <w:pPr>
        <w:pStyle w:val="ListBullet"/>
      </w:pPr>
      <w:r>
        <w:t>• 페이백/경제성에서 기존 SaaS 공식보다 짧은 기간(&lt;6개월)이 요구된다.</w:t>
      </w:r>
    </w:p>
    <w:p>
      <w:pPr>
        <w:pStyle w:val="ListBullet"/>
      </w:pPr>
      <w:r>
        <w:t>• 유료 전환율은 2–5% 구간을 현실 기준으로 계획한다.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불일치 지점 (Divergence)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/surrogate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/entity -crd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앵커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surrogate: $200–2,000/팀/월 (엔터프라이즈 기준 유추)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entity: $29–49/workspace/월 (T1 freemium conversion 2–5% 역산)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 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surrogate: 미언급 — 구조상 출력 항목이 아님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entity: workspace 단위 명시 (D1 Q1–Q5 필터 통과)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UBP 채택 여부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surrogate: 미논의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entity: 명시적 거부 — COGS≈0이라 가격 하한(3× 룰) 미성립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GTM 모션 분류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surrogate: "free + enterprise" (불명확)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entity: CLG 하이브리드 (community 무료 + 파워툴 유료)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플랫폼 리스크 수식화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surrogate: 내러티브 ("12–18개월")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entity: hazard-adjusted LTV, 페이백 목표 &lt;6개월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5. 왜 두 결론이 다른가 — 구조적 원인</w:t>
      </w:r>
    </w:p>
    <w:p>
      <w:r>
        <w:t>두 결론의 가장 큰 차이는 가격 앵커에서 나타난다 ($200–2,000 vs $29–49). 이것이 발생하는 구조적 이유는 두 스킬의 지식 베이스가 다르기 때문이다.</w:t>
      </w:r>
    </w:p>
    <w:p>
      <w:r>
        <w:rPr>
          <w:b/>
        </w:rPr>
        <w:t>/surrogate</w:t>
      </w:r>
      <w:r>
        <w:t>: 게임이론 + 행동경제학 framework 라이브러리(FN-01~FN-11)를 보유하나, SaaS 가격 이론 코퍼스는 미보유. 따라서 '엔터프라이즈 observability 도구 참고 가격'을 휴리스틱으로 인용하게 되며, 이는 monetization 코퍼스의 Q4 sycophancy check — '가격 앵커를 value metric 검증 없이 복사'의 전형적 실패 패턴에 해당한다.</w:t>
      </w:r>
    </w:p>
    <w:p>
      <w:r>
        <w:rPr>
          <w:b/>
        </w:rPr>
        <w:t>/entity -crd</w:t>
      </w:r>
      <w:r>
        <w:t>: monetization 코퍼스 T1/D1/S1을 Stage 1 초안 이전에 주입. 초안 작성 단계에서 이미 value metric, COGS, GTM 모션을 반드시 참조해야 하는 구조. 결과적으로 가격은 freemium 전환율(2–5%) 역산 + workspace 단위 value metric + CLG 커뮤니티 스케일 요구사항에서 자연스럽게 파생된다.</w:t>
      </w:r>
    </w:p>
    <w:p>
      <w:r>
        <w:rPr>
          <w:b/>
        </w:rPr>
        <w:t>요약</w:t>
      </w:r>
      <w:r>
        <w:t>: 두 결론이 갈린 것은 판단 오류가 아니라 — 다른 시야 범위를 가진 두 도구의 필연적 차이. /surrogate는 "할지 말지"(포지셔널 판정), /entity는 "어떻게 정확히"(메커니즘)를 담당한다.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6. 통합 권고 — 실행 순서</w:t>
      </w:r>
    </w:p>
    <w:p>
      <w:r>
        <w:t>두 결론 모두 유용. 다만 사용 순서가 중요하다. /surrogate 먼저 → /entity -crd 나중.</w:t>
      </w:r>
    </w:p>
    <w:p>
      <w:r>
        <w:rPr>
          <w:b/>
        </w:rPr>
        <w:t xml:space="preserve">Step 1: </w:t>
      </w:r>
      <w:r>
        <w:t>/surrogate 실행 — 지금 수익화가 전략적으로 올바른 판단인가 positional 판정. 플랫폼 의존·승패·관측 가능한 가치 등 대(大)구조를 먼저 합의.</w:t>
      </w:r>
    </w:p>
    <w:p>
      <w:r>
        <w:rPr>
          <w:b/>
        </w:rPr>
        <w:t xml:space="preserve">Step 2: </w:t>
      </w:r>
      <w:r>
        <w:t>/entity -crd 실행 — monetization 코퍼스 기반 가격 메커니즘 디자인. Value metric → GTM 모션 → tier 구조 → 가격 앵커 순서로 도출.</w:t>
      </w:r>
    </w:p>
    <w:p>
      <w:r>
        <w:rPr>
          <w:b/>
        </w:rPr>
        <w:t xml:space="preserve">Step 3: </w:t>
      </w:r>
      <w:r>
        <w:t>통합: surrogate의 '무료 OSS + 체험 우선' 배포 전략 + entity의 'CLG 하이브리드 $29–49/workspace' 가격 구조 + 가시 경고 태그 + 관측 텔레메트리.</w:t>
      </w:r>
    </w:p>
    <w:p>
      <w:r>
        <w:rPr>
          <w:b/>
        </w:rPr>
        <w:t xml:space="preserve">Step 4: </w:t>
      </w:r>
      <w:r>
        <w:t>실증: 첫 1,000 무료 인스톨 확보(CLG 채널 — GitHub, HN, Discord) → 4주 체험 → 상위 3% 업그레이드 결정 관측.</w:t>
      </w:r>
    </w:p>
    <w:p>
      <w:r>
        <w:rPr>
          <w:b/>
        </w:rPr>
        <w:t xml:space="preserve">Step 5: </w:t>
      </w:r>
      <w:r>
        <w:t>한계 조건: 60일 내 전환율 &lt;2%이거나 Anthropic이 네이티브 동급 기능 발표 → D1 재진단 (value metric 재검토 or 피벗).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7. 결론</w:t>
      </w:r>
    </w:p>
    <w:p>
      <w:r>
        <w:t>/surrogate 결론과 /entity -crd 결론 중 어느 하나가 맞고 다른 하나가 틀린 것이 아니다. 둘은 의사결정 스택(stack)의 다른 층을 담당한다. surrogate의 포지셔널 판정 ($200–2,000을 지웠을 때의 무료-OSS/체험-우선 구조는 유지) + entity의 메커니즘 설계 ($29–49/workspace CLG-하이브리드 + value metric 선언 + UBP 거부 + hazard-adjusted 페이백 &lt;6개월) = 실행 가능한 단일 계획. 가장 큰 함정은 둘 중 하나만 돌린 뒤 실행에 들어가는 것 — surrogate만 돌리면 가격 메커니즘이 빈약하고, entity만 돌리면 플랫폼 리스크/win-lose 포지셔닝에 눈이 멀 수 있다.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즉시 실행 항목(Immediate Action)</w:t>
      </w:r>
    </w:p>
    <w:p>
      <w:pPr>
        <w:pStyle w:val="ListBullet"/>
      </w:pPr>
      <w:r>
        <w:t>• 랜딩페이지에 "1 workspace = 1 billed unit = 1개 team의 CLAUDE_PROJECT_DIR" 라는 value metric 선언을 먼저 쓴다. 이것이 틀리면 가격도 틀린다.</w:t>
      </w:r>
    </w:p>
    <w:p>
      <w:pPr>
        <w:pStyle w:val="ListBullet"/>
      </w:pPr>
      <w:r>
        <w:t>• 첫 5명의 무료 사용자에게 이 framing을 보여주고 거부감 여부 확인. 거부감 있으면 가격 책정 보류, value metric 재선정.</w:t>
      </w:r>
    </w:p>
    <w:p>
      <w:pPr>
        <w:pStyle w:val="ListBullet"/>
      </w:pPr>
      <w:r>
        <w:t>• GitHub에 `claude-code-ctx-hooks` 리포 개설, 4개 후크 + 가시 태그 + 사용 통계 opt-in 텔레메트리 포함된 단일 설치 명령 제공.</w:t>
      </w:r>
    </w:p>
    <w:p>
      <w:pPr>
        <w:pStyle w:val="ListBullet"/>
      </w:pPr>
      <w:r>
        <w:t>• 2–4주 관측: ⚠ 경고가 최소 1회 트리거된 사용자 cohort의 재설치 시도 / 반복 사용 비율을 측정 — 이 cohort에만 WTP 조사 시행.</w:t>
      </w:r>
    </w:p>
    <w:p>
      <w:pPr>
        <w:pStyle w:val="ListBullet"/>
      </w:pPr>
      <w:r>
        <w:t>• 조사 결과 ≥3% cohort가 "이게 없으면 돌아갈 수 없다"라고 응답 시 유료 tier 공개. 그 전에는 공개 금지.</w:t>
      </w:r>
    </w:p>
    <w:p>
      <w:r>
        <w:br/>
        <w:t>---</w:t>
      </w:r>
    </w:p>
    <w:p>
      <w:r>
        <w:t>생성: Claude Sonnet 4.6 / 2026-04-19 / /surrogate v1.1 × /entity -crd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