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75B6"/>
          <w:sz w:val="64"/>
          <w:szCs w:val="64"/>
        </w:rPr>
        <w:t xml:space="preserve">PeakSeek</w:t>
      </w:r>
    </w:p>
    <w:p>
      <w:pPr>
        <w:spacing w:before="0" w:after="80"/>
        <w:jc w:val="center"/>
      </w:pPr>
      <w:r>
        <w:rPr>
          <w:rFonts w:ascii="Arial" w:cs="Arial" w:eastAsia="Arial" w:hAnsi="Arial"/>
          <w:i/>
          <w:iCs/>
          <w:color w:val="444444"/>
          <w:sz w:val="28"/>
          <w:szCs w:val="28"/>
        </w:rPr>
        <w:t xml:space="preserve">Cathodoluminescence &amp; Photoluminescence Peak Analysis Tool</w:t>
      </w:r>
    </w:p>
    <w:p>
      <w:pPr>
        <w:spacing w:before="0" w:after="480"/>
        <w:jc w:val="center"/>
      </w:pPr>
      <w:r>
        <w:rPr>
          <w:rFonts w:ascii="Arial" w:cs="Arial" w:eastAsia="Arial" w:hAnsi="Arial"/>
          <w:color w:val="888888"/>
          <w:sz w:val="22"/>
          <w:szCs w:val="22"/>
        </w:rPr>
        <w:t xml:space="preserve">Lehigh University — MATS Group</w:t>
      </w:r>
    </w:p>
    <w:p>
      <w:pPr>
        <w:pStyle w:val="Heading1"/>
      </w:pPr>
      <w:r>
        <w:t xml:space="preserve">1.  Overview</w:t>
      </w:r>
    </w:p>
    <w:p>
      <w:r>
        <w:t xml:space="preserve">PeakSeek is a Jupyter notebook tool for automated peak identification and analysis of hyperspectral cathodoluminescence (CL) and photoluminescence (PL) datacubes acquired on the Delmic system. It compares experimentally measured emission peaks against a user-supplied literature reference database and outputs fitted peak positions, widths, amplitudes, and energy shifts to a CSV file.</w:t>
      </w:r>
    </w:p>
    <w:p>
      <w:r>
        <w:t xml:space="preserve"/>
      </w:r>
    </w:p>
    <w:p>
      <w:r>
        <w:t xml:space="preserve">The program works by:</w:t>
      </w:r>
    </w:p>
    <w:p>
      <w:pPr>
        <w:pStyle w:val="ListParagraph"/>
        <w:numPr>
          <w:ilvl w:val="0"/>
          <w:numId w:val="2"/>
        </w:numPr>
      </w:pPr>
      <w:r>
        <w:t xml:space="preserve">Loading a 3D hyperspectral datacube (.h5 format) and converting wavelength axes to energy (eV).</w:t>
      </w:r>
    </w:p>
    <w:p>
      <w:pPr>
        <w:pStyle w:val="ListParagraph"/>
        <w:numPr>
          <w:ilvl w:val="0"/>
          <w:numId w:val="2"/>
        </w:numPr>
      </w:pPr>
      <w:r>
        <w:t xml:space="preserve">Providing an interactive spatial map browser with a real-time energy slider to explore emission at different energies across the sample.</w:t>
      </w:r>
    </w:p>
    <w:p>
      <w:pPr>
        <w:pStyle w:val="ListParagraph"/>
        <w:numPr>
          <w:ilvl w:val="0"/>
          <w:numId w:val="2"/>
        </w:numPr>
      </w:pPr>
      <w:r>
        <w:t xml:space="preserve">Fitting one Gaussian per literature peak entry to the spatially averaged spectrum, using local background subtraction and user-controlled fitting bounds.</w:t>
      </w:r>
    </w:p>
    <w:p>
      <w:pPr>
        <w:pStyle w:val="ListParagraph"/>
        <w:numPr>
          <w:ilvl w:val="0"/>
          <w:numId w:val="2"/>
        </w:numPr>
      </w:pPr>
      <w:r>
        <w:t xml:space="preserve">Reporting FOUND / WEAK / NOT FITTED / OUT OF RANGE status for each literature assignment, along with fitted peak position, energy shift relative to literature, sigma, FWHM, and amplitude.</w:t>
      </w:r>
    </w:p>
    <w:p>
      <w:pPr>
        <w:pStyle w:val="ListParagraph"/>
        <w:numPr>
          <w:ilvl w:val="0"/>
          <w:numId w:val="2"/>
        </w:numPr>
      </w:pPr>
      <w:r>
        <w:t xml:space="preserve">Exporting results as a timestamped CSV and publication-quality PNG plots, all to a user-selected output folder.</w:t>
      </w:r>
    </w:p>
    <w:p>
      <w:r>
        <w:t xml:space="preserve"/>
      </w:r>
    </w:p>
    <w:p>
      <w:pPr>
        <w:pStyle w:val="Heading1"/>
      </w:pPr>
      <w:r>
        <w:t xml:space="preserve">2.  Requirements</w:t>
      </w:r>
    </w:p>
    <w:p>
      <w:pPr>
        <w:pStyle w:val="Heading2"/>
      </w:pPr>
      <w:r>
        <w:t xml:space="preserve">2.1  Python Environment</w:t>
      </w:r>
    </w:p>
    <w:p>
      <w:r>
        <w:t xml:space="preserve">PeakSeek requires an Anaconda environment with the following packages installed: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Tested Version</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hyperspy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Hyperspectral data loading and signal handling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lumispy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Luminescence signal extensions for HyperSpy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ipympl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matplotlib widget backend for JupyterLab 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ipywidgets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Slider, button, and text box widgets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scipy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 curve fitting (curve_fit)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pandas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Reading literature Excel files and writing CSV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h5py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Reading Delmic .h5 raw data files</w:t>
            </w:r>
          </w:p>
        </w:tc>
      </w:tr>
    </w:tbl>
    <w:p>
      <w:r>
        <w:t xml:space="preserve"/>
      </w:r>
    </w:p>
    <w:p>
      <w:pPr>
        <w:pStyle w:val="Heading2"/>
      </w:pPr>
      <w:r>
        <w:t xml:space="preserve">2.2  Jupyter Environment</w:t>
      </w:r>
    </w:p>
    <w:p>
      <w:r>
        <w:t xml:space="preserve">PeakSeek is designed for JupyterLab 4.x. It will not function correctly in Classic Jupyter Notebook or VS Code due to the ipympl widget backend requirement. The interactive slider and save buttons require ipympl to be active.</w:t>
      </w:r>
    </w:p>
    <w:p>
      <w:r>
        <w:t xml:space="preserve"/>
      </w:r>
    </w:p>
    <w:p>
      <w:pPr>
        <w:pStyle w:val="Heading1"/>
      </w:pPr>
      <w:r>
        <w:t xml:space="preserve">3.  File Structure</w:t>
      </w:r>
    </w:p>
    <w:p>
      <w:pPr>
        <w:pStyle w:val="Heading2"/>
      </w:pPr>
      <w:r>
        <w:t xml:space="preserve">3.1  Input: Raw Data</w:t>
      </w:r>
    </w:p>
    <w:p>
      <w:r>
        <w:t xml:space="preserve">Raw hyperspectral data files must be in Delmic .h5 format. The expected internal HDF5 path structure is:</w:t>
      </w:r>
    </w:p>
    <w:p>
      <w:r>
        <w:t xml:space="preserve"/>
      </w:r>
    </w:p>
    <w:p>
      <w:pPr>
        <w:ind w:left="720"/>
      </w:pPr>
      <w:r>
        <w:rPr>
          <w:rFonts w:ascii="Courier New" w:cs="Courier New" w:eastAsia="Courier New" w:hAnsi="Courier New"/>
          <w:color w:val="C7254E"/>
          <w:sz w:val="18"/>
          <w:szCs w:val="18"/>
        </w:rPr>
        <w:t xml:space="preserve">Acquisition2/ImageData/Image          ←  datacube (energy × y × x)</w:t>
      </w:r>
    </w:p>
    <w:p>
      <w:pPr>
        <w:ind w:left="720"/>
      </w:pPr>
      <w:r>
        <w:rPr>
          <w:rFonts w:ascii="Courier New" w:cs="Courier New" w:eastAsia="Courier New" w:hAnsi="Courier New"/>
          <w:color w:val="C7254E"/>
          <w:sz w:val="18"/>
          <w:szCs w:val="18"/>
        </w:rPr>
        <w:t xml:space="preserve">Acquisition2/ImageData/DimensionScaleC ←  wavelength axis (metres)</w:t>
      </w:r>
    </w:p>
    <w:p>
      <w:r>
        <w:t xml:space="preserve"/>
      </w:r>
    </w:p>
    <w:p>
      <w:r>
        <w:t xml:space="preserve">Raw data files should be stored in:</w:t>
      </w:r>
    </w:p>
    <w:p>
      <w:r>
        <w:t xml:space="preserve"/>
      </w:r>
    </w:p>
    <w:p>
      <w:pPr>
        <w:ind w:left="720"/>
      </w:pPr>
      <w:r>
        <w:rPr>
          <w:rFonts w:ascii="Courier New" w:cs="Courier New" w:eastAsia="Courier New" w:hAnsi="Courier New"/>
          <w:color w:val="C7254E"/>
          <w:sz w:val="18"/>
          <w:szCs w:val="18"/>
        </w:rPr>
        <w:t xml:space="preserve">C:\Users\jonny\Lehigh University Dropbox\ENG-MATSGroup\MATS\Data\Raw - Data\</w:t>
      </w:r>
    </w:p>
    <w:p>
      <w:r>
        <w:t xml:space="preserve"/>
      </w:r>
    </w:p>
    <w:p>
      <w:r>
        <w:t xml:space="preserve">The file browser in Cell 2 opens directly to this directory. Subdirectory organisation within Raw - Data is supported.</w:t>
      </w:r>
    </w:p>
    <w:p>
      <w:r>
        <w:t xml:space="preserve"/>
      </w:r>
    </w:p>
    <w:p>
      <w:pPr>
        <w:pStyle w:val="Heading2"/>
      </w:pPr>
      <w:r>
        <w:t xml:space="preserve">3.2  Input: Literature Peaks</w:t>
      </w:r>
    </w:p>
    <w:p>
      <w:r>
        <w:t xml:space="preserve">The literature peaks file must be a Microsoft Excel workbook (.xlsx) with at least the following two columns: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Peak_eV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peak position in electron volts (eV). Must be a numeric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Assignment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for the peak transition (e.g. FE, XA or DBE, D0XA). Used as the peak name in plots and CSV output.</w:t>
            </w:r>
          </w:p>
        </w:tc>
      </w:tr>
    </w:tbl>
    <w:p>
      <w:r>
        <w:t xml:space="preserve"/>
      </w:r>
    </w:p>
    <w:p>
      <w:r>
        <w:t xml:space="preserve">Literature files should be stored in:</w:t>
      </w:r>
    </w:p>
    <w:p>
      <w:r>
        <w:t xml:space="preserve"/>
      </w:r>
    </w:p>
    <w:p>
      <w:pPr>
        <w:ind w:left="720"/>
      </w:pPr>
      <w:r>
        <w:rPr>
          <w:rFonts w:ascii="Courier New" w:cs="Courier New" w:eastAsia="Courier New" w:hAnsi="Courier New"/>
          <w:color w:val="C7254E"/>
          <w:sz w:val="18"/>
          <w:szCs w:val="18"/>
        </w:rPr>
        <w:t xml:space="preserve">C:\Users\jonny\Lehigh University Dropbox\ENG-MATSGroup\MATS\Data\Parsers\PeakSeek\Literature Data\</w:t>
      </w:r>
    </w:p>
    <w:p>
      <w:r>
        <w:t xml:space="preserve"/>
      </w:r>
    </w:p>
    <w:p>
      <w:r>
        <w:t xml:space="preserve">Multiple literature files for different material systems can be stored here. The file browser in Cell 2 opens directly to this directory.</w:t>
      </w:r>
    </w:p>
    <w:p>
      <w:r>
        <w:t xml:space="preserve"/>
      </w:r>
    </w:p>
    <w:p>
      <w:pPr>
        <w:pStyle w:val="Heading2"/>
      </w:pPr>
      <w:r>
        <w:t xml:space="preserve">3.3  Output</w:t>
      </w:r>
    </w:p>
    <w:p>
      <w:r>
        <w:t xml:space="preserve">All outputs are saved to a user-selected subfolder within:</w:t>
      </w:r>
    </w:p>
    <w:p>
      <w:r>
        <w:t xml:space="preserve"/>
      </w:r>
    </w:p>
    <w:p>
      <w:pPr>
        <w:ind w:left="720"/>
      </w:pPr>
      <w:r>
        <w:rPr>
          <w:rFonts w:ascii="Courier New" w:cs="Courier New" w:eastAsia="Courier New" w:hAnsi="Courier New"/>
          <w:color w:val="C7254E"/>
          <w:sz w:val="18"/>
          <w:szCs w:val="18"/>
        </w:rPr>
        <w:t xml:space="preserve">C:\Users\jonny\Lehigh University Dropbox\ENG-MATSGroup\MATS\Data\Processed - Sample\</w:t>
      </w:r>
    </w:p>
    <w:p>
      <w:r>
        <w:t xml:space="preserve"/>
      </w:r>
    </w:p>
    <w:p>
      <w:r>
        <w:t xml:space="preserve">The output folder browser in Cell 2 opens to this root. Navigate into the appropriate sample subfolder before confirming. Three output files are generated per run:</w:t>
      </w:r>
    </w:p>
    <w:p>
      <w:r>
        <w:t xml:space="preserve"/>
      </w:r>
    </w:p>
    <w:p>
      <w:pPr>
        <w:pStyle w:val="ListParagraph"/>
        <w:numPr>
          <w:ilvl w:val="0"/>
          <w:numId w:val="2"/>
        </w:numPr>
      </w:pPr>
      <w:r>
        <w:rPr>
          <w:b/>
          <w:bCs/>
        </w:rPr>
        <w:t xml:space="preserve">CSV results:  </w:t>
      </w:r>
      <w:r>
        <w:t xml:space="preserve">{filename}_PeakSearch_{timestamp}.csv</w:t>
      </w:r>
    </w:p>
    <w:p>
      <w:pPr>
        <w:pStyle w:val="ListParagraph"/>
        <w:numPr>
          <w:ilvl w:val="0"/>
          <w:numId w:val="2"/>
        </w:numPr>
      </w:pPr>
      <w:r>
        <w:rPr>
          <w:b/>
          <w:bCs/>
        </w:rPr>
        <w:t xml:space="preserve">Model fit plot:  </w:t>
      </w:r>
      <w:r>
        <w:t xml:space="preserve">{filename}_ModelFit_{timestamp}_export{n}.png</w:t>
      </w:r>
    </w:p>
    <w:p>
      <w:pPr>
        <w:pStyle w:val="ListParagraph"/>
        <w:numPr>
          <w:ilvl w:val="0"/>
          <w:numId w:val="2"/>
        </w:numPr>
      </w:pPr>
      <w:r>
        <w:rPr>
          <w:b/>
          <w:bCs/>
        </w:rPr>
        <w:t xml:space="preserve">Literature map:  </w:t>
      </w:r>
      <w:r>
        <w:t xml:space="preserve">{filename}_LiteratureMap_{timestamp}_export{n}.png</w:t>
      </w:r>
    </w:p>
    <w:p>
      <w:r>
        <w:t xml:space="preserve"/>
      </w:r>
    </w:p>
    <w:p>
      <w:r>
        <w:t xml:space="preserve">Plots are saved on demand by clicking the 💾 Save buttons below each figure. Multiple saves per figure are supported and numbered sequentially (_export1, _export2, etc.).</w:t>
      </w:r>
    </w:p>
    <w:p>
      <w:r>
        <w:t xml:space="preserve"/>
      </w:r>
    </w:p>
    <w:p>
      <w:pPr>
        <w:pStyle w:val="Heading1"/>
      </w:pPr>
      <w:r>
        <w:t xml:space="preserve">4.  Running the Program</w:t>
      </w:r>
    </w:p>
    <w:p>
      <w:pPr>
        <w:spacing w:before="120" w:after="120"/>
      </w:pPr>
      <w:r>
        <w:rPr>
          <w:b/>
          <w:bCs/>
          <w:color w:val="C00000"/>
          <w:sz w:val="22"/>
          <w:szCs w:val="22"/>
        </w:rPr>
        <w:t xml:space="preserve">⚠️  Important: PeakSeek must be run cell by cell in order from top to bottom. Do not use “Run All”. Each cell depends on variables and data loaded by the cells above it.</w:t>
      </w:r>
    </w:p>
    <w:p>
      <w:r>
        <w:t xml:space="preserve"/>
      </w:r>
    </w:p>
    <w:p>
      <w:pPr>
        <w:pStyle w:val="Heading2"/>
      </w:pPr>
      <w:r>
        <w:t xml:space="preserve">Cell 0 — Backend Setup</w:t>
      </w:r>
    </w:p>
    <w:p>
      <w:r>
        <w:t xml:space="preserve">Activates the ipympl widget backend. This must be the very first cell executed after a kernel restart. Run this cell before anything else.</w:t>
      </w:r>
    </w:p>
    <w:p>
      <w:pPr>
        <w:pStyle w:val="ListParagraph"/>
        <w:numPr>
          <w:ilvl w:val="0"/>
          <w:numId w:val="2"/>
        </w:numPr>
      </w:pPr>
      <w:r>
        <w:t xml:space="preserve">If the printed backend confirms module://ipympl — the interactive slider will work correctly.</w:t>
      </w:r>
    </w:p>
    <w:p>
      <w:pPr>
        <w:pStyle w:val="ListParagraph"/>
        <w:numPr>
          <w:ilvl w:val="0"/>
          <w:numId w:val="2"/>
        </w:numPr>
      </w:pPr>
      <w:r>
        <w:t xml:space="preserve">If the backend shows Qt — restart the kernel and run Cell 0 again before proceeding.</w:t>
      </w:r>
    </w:p>
    <w:p>
      <w:r>
        <w:t xml:space="preserve"/>
      </w:r>
    </w:p>
    <w:p>
      <w:pPr>
        <w:pStyle w:val="Heading2"/>
      </w:pPr>
      <w:r>
        <w:t xml:space="preserve">Cell 1 — Load Utility Function</w:t>
      </w:r>
    </w:p>
    <w:p>
      <w:r>
        <w:t xml:space="preserve">Defines the load_map() helper function that reads numpy arrays from the Delmic .h5 file format. No user input required — just run it.</w:t>
      </w:r>
    </w:p>
    <w:p>
      <w:r>
        <w:t xml:space="preserve"/>
      </w:r>
    </w:p>
    <w:p>
      <w:pPr>
        <w:pStyle w:val="Heading2"/>
      </w:pPr>
      <w:r>
        <w:t xml:space="preserve">Cell 2 — File Selection</w:t>
      </w:r>
    </w:p>
    <w:p>
      <w:r>
        <w:t xml:space="preserve">Opens the file and folder browser interface. Follow these steps:</w:t>
      </w:r>
    </w:p>
    <w:p>
      <w:pPr>
        <w:pStyle w:val="ListParagraph"/>
        <w:numPr>
          <w:ilvl w:val="0"/>
          <w:numId w:val="3"/>
        </w:numPr>
      </w:pPr>
      <w:r>
        <w:t xml:space="preserve">Click Browse Raw Data (.h5) — navigate to your .h5 datacube file in Raw - Data and select it.</w:t>
      </w:r>
    </w:p>
    <w:p>
      <w:pPr>
        <w:pStyle w:val="ListParagraph"/>
        <w:numPr>
          <w:ilvl w:val="0"/>
          <w:numId w:val="3"/>
        </w:numPr>
      </w:pPr>
      <w:r>
        <w:t xml:space="preserve">Click Browse Literature (.xlsx) — navigate to the appropriate literature peaks file in PeakSeek\Literature Data and select it.</w:t>
      </w:r>
    </w:p>
    <w:p>
      <w:pPr>
        <w:pStyle w:val="ListParagraph"/>
        <w:numPr>
          <w:ilvl w:val="0"/>
          <w:numId w:val="3"/>
        </w:numPr>
      </w:pPr>
      <w:r>
        <w:t xml:space="preserve">Click Browse Output Folder — navigate into the correct sample subfolder in Processed - Sample.</w:t>
      </w:r>
    </w:p>
    <w:p>
      <w:pPr>
        <w:pStyle w:val="ListParagraph"/>
        <w:numPr>
          <w:ilvl w:val="0"/>
          <w:numId w:val="3"/>
        </w:numPr>
      </w:pPr>
      <w:r>
        <w:t xml:space="preserve">Click ✅ Confirm &amp; Load Data — loads the raw data into memory and confirms all three paths. A green status line will appear when successful.</w:t>
      </w:r>
    </w:p>
    <w:p>
      <w:r>
        <w:t xml:space="preserve"/>
      </w:r>
    </w:p>
    <w:p>
      <w:r>
        <w:t xml:space="preserve">Do not run Cells 3 or 4 until the confirmation message appears.</w:t>
      </w:r>
    </w:p>
    <w:p>
      <w:r>
        <w:t xml:space="preserve"/>
      </w:r>
    </w:p>
    <w:p>
      <w:pPr>
        <w:pStyle w:val="Heading2"/>
      </w:pPr>
      <w:r>
        <w:t xml:space="preserve">Cell 3 — Interactive Energy Explorer</w:t>
      </w:r>
    </w:p>
    <w:p>
      <w:r>
        <w:t xml:space="preserve">Displays the spatial CL/PL map at a selected energy alongside the spatially averaged spectrum. Use this cell to visually inspect the data before fitting.</w:t>
      </w:r>
    </w:p>
    <w:p>
      <w:pPr>
        <w:pStyle w:val="ListParagraph"/>
        <w:numPr>
          <w:ilvl w:val="0"/>
          <w:numId w:val="2"/>
        </w:numPr>
      </w:pPr>
      <w:r>
        <w:t xml:space="preserve">Drag the Energy slider or type an exact eV value in the Go to eV: box and press Enter to jump to a specific energy slice.</w:t>
      </w:r>
    </w:p>
    <w:p>
      <w:pPr>
        <w:pStyle w:val="ListParagraph"/>
        <w:numPr>
          <w:ilvl w:val="0"/>
          <w:numId w:val="2"/>
        </w:numPr>
      </w:pPr>
      <w:r>
        <w:t xml:space="preserve">The red dashed line on the spectrum panel tracks the current slider position.</w:t>
      </w:r>
    </w:p>
    <w:p>
      <w:pPr>
        <w:pStyle w:val="ListParagraph"/>
        <w:numPr>
          <w:ilvl w:val="0"/>
          <w:numId w:val="2"/>
        </w:numPr>
      </w:pPr>
      <w:r>
        <w:t xml:space="preserve">Toggle Map: Log scale to apply a logarithmic colorscale to the spatial map (useful for visualising weak emission alongside bright features).</w:t>
      </w:r>
    </w:p>
    <w:p>
      <w:pPr>
        <w:pStyle w:val="ListParagraph"/>
        <w:numPr>
          <w:ilvl w:val="0"/>
          <w:numId w:val="2"/>
        </w:numPr>
      </w:pPr>
      <w:r>
        <w:t xml:space="preserve">Toggle Spectrum: Log scale to apply a log y-axis to the average spectrum panel.</w:t>
      </w:r>
    </w:p>
    <w:p>
      <w:pPr>
        <w:pStyle w:val="ListParagraph"/>
        <w:numPr>
          <w:ilvl w:val="0"/>
          <w:numId w:val="2"/>
        </w:numPr>
      </w:pPr>
      <w:r>
        <w:t xml:space="preserve">Click 💾 Save Explorer to export the current view. Each click saves a new file — navigate to different energies and save multiple views as needed.</w:t>
      </w:r>
    </w:p>
    <w:p>
      <w:r>
        <w:t xml:space="preserve"/>
      </w:r>
    </w:p>
    <w:p>
      <w:pPr>
        <w:pStyle w:val="Heading2"/>
      </w:pPr>
      <w:r>
        <w:t xml:space="preserve">Cell 4 — Peak Fitting &amp; Analysis</w:t>
      </w:r>
    </w:p>
    <w:p>
      <w:r>
        <w:t xml:space="preserve">Fits Gaussians to the averaged spectrum at each literature peak position and outputs results. This cell shows a parameter panel first — adjust settings before running the fit.</w:t>
      </w:r>
    </w:p>
    <w:p>
      <w:r>
        <w:t xml:space="preserve"/>
      </w:r>
    </w:p>
    <w:p>
      <w:r>
        <w:t xml:space="preserve">Steps:</w:t>
      </w:r>
    </w:p>
    <w:p>
      <w:pPr>
        <w:pStyle w:val="ListParagraph"/>
        <w:numPr>
          <w:ilvl w:val="0"/>
          <w:numId w:val="3"/>
        </w:numPr>
      </w:pPr>
      <w:r>
        <w:t xml:space="preserve">Adjust the fitting parameter sliders (see Section 5 for a full description of each parameter).</w:t>
      </w:r>
    </w:p>
    <w:p>
      <w:pPr>
        <w:pStyle w:val="ListParagraph"/>
        <w:numPr>
          <w:ilvl w:val="0"/>
          <w:numId w:val="3"/>
        </w:numPr>
      </w:pPr>
      <w:r>
        <w:t xml:space="preserve">Click ▶ Run Fit to execute. Fit progress prints in the output area below the button.</w:t>
      </w:r>
    </w:p>
    <w:p>
      <w:pPr>
        <w:pStyle w:val="ListParagraph"/>
        <w:numPr>
          <w:ilvl w:val="0"/>
          <w:numId w:val="3"/>
        </w:numPr>
      </w:pPr>
      <w:r>
        <w:t xml:space="preserve">Review the printed table of results and the two output figures.</w:t>
      </w:r>
    </w:p>
    <w:p>
      <w:pPr>
        <w:pStyle w:val="ListParagraph"/>
        <w:numPr>
          <w:ilvl w:val="0"/>
          <w:numId w:val="3"/>
        </w:numPr>
      </w:pPr>
      <w:r>
        <w:t xml:space="preserve">Adjust parameters if needed and click ▶ Run Fit again to re-run with new settings. Each run generates a new timestamped CSV.</w:t>
      </w:r>
    </w:p>
    <w:p>
      <w:pPr>
        <w:pStyle w:val="ListParagraph"/>
        <w:numPr>
          <w:ilvl w:val="0"/>
          <w:numId w:val="3"/>
        </w:numPr>
      </w:pPr>
      <w:r>
        <w:t xml:space="preserve">When satisfied, click 💾 Save Model Fit and 💾 Save Literature Map to export the plots.</w:t>
      </w:r>
    </w:p>
    <w:p>
      <w:r>
        <w:t xml:space="preserve"/>
      </w:r>
    </w:p>
    <w:p>
      <w:pPr>
        <w:pStyle w:val="Heading1"/>
      </w:pPr>
      <w:r>
        <w:t xml:space="preserve">5.  Fitting Parameters</w:t>
      </w:r>
    </w:p>
    <w:p>
      <w:r>
        <w:t xml:space="preserve">All parameters are controlled by sliders in Cell 4. Values are in meV unless stated otherwise. Changes only take effect when ▶ Run Fit is clicked.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Centre tolerance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meV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meV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far the fitted peak centre is allowed to shift from the literature position. Increase for samples with significant strain or temperature-induced shifts.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CSV match tolerance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meV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5–200 meV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distance from the literature value for a peak to be reported as FOUND in the CSV. This does not affect the fit itself, only the reporting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Sigma 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meV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 meV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guess for peak width (sigma). Set close to the expected peak width. For low-temperature CL (&lt;50 K) use 5–10 meV. For room temperature use 20–30 meV.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Sigma 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meV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0.5–15 meV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allowed peak width. Prevents the fitter from collapsing onto an unphysically sharp noise spike.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Sigma max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meV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2–100 meV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allowed peak width. For low-temperature CL (&lt;50K): 10–15 meV. Mid-temperature (50–200K): 20–40 meV. Room temperature: 40–80 meV.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SNR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peak amplitude above the local background as a percentage of the spectrum maximum. Peaks weaker than this are skipped. Lower to detect weak features; raise to suppress noise.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Fit window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meV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20–300 meV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Half-width of the local data slice used for each individual peak fit (± this value). Wide enough to capture peak wings and provide baseline on each side for background subtraction, but narrow enough to exclude neighbouring peaks.</w:t>
            </w:r>
          </w:p>
        </w:tc>
      </w:tr>
    </w:tbl>
    <w:p>
      <w:r>
        <w:t xml:space="preserve"/>
      </w:r>
    </w:p>
    <w:p>
      <w:pPr>
        <w:pStyle w:val="Heading1"/>
      </w:pPr>
      <w:r>
        <w:t xml:space="preserve">6.  Output Files</w:t>
      </w:r>
    </w:p>
    <w:p>
      <w:pPr>
        <w:pStyle w:val="Heading2"/>
      </w:pPr>
      <w:r>
        <w:t xml:space="preserve">6.1  CSV Results Table</w:t>
      </w:r>
    </w:p>
    <w:p>
      <w:r>
        <w:t xml:space="preserve">The CSV is saved automatically each time ▶ Run Fit is clicked. Columns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Assignment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 label from the literature file (e.g. FE, XA).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Lit_eV</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peak position in eV.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 WEAK / NOT FOUND, NOT FITTED, or OUT OF RANGE.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Exp_eV</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Fitted peak centre position in eV.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Shift_meV</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Difference between fitted and literature position in meV. Positive = redshift.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Sigma_meV</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Fitted Gaussian sigma (standard deviation) in meV.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FWHM_meV</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width at half maximum in meV. Calculated as 2√(2 ln 2) × sigma ≈ 2.3548 × sigma.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Amplitude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Fitted Gaussian amplitude above local background (counts).</w:t>
            </w:r>
          </w:p>
        </w:tc>
      </w:tr>
    </w:tbl>
    <w:p>
      <w:r>
        <w:t xml:space="preserve"/>
      </w:r>
    </w:p>
    <w:p>
      <w:pPr>
        <w:pStyle w:val="Heading2"/>
      </w:pPr>
      <w:r>
        <w:t xml:space="preserve">6.2  Status Definitions</w:t>
      </w:r>
    </w:p>
    <w:p>
      <w:pPr>
        <w:pStyle w:val="ListParagraph"/>
        <w:numPr>
          <w:ilvl w:val="0"/>
          <w:numId w:val="2"/>
        </w:numPr>
      </w:pPr>
      <w:r>
        <w:t xml:space="preserve">FOUND — peak was fitted and amplitude exceeds 0.5% of spectrum maximum.</w:t>
      </w:r>
    </w:p>
    <w:p>
      <w:pPr>
        <w:pStyle w:val="ListParagraph"/>
        <w:numPr>
          <w:ilvl w:val="0"/>
          <w:numId w:val="2"/>
        </w:numPr>
      </w:pPr>
      <w:r>
        <w:t xml:space="preserve">WEAK / NOT FOUND — peak was fitted but amplitude is below the 0.5% threshold.</w:t>
      </w:r>
    </w:p>
    <w:p>
      <w:pPr>
        <w:pStyle w:val="ListParagraph"/>
        <w:numPr>
          <w:ilvl w:val="0"/>
          <w:numId w:val="2"/>
        </w:numPr>
      </w:pPr>
      <w:r>
        <w:t xml:space="preserve">NOT FITTED — peak was skipped due to insufficient SNR or a failed fit convergence.</w:t>
      </w:r>
    </w:p>
    <w:p>
      <w:pPr>
        <w:pStyle w:val="ListParagraph"/>
        <w:numPr>
          <w:ilvl w:val="0"/>
          <w:numId w:val="2"/>
        </w:numPr>
      </w:pPr>
      <w:r>
        <w:t xml:space="preserve">OUT OF RANGE — literature peak position falls outside the measured energy range of the data.</w:t>
      </w:r>
    </w:p>
    <w:p>
      <w:r>
        <w:t xml:space="preserve"/>
      </w:r>
    </w:p>
    <w:p>
      <w:pPr>
        <w:pStyle w:val="Heading2"/>
      </w:pPr>
      <w:r>
        <w:t xml:space="preserve">6.3  Plots</w:t>
      </w:r>
    </w:p>
    <w:p>
      <w:pPr>
        <w:pStyle w:val="ListParagraph"/>
        <w:numPr>
          <w:ilvl w:val="0"/>
          <w:numId w:val="2"/>
        </w:numPr>
      </w:pPr>
      <w:r>
        <w:t xml:space="preserve">Model Fit plot — shows the experimental average spectrum (black), individual fitted Gaussians (coloured), and the summed total fit (blue dashed). Log scale toggle available.</w:t>
      </w:r>
    </w:p>
    <w:p>
      <w:pPr>
        <w:pStyle w:val="ListParagraph"/>
        <w:numPr>
          <w:ilvl w:val="0"/>
          <w:numId w:val="2"/>
        </w:numPr>
      </w:pPr>
      <w:r>
        <w:t xml:space="preserve">Literature Map — shows the experimental average spectrum with vertical dashed lines at each literature position, colour-coded by status: green = FOUND, orange = WEAK / NOT FOUND, red = OUT OF RANGE. Log scale toggle available.</w:t>
      </w:r>
    </w:p>
    <w:p>
      <w:r>
        <w:t xml:space="preserve"/>
      </w:r>
    </w:p>
    <w:p>
      <w:pPr>
        <w:pStyle w:val="Heading1"/>
      </w:pPr>
      <w:r>
        <w:t xml:space="preserve">7.  Tips &amp; Troubleshooting</w:t>
      </w:r>
    </w:p>
    <w:p>
      <w:pPr>
        <w:pStyle w:val="Heading3"/>
      </w:pPr>
      <w:r>
        <w:t xml:space="preserve">Slider is frozen / unresponsive</w:t>
      </w:r>
    </w:p>
    <w:p>
      <w:r>
        <w:t xml:space="preserve">Ensure Cell 0 was run first after a kernel restart. If the plot opens in a separate Qt window instead of inline, the ipympl backend is not active. Restart the kernel and run Cell 0 before any other cell.</w:t>
      </w:r>
    </w:p>
    <w:p>
      <w:r>
        <w:t xml:space="preserve"/>
      </w:r>
    </w:p>
    <w:p>
      <w:pPr>
        <w:pStyle w:val="Heading3"/>
      </w:pPr>
      <w:r>
        <w:t xml:space="preserve">All peaks are skipped with SNR warning</w:t>
      </w:r>
    </w:p>
    <w:p>
      <w:r>
        <w:t xml:space="preserve">The SNR threshold may be too high for your data. Lower the SNR threshold slider in Cell 4 and re-run. Also check that the correct literature file was selected for your material system.</w:t>
      </w:r>
    </w:p>
    <w:p>
      <w:r>
        <w:t xml:space="preserve"/>
      </w:r>
    </w:p>
    <w:p>
      <w:pPr>
        <w:pStyle w:val="Heading3"/>
      </w:pPr>
      <w:r>
        <w:t xml:space="preserve">Peaks fitting to wrong positions</w:t>
      </w:r>
    </w:p>
    <w:p>
      <w:r>
        <w:t xml:space="preserve">Reduce the Centre tolerance so the fitter is more tightly anchored to the literature position. If your sample has a large global strain shift, you may need to use a literature file with pre-shifted reference values.</w:t>
      </w:r>
    </w:p>
    <w:p>
      <w:r>
        <w:t xml:space="preserve"/>
      </w:r>
    </w:p>
    <w:p>
      <w:pPr>
        <w:pStyle w:val="Heading3"/>
      </w:pPr>
      <w:r>
        <w:t xml:space="preserve">Sigma values hitting the upper bound</w:t>
      </w:r>
    </w:p>
    <w:p>
      <w:r>
        <w:t xml:space="preserve">If many peaks report sigma equal to the Sigma max value, the true peaks are broader than the current bound allows. Increase Sigma max and re-run. This is expected for room-temperature or DAP-type transitions.</w:t>
      </w:r>
    </w:p>
    <w:p>
      <w:r>
        <w:t xml:space="preserve"/>
      </w:r>
    </w:p>
    <w:p>
      <w:pPr>
        <w:pStyle w:val="Heading3"/>
      </w:pPr>
      <w:r>
        <w:t xml:space="preserve">Confirm &amp; Load Data button does nothing</w:t>
      </w:r>
    </w:p>
    <w:p>
      <w:r>
        <w:t xml:space="preserve">Ensure both a raw data file and a literature file have been selected before clicking Confirm. The status label will show a warning if either is missing.</w:t>
      </w:r>
    </w:p>
    <w:p>
      <w:r>
        <w:t xml:space="preserve"/>
      </w:r>
    </w:p>
    <w:p>
      <w:pPr>
        <w:pStyle w:val="Heading3"/>
      </w:pPr>
      <w:r>
        <w:t xml:space="preserve">CSV is overwritten on each run</w:t>
      </w:r>
    </w:p>
    <w:p>
      <w:r>
        <w:t xml:space="preserve">It is not — each run generates a new file with a unique timestamp suffix. All CSV files from a session are preserved in the output folder.</w:t>
      </w:r>
    </w:p>
    <w:p>
      <w:r>
        <w:t xml:space="preserve"/>
      </w:r>
    </w:p>
    <w:p>
      <w:pPr>
        <w:pBdr>
          <w:top w:val="single" w:color="CCCCCC" w:sz="4" w:space="8"/>
        </w:pBdr>
        <w:spacing w:before="480"/>
        <w:jc w:val="center"/>
      </w:pPr>
      <w:r>
        <w:rPr>
          <w:i/>
          <w:iCs/>
          <w:color w:val="888888"/>
          <w:sz w:val="18"/>
          <w:szCs w:val="18"/>
        </w:rPr>
        <w:t xml:space="preserve">PeakSeek — MATS Group, Lehigh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20" w:after="160"/>
      <w:outlineLvl w:val="0"/>
    </w:pPr>
    <w:rPr>
      <w:rFonts w:ascii="Arial" w:cs="Arial" w:eastAsia="Arial" w:hAnsi="Arial"/>
      <w:b/>
      <w:bCs/>
      <w:color w:val="2E75B6"/>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2026-03-10T21:58:31.149Z</dcterms:created>
  <dcterms:modified xsi:type="dcterms:W3CDTF">2026-03-10T21:58:31.149Z</dcterms:modified>
</cp:coreProperties>
</file>

<file path=docProps/custom.xml><?xml version="1.0" encoding="utf-8"?>
<Properties xmlns="http://schemas.openxmlformats.org/officeDocument/2006/custom-properties" xmlns:vt="http://schemas.openxmlformats.org/officeDocument/2006/docPropsVTypes"/>
</file>