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679E1308"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a data breach.  Organizations may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w:t>
      </w:r>
      <w:r w:rsidR="00B1542E">
        <w:t>This work proposes an approach to evaluate the impact of anonymity on the L-Severity calculation</w:t>
      </w:r>
      <w:r w:rsidR="004F1B14" w:rsidRPr="004F1B14">
        <w:t>.  Often data may come from many sources and is displayed on de</w:t>
      </w:r>
      <w:r w:rsidR="00B1542E">
        <w:t xml:space="preserve">sktop applications or browsers. An architecture implementation </w:t>
      </w:r>
      <w:r w:rsidR="004F1B14" w:rsidRPr="004F1B14">
        <w:t xml:space="preserve">at the application level </w:t>
      </w:r>
      <w:r w:rsidR="00B1542E">
        <w:t>will be</w:t>
      </w:r>
      <w:r w:rsidR="004F1B14" w:rsidRPr="004F1B14">
        <w:t xml:space="preserve"> present</w:t>
      </w:r>
      <w:r w:rsidR="00B1542E">
        <w:t>ed</w:t>
      </w:r>
      <w:r w:rsidR="004F1B14" w:rsidRPr="004F1B14">
        <w:t xml:space="preserve"> to measure severity from multip</w:t>
      </w:r>
      <w:r w:rsidR="004F1B14">
        <w:t>le containers</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638F73FD" w14:textId="0E8A6D65" w:rsidR="009303D9" w:rsidRDefault="00AD734D" w:rsidP="005B520E">
      <w:pPr>
        <w:pStyle w:val="BodyText"/>
      </w:pPr>
      <w:proofErr w:type="spellStart"/>
      <w:r>
        <w:t>Ponemon</w:t>
      </w:r>
      <w:proofErr w:type="spellEnd"/>
      <w:r>
        <w:t xml:space="preserve"> Institute conducted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p>
    <w:p w14:paraId="116190E5" w14:textId="7086CF22" w:rsidR="00A9576E" w:rsidRDefault="00D5052D" w:rsidP="005B520E">
      <w:pPr>
        <w:pStyle w:val="BodyText"/>
      </w:pPr>
      <w:r>
        <w:t xml:space="preserve">The cost for an organization to be prepared for a breach is </w:t>
      </w:r>
      <w:r w:rsidR="00A9576E">
        <w:t>a fixed cost</w:t>
      </w:r>
      <w:r>
        <w:t xml:space="preserve">. The increase per </w:t>
      </w:r>
      <w:r w:rsidR="00ED5D28">
        <w:t>person</w:t>
      </w:r>
      <w:r>
        <w:t xml:space="preserve"> that an organization spends on security has gone up 15% since 2013. </w:t>
      </w:r>
      <w:r w:rsidR="00ED5D28">
        <w:t>This</w:t>
      </w:r>
      <w:r>
        <w:t xml:space="preserve">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53A9960F" w:rsidR="00D5052D" w:rsidRDefault="00A9576E" w:rsidP="005B520E">
      <w:pPr>
        <w:pStyle w:val="BodyText"/>
      </w:pPr>
      <w:r>
        <w:t>The number of records and cost has a positive correlation. However, the seve</w:t>
      </w:r>
      <w:r w:rsidR="00ED5D28">
        <w:t>rity of what was leaked may vary</w:t>
      </w:r>
      <w:r>
        <w:t xml:space="preserve">. For example, one might argue that 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3764E3C2" w:rsidR="00126570" w:rsidRPr="00126570" w:rsidRDefault="00521AC3" w:rsidP="00521AC3">
      <w:pPr>
        <w:pStyle w:val="BodyText"/>
      </w:pPr>
      <w:r>
        <w:lastRenderedPageBreak/>
        <w:t>Web A</w:t>
      </w:r>
      <w:r w:rsidR="00875AD0">
        <w:t xml:space="preserve">pplication </w:t>
      </w:r>
      <w:r>
        <w:t>P</w:t>
      </w:r>
      <w:r w:rsidR="00875AD0">
        <w:t xml:space="preserve">rogramming </w:t>
      </w:r>
      <w:r>
        <w:t>I</w:t>
      </w:r>
      <w:r w:rsidR="00875AD0">
        <w:t>nterface</w:t>
      </w:r>
      <w:r>
        <w:t>s</w:t>
      </w:r>
      <w:r w:rsidR="00875AD0">
        <w:t xml:space="preserve"> (APIs)</w:t>
      </w:r>
      <w:r>
        <w:t xml:space="preserve"> are commonly used in web development projects. Web APIs allow a developer to connect to different libraries from a single application. T</w:t>
      </w:r>
      <w:bookmarkStart w:id="0" w:name="_GoBack"/>
      <w:bookmarkEnd w:id="0"/>
      <w:r>
        <w:t xml:space="preserve">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875AD0">
        <w:t xml:space="preserve">act on the L-Severity result. At this point, the work will be in the following structure; Section II will review previous work, Section III will perform an analysis of </w:t>
      </w:r>
      <w:r w:rsidR="00642047">
        <w:t xml:space="preserve">this work’s </w:t>
      </w:r>
      <w:r w:rsidR="00875AD0">
        <w:t>proposal and effort. Section 4 will state conclusions and Section 5 will provide references.</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77613BD3" w:rsidR="003E5189" w:rsidRDefault="004C282E" w:rsidP="003E5189">
      <w:pPr>
        <w:pStyle w:val="BodyText"/>
      </w:pPr>
      <w:proofErr w:type="spellStart"/>
      <w:r>
        <w:t>Vavilis</w:t>
      </w:r>
      <w:proofErr w:type="spellEnd"/>
      <w:r>
        <w:t xml:space="preserve"> et al. based their research on the M-Score. The M-Score calculates a severity metric, but has </w:t>
      </w:r>
      <w:r w:rsidR="00642047">
        <w:t>limitation</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9165C0"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9165C0"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9165C0"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9165C0"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9165C0"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4C97EBA5" w:rsidR="009303D9" w:rsidRPr="005B520E" w:rsidRDefault="00E32C0F" w:rsidP="00E50898">
      <w:pPr>
        <w:pStyle w:val="BodyText"/>
      </w:pPr>
      <w:r>
        <w:t xml:space="preserve"> </w:t>
      </w:r>
      <w:r w:rsidR="003E5189">
        <w:t>Table 1 shows the result matrix of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E50898">
      <w:pPr>
        <w:pStyle w:val="BodyText"/>
        <w:ind w:firstLine="216"/>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3C77F463" w:rsidR="009303D9" w:rsidRDefault="003540BD" w:rsidP="005B520E">
      <w:pPr>
        <w:pStyle w:val="Heading1"/>
      </w:pPr>
      <w:r>
        <w:t>Analysis</w:t>
      </w:r>
    </w:p>
    <w:p w14:paraId="6A5C931D" w14:textId="000CAA16" w:rsidR="0094270B" w:rsidRDefault="003540BD" w:rsidP="0094270B">
      <w:pPr>
        <w:pStyle w:val="BodyText"/>
      </w:pPr>
      <w:r>
        <w:t xml:space="preserve">M-Score and L-Severity generalizes the </w:t>
      </w:r>
      <w:r w:rsidR="00583D83">
        <w:t>DF</w:t>
      </w:r>
      <w:r w:rsidR="009303D9" w:rsidRPr="005B520E">
        <w:t>.</w:t>
      </w:r>
      <w:r>
        <w:t xml:space="preserve"> </w:t>
      </w:r>
      <w:proofErr w:type="spellStart"/>
      <w:r>
        <w:t>Harel</w:t>
      </w:r>
      <w:proofErr w:type="spellEnd"/>
      <w:r>
        <w:t xml:space="preserve"> et al. would count the number of</w:t>
      </w:r>
      <w:r w:rsidR="00583D83">
        <w:t xml:space="preserve"> records that matched the quasi-</w:t>
      </w:r>
      <w:r>
        <w:t xml:space="preserve">identifier.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1ECB9E24" w:rsidR="0094270B" w:rsidRDefault="0094270B" w:rsidP="0094270B">
      <w:pPr>
        <w:pStyle w:val="BodyText"/>
      </w:pPr>
      <w:r>
        <w:t xml:space="preserve">Using </w:t>
      </w:r>
      <w:r w:rsidR="00E50898">
        <w:rPr>
          <w:rFonts w:eastAsia="Times New Roman"/>
          <w:color w:val="000000"/>
        </w:rPr>
        <w:t>(Profession, Loca</w:t>
      </w:r>
      <w:r w:rsidRPr="0094270B">
        <w:rPr>
          <w:rFonts w:eastAsia="Times New Roman"/>
          <w:color w:val="000000"/>
        </w:rPr>
        <w:t>t</w:t>
      </w:r>
      <w:r w:rsidR="00E50898">
        <w:rPr>
          <w:rFonts w:eastAsia="Times New Roman"/>
          <w:color w:val="000000"/>
        </w:rPr>
        <w:t>i</w:t>
      </w:r>
      <w:r w:rsidRPr="0094270B">
        <w:rPr>
          <w:rFonts w:eastAsia="Times New Roman"/>
          <w:color w:val="000000"/>
        </w:rPr>
        <w:t>on,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xml:space="preserve">, </w:t>
      </w:r>
      <w:proofErr w:type="gramStart"/>
      <w:r>
        <w:rPr>
          <w:rFonts w:eastAsia="Times New Roman"/>
          <w:color w:val="000000"/>
        </w:rPr>
        <w:t>s</w:t>
      </w:r>
      <w:r w:rsidRPr="0094270B">
        <w:rPr>
          <w:rFonts w:eastAsia="Times New Roman"/>
          <w:color w:val="000000"/>
        </w:rPr>
        <w:t>um(</w:t>
      </w:r>
      <w:proofErr w:type="gramEnd"/>
      <w:r w:rsidRPr="0094270B">
        <w:rPr>
          <w:rFonts w:eastAsia="Times New Roman"/>
          <w:color w:val="000000"/>
        </w:rPr>
        <w:t>DT))</w:t>
      </w:r>
      <w:r>
        <w:rPr>
          <w:rFonts w:eastAsia="Times New Roman"/>
          <w:color w:val="000000"/>
        </w:rPr>
        <w:t xml:space="preserve"> as the columns of Table</w:t>
      </w:r>
      <w:r w:rsidR="00E50898">
        <w:rPr>
          <w:rFonts w:eastAsia="Times New Roman"/>
          <w:color w:val="000000"/>
        </w:rPr>
        <w:t>s</w:t>
      </w:r>
      <w:r>
        <w:rPr>
          <w:rFonts w:eastAsia="Times New Roman"/>
          <w:color w:val="000000"/>
        </w:rPr>
        <w:t xml:space="preserve"> 2 and 3.</w:t>
      </w:r>
    </w:p>
    <w:p w14:paraId="72B9A584" w14:textId="2307E284"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2</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3</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49ADD12" w14:textId="77777777" w:rsidR="00E50898" w:rsidRDefault="00E50898" w:rsidP="00E50898">
      <w:pPr>
        <w:pStyle w:val="BodyText"/>
        <w:ind w:firstLine="720"/>
      </w:pPr>
    </w:p>
    <w:p w14:paraId="7CB12BEF" w14:textId="0174BDDA" w:rsidR="00D30027" w:rsidRDefault="00D30027" w:rsidP="00E50898">
      <w:pPr>
        <w:pStyle w:val="BodyText"/>
        <w:ind w:firstLine="720"/>
      </w:pPr>
      <w:r>
        <w:t>Table</w:t>
      </w:r>
      <w:r w:rsidR="00E50898">
        <w:t>s</w:t>
      </w:r>
      <w:r>
        <w:t xml:space="preserve"> 2 and 3 represent case 3.1 and 3.2 applying the L-Severity score with a varying </w:t>
      </w:r>
      <w:r w:rsidR="00E50898">
        <w:t>DF</w:t>
      </w:r>
      <w:r>
        <w:t xml:space="preserve">.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benefit the performance of the</w:t>
      </w:r>
      <w:r w:rsidR="006B5485">
        <w:t xml:space="preserve"> algorithm. </w:t>
      </w:r>
    </w:p>
    <w:p w14:paraId="4333CFA7" w14:textId="2FAD0EF2" w:rsidR="006B5485" w:rsidRDefault="006B5485" w:rsidP="00E50898">
      <w:pPr>
        <w:pStyle w:val="BodyText"/>
        <w:ind w:firstLine="720"/>
      </w:pPr>
      <w:proofErr w:type="spellStart"/>
      <w:r>
        <w:t>Valvivis</w:t>
      </w:r>
      <w:proofErr w:type="spellEnd"/>
      <w:r>
        <w:t xml:space="preserve"> et al. </w:t>
      </w:r>
      <w:r w:rsidR="005D79E5">
        <w:t>performed an experiment analyzing alerts of a Data Leakage Detection (DLD) system. Many alerts appeared and L-Severity was used as a metric to help identify the most critical alerts. The measurement that was used was the False Discovery Rate or FDR. The tool performed the analysis on</w:t>
      </w:r>
      <w:r w:rsidR="00E50898">
        <w:t xml:space="preserve"> queries. Although data retrieval may</w:t>
      </w:r>
      <w:r w:rsidR="005D79E5">
        <w:t xml:space="preserve"> result in an underlying query, data </w:t>
      </w:r>
      <w:r w:rsidR="00E50898">
        <w:t xml:space="preserve">can </w:t>
      </w:r>
      <w:r w:rsidR="005D79E5">
        <w:t>come</w:t>
      </w:r>
      <w:r w:rsidR="00E50898">
        <w:t xml:space="preserve"> </w:t>
      </w:r>
      <w:r w:rsidR="005D79E5">
        <w:t>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w:t>
      </w:r>
      <w:r w:rsidR="00E50898">
        <w:t xml:space="preserve">s research proposes to create an </w:t>
      </w:r>
      <w:r w:rsidR="005D79E5">
        <w:t xml:space="preserve">implementation at the application level that performs these metric calculations from varying sources. </w:t>
      </w:r>
    </w:p>
    <w:p w14:paraId="0A42B7A8" w14:textId="5EDC53CB" w:rsidR="009165C0" w:rsidRPr="00C96E4D" w:rsidRDefault="009165C0" w:rsidP="00C96E4D">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4</w:t>
      </w:r>
      <w:r w:rsidRPr="00C96E4D">
        <w:rPr>
          <w:color w:val="auto"/>
        </w:rPr>
        <w:fldChar w:fldCharType="end"/>
      </w:r>
    </w:p>
    <w:p w14:paraId="4BF53181" w14:textId="75AD4AEE" w:rsidR="009165C0" w:rsidRDefault="009165C0" w:rsidP="0075672C">
      <w:pPr>
        <w:pStyle w:val="BodyText"/>
        <w:ind w:firstLine="0"/>
      </w:pPr>
      <w:r>
        <w:rPr>
          <w:noProof/>
        </w:rPr>
        <w:drawing>
          <wp:inline distT="0" distB="0" distL="0" distR="0" wp14:anchorId="1420766A" wp14:editId="6C613C10">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0D9111" w14:textId="77777777" w:rsidR="005D79E5" w:rsidRDefault="005D79E5" w:rsidP="0075672C">
      <w:pPr>
        <w:pStyle w:val="BodyText"/>
        <w:ind w:firstLine="0"/>
      </w:pPr>
    </w:p>
    <w:p w14:paraId="37D07812" w14:textId="2798854B" w:rsidR="00225B3F" w:rsidRDefault="002759D0" w:rsidP="0024567A">
      <w:pPr>
        <w:pStyle w:val="BodyText"/>
        <w:ind w:firstLine="0"/>
      </w:pPr>
      <w:r>
        <w:t>Table 4 shows a single</w:t>
      </w:r>
      <w:r w:rsidR="009165C0">
        <w:t xml:space="preserve"> application retrieving data from multiple sources. It can be assumed that database links exist enabling the sources to communicate, but in this example these sources are from 3 different companies. It may not be practical for these companies to create links to each other for one client’s application. Source 1 can perform all the metrics that were described in Section 2, but the other data containers may not do the same. Aggregating this data may also be a challenge. </w:t>
      </w:r>
      <w:r>
        <w:t xml:space="preserve">Performing the calculations in the application layer can allow the metrics to then be stored in the desired database. </w:t>
      </w:r>
      <w:r w:rsidR="009165C0">
        <w:t xml:space="preserve"> </w:t>
      </w:r>
    </w:p>
    <w:p w14:paraId="7FFB61BA" w14:textId="21A87280" w:rsidR="009303D9" w:rsidRDefault="00AD57DA" w:rsidP="005B520E">
      <w:pPr>
        <w:pStyle w:val="Heading5"/>
      </w:pPr>
      <w:r>
        <w:t>Timeline</w:t>
      </w:r>
    </w:p>
    <w:p w14:paraId="7227AF17" w14:textId="5363345F" w:rsidR="00225B3F" w:rsidRPr="00C96E4D" w:rsidRDefault="00225B3F" w:rsidP="00225B3F">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5</w:t>
      </w:r>
      <w:r w:rsidRPr="00C96E4D">
        <w:rPr>
          <w:color w:val="auto"/>
        </w:rPr>
        <w:fldChar w:fldCharType="end"/>
      </w:r>
      <w:r w:rsidRPr="00C96E4D">
        <w:rPr>
          <w:color w:val="auto"/>
        </w:rPr>
        <w:t xml:space="preserve"> Timeline</w:t>
      </w:r>
    </w:p>
    <w:tbl>
      <w:tblPr>
        <w:tblStyle w:val="TableGrid"/>
        <w:tblW w:w="5000" w:type="pct"/>
        <w:tblLook w:val="04A0" w:firstRow="1" w:lastRow="0" w:firstColumn="1" w:lastColumn="0" w:noHBand="0" w:noVBand="1"/>
      </w:tblPr>
      <w:tblGrid>
        <w:gridCol w:w="601"/>
        <w:gridCol w:w="1469"/>
        <w:gridCol w:w="1146"/>
        <w:gridCol w:w="2047"/>
      </w:tblGrid>
      <w:tr w:rsidR="0024567A" w:rsidRPr="0024567A" w14:paraId="6A308607" w14:textId="77777777" w:rsidTr="0024567A">
        <w:trPr>
          <w:trHeight w:val="300"/>
        </w:trPr>
        <w:tc>
          <w:tcPr>
            <w:tcW w:w="577" w:type="pct"/>
            <w:noWrap/>
            <w:hideMark/>
          </w:tcPr>
          <w:p w14:paraId="432B07E1" w14:textId="77777777" w:rsidR="0024567A" w:rsidRPr="0024567A" w:rsidRDefault="0024567A" w:rsidP="0024567A">
            <w:pPr>
              <w:jc w:val="left"/>
              <w:rPr>
                <w:rFonts w:ascii="Calibri" w:eastAsia="Times New Roman" w:hAnsi="Calibri"/>
                <w:color w:val="000000"/>
                <w:sz w:val="12"/>
                <w:szCs w:val="12"/>
              </w:rPr>
            </w:pPr>
          </w:p>
        </w:tc>
        <w:tc>
          <w:tcPr>
            <w:tcW w:w="1403" w:type="pct"/>
            <w:noWrap/>
            <w:hideMark/>
          </w:tcPr>
          <w:p w14:paraId="64DA1AED"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1</w:t>
            </w:r>
          </w:p>
        </w:tc>
        <w:tc>
          <w:tcPr>
            <w:tcW w:w="1039" w:type="pct"/>
            <w:noWrap/>
            <w:hideMark/>
          </w:tcPr>
          <w:p w14:paraId="1E47EE49"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2</w:t>
            </w:r>
          </w:p>
        </w:tc>
        <w:tc>
          <w:tcPr>
            <w:tcW w:w="1980" w:type="pct"/>
            <w:noWrap/>
            <w:hideMark/>
          </w:tcPr>
          <w:p w14:paraId="488D277B"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Writing Phases</w:t>
            </w:r>
          </w:p>
        </w:tc>
      </w:tr>
      <w:tr w:rsidR="0024567A" w:rsidRPr="0024567A" w14:paraId="71738F4C" w14:textId="77777777" w:rsidTr="0024567A">
        <w:trPr>
          <w:trHeight w:val="300"/>
        </w:trPr>
        <w:tc>
          <w:tcPr>
            <w:tcW w:w="577" w:type="pct"/>
            <w:noWrap/>
            <w:hideMark/>
          </w:tcPr>
          <w:p w14:paraId="6292AD68"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1</w:t>
            </w:r>
          </w:p>
        </w:tc>
        <w:tc>
          <w:tcPr>
            <w:tcW w:w="4423" w:type="pct"/>
            <w:gridSpan w:val="3"/>
            <w:noWrap/>
            <w:hideMark/>
          </w:tcPr>
          <w:p w14:paraId="30135A14"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Topic</w:t>
            </w:r>
          </w:p>
        </w:tc>
      </w:tr>
      <w:tr w:rsidR="0024567A" w:rsidRPr="0024567A" w14:paraId="72133E34" w14:textId="77777777" w:rsidTr="0024567A">
        <w:trPr>
          <w:trHeight w:val="300"/>
        </w:trPr>
        <w:tc>
          <w:tcPr>
            <w:tcW w:w="577" w:type="pct"/>
            <w:noWrap/>
            <w:hideMark/>
          </w:tcPr>
          <w:p w14:paraId="794D553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2</w:t>
            </w:r>
          </w:p>
        </w:tc>
        <w:tc>
          <w:tcPr>
            <w:tcW w:w="1403" w:type="pct"/>
            <w:noWrap/>
            <w:hideMark/>
          </w:tcPr>
          <w:p w14:paraId="26CBDE1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Analysis</w:t>
            </w:r>
          </w:p>
        </w:tc>
        <w:tc>
          <w:tcPr>
            <w:tcW w:w="1039" w:type="pct"/>
            <w:noWrap/>
            <w:hideMark/>
          </w:tcPr>
          <w:p w14:paraId="7614564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Presentation</w:t>
            </w:r>
          </w:p>
        </w:tc>
        <w:tc>
          <w:tcPr>
            <w:tcW w:w="1980" w:type="pct"/>
            <w:noWrap/>
            <w:hideMark/>
          </w:tcPr>
          <w:p w14:paraId="053F8D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Proposal Paper and build slides</w:t>
            </w:r>
          </w:p>
        </w:tc>
      </w:tr>
      <w:tr w:rsidR="0024567A" w:rsidRPr="0024567A" w14:paraId="1D841112" w14:textId="77777777" w:rsidTr="0024567A">
        <w:trPr>
          <w:trHeight w:val="300"/>
        </w:trPr>
        <w:tc>
          <w:tcPr>
            <w:tcW w:w="577" w:type="pct"/>
            <w:noWrap/>
            <w:hideMark/>
          </w:tcPr>
          <w:p w14:paraId="67465536"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3</w:t>
            </w:r>
          </w:p>
        </w:tc>
        <w:tc>
          <w:tcPr>
            <w:tcW w:w="1403" w:type="pct"/>
            <w:noWrap/>
            <w:hideMark/>
          </w:tcPr>
          <w:p w14:paraId="103FF06E"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Finalization on privacy metrics</w:t>
            </w:r>
          </w:p>
        </w:tc>
        <w:tc>
          <w:tcPr>
            <w:tcW w:w="1039" w:type="pct"/>
            <w:noWrap/>
            <w:hideMark/>
          </w:tcPr>
          <w:p w14:paraId="7FF7707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application</w:t>
            </w:r>
          </w:p>
        </w:tc>
        <w:tc>
          <w:tcPr>
            <w:tcW w:w="1980" w:type="pct"/>
            <w:noWrap/>
            <w:hideMark/>
          </w:tcPr>
          <w:p w14:paraId="52A1A00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Analysis on metrics</w:t>
            </w:r>
          </w:p>
        </w:tc>
      </w:tr>
      <w:tr w:rsidR="0024567A" w:rsidRPr="0024567A" w14:paraId="27C0747C" w14:textId="77777777" w:rsidTr="0024567A">
        <w:trPr>
          <w:trHeight w:val="300"/>
        </w:trPr>
        <w:tc>
          <w:tcPr>
            <w:tcW w:w="577" w:type="pct"/>
            <w:noWrap/>
            <w:hideMark/>
          </w:tcPr>
          <w:p w14:paraId="6E8F96A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4</w:t>
            </w:r>
          </w:p>
        </w:tc>
        <w:tc>
          <w:tcPr>
            <w:tcW w:w="2442" w:type="pct"/>
            <w:gridSpan w:val="2"/>
            <w:vMerge w:val="restart"/>
            <w:noWrap/>
            <w:hideMark/>
          </w:tcPr>
          <w:p w14:paraId="1594ABC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Proof of concept of application</w:t>
            </w:r>
          </w:p>
        </w:tc>
        <w:tc>
          <w:tcPr>
            <w:tcW w:w="1980" w:type="pct"/>
            <w:noWrap/>
            <w:hideMark/>
          </w:tcPr>
          <w:p w14:paraId="038F33B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 and analysis of metrics</w:t>
            </w:r>
          </w:p>
        </w:tc>
      </w:tr>
      <w:tr w:rsidR="0024567A" w:rsidRPr="0024567A" w14:paraId="067BD4F4" w14:textId="77777777" w:rsidTr="0024567A">
        <w:trPr>
          <w:trHeight w:val="300"/>
        </w:trPr>
        <w:tc>
          <w:tcPr>
            <w:tcW w:w="577" w:type="pct"/>
            <w:noWrap/>
            <w:hideMark/>
          </w:tcPr>
          <w:p w14:paraId="1D4193F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5</w:t>
            </w:r>
          </w:p>
        </w:tc>
        <w:tc>
          <w:tcPr>
            <w:tcW w:w="2442" w:type="pct"/>
            <w:gridSpan w:val="2"/>
            <w:vMerge/>
            <w:hideMark/>
          </w:tcPr>
          <w:p w14:paraId="77D51E53" w14:textId="77777777" w:rsidR="0024567A" w:rsidRPr="0024567A" w:rsidRDefault="0024567A" w:rsidP="0024567A">
            <w:pPr>
              <w:jc w:val="left"/>
              <w:rPr>
                <w:rFonts w:ascii="Calibri" w:eastAsia="Times New Roman" w:hAnsi="Calibri"/>
                <w:color w:val="000000"/>
                <w:sz w:val="12"/>
                <w:szCs w:val="12"/>
              </w:rPr>
            </w:pPr>
          </w:p>
        </w:tc>
        <w:tc>
          <w:tcPr>
            <w:tcW w:w="1980" w:type="pct"/>
            <w:noWrap/>
            <w:hideMark/>
          </w:tcPr>
          <w:p w14:paraId="45F9429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w:t>
            </w:r>
          </w:p>
        </w:tc>
      </w:tr>
      <w:tr w:rsidR="0024567A" w:rsidRPr="0024567A" w14:paraId="40F0A2C7" w14:textId="77777777" w:rsidTr="0024567A">
        <w:trPr>
          <w:trHeight w:val="300"/>
        </w:trPr>
        <w:tc>
          <w:tcPr>
            <w:tcW w:w="577" w:type="pct"/>
            <w:noWrap/>
            <w:hideMark/>
          </w:tcPr>
          <w:p w14:paraId="57A536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6</w:t>
            </w:r>
          </w:p>
        </w:tc>
        <w:tc>
          <w:tcPr>
            <w:tcW w:w="4423" w:type="pct"/>
            <w:gridSpan w:val="3"/>
            <w:noWrap/>
            <w:hideMark/>
          </w:tcPr>
          <w:p w14:paraId="7817B7B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Finish Paper</w:t>
            </w:r>
          </w:p>
        </w:tc>
      </w:tr>
      <w:tr w:rsidR="0024567A" w:rsidRPr="0024567A" w14:paraId="3EFE8F66" w14:textId="77777777" w:rsidTr="0024567A">
        <w:trPr>
          <w:trHeight w:val="300"/>
        </w:trPr>
        <w:tc>
          <w:tcPr>
            <w:tcW w:w="577" w:type="pct"/>
            <w:noWrap/>
            <w:hideMark/>
          </w:tcPr>
          <w:p w14:paraId="6AA1935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7</w:t>
            </w:r>
          </w:p>
        </w:tc>
        <w:tc>
          <w:tcPr>
            <w:tcW w:w="1403" w:type="pct"/>
            <w:noWrap/>
            <w:hideMark/>
          </w:tcPr>
          <w:p w14:paraId="539D814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Finalize paper</w:t>
            </w:r>
          </w:p>
        </w:tc>
        <w:tc>
          <w:tcPr>
            <w:tcW w:w="1039" w:type="pct"/>
            <w:noWrap/>
            <w:hideMark/>
          </w:tcPr>
          <w:p w14:paraId="5C74C45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Present project</w:t>
            </w:r>
          </w:p>
        </w:tc>
        <w:tc>
          <w:tcPr>
            <w:tcW w:w="1980" w:type="pct"/>
            <w:noWrap/>
            <w:hideMark/>
          </w:tcPr>
          <w:p w14:paraId="069C8DF4"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Finalizing/cleaning up paper and build slides</w:t>
            </w:r>
          </w:p>
        </w:tc>
      </w:tr>
    </w:tbl>
    <w:p w14:paraId="58235763" w14:textId="77777777" w:rsidR="00C96E4D" w:rsidRDefault="00C96E4D">
      <w:pPr>
        <w:pStyle w:val="BodyText"/>
      </w:pPr>
    </w:p>
    <w:p w14:paraId="69E118E0" w14:textId="022DAF13" w:rsidR="009303D9" w:rsidRDefault="00225B3F">
      <w:pPr>
        <w:pStyle w:val="BodyText"/>
      </w:pPr>
      <w:r>
        <w:t xml:space="preserve">Table 5 represents a timeline of events and goals to complete throughout the course of the semester. </w:t>
      </w:r>
      <w:r w:rsidR="0024567A">
        <w:t>Lecture 6</w:t>
      </w:r>
      <w:r w:rsidR="00E50898">
        <w:t>’s</w:t>
      </w:r>
      <w:r w:rsidR="0024567A">
        <w:t xml:space="preserve"> weeks will be the time to finish the paper. Lecture 7’s </w:t>
      </w:r>
      <w:proofErr w:type="gramStart"/>
      <w:r w:rsidR="0024567A">
        <w:t>weeks</w:t>
      </w:r>
      <w:proofErr w:type="gramEnd"/>
      <w:r w:rsidR="0024567A">
        <w:t xml:space="preserve"> will be reviewing and cleaning up final pieces of the project.</w:t>
      </w:r>
    </w:p>
    <w:p w14:paraId="3370999A" w14:textId="758164AF" w:rsidR="00246AE9" w:rsidRDefault="00246AE9" w:rsidP="00246AE9">
      <w:pPr>
        <w:pStyle w:val="Heading1"/>
      </w:pPr>
      <w:r>
        <w:t>Conclusion</w:t>
      </w:r>
    </w:p>
    <w:p w14:paraId="3B860E0C" w14:textId="140A90E1" w:rsidR="00AD57DA" w:rsidRPr="005B520E"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w:t>
      </w:r>
      <w:r w:rsidR="00E50898">
        <w:t>create an improvement based on the privacy metrics that will be used in this research</w:t>
      </w:r>
      <w:r>
        <w:t>. Designing and creating a proof of concept for the application will be chall</w:t>
      </w:r>
      <w:r w:rsidR="00E50898">
        <w:t xml:space="preserve">enging due to time constraints. </w:t>
      </w:r>
      <w:r w:rsidR="00F00965">
        <w:t xml:space="preserve">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583D83" w:rsidRDefault="00583D83" w:rsidP="00642047">
      <w:r>
        <w:separator/>
      </w:r>
    </w:p>
  </w:endnote>
  <w:endnote w:type="continuationSeparator" w:id="0">
    <w:p w14:paraId="0D8F432B" w14:textId="77777777" w:rsidR="00583D83" w:rsidRDefault="00583D8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583D83" w:rsidRDefault="00583D83" w:rsidP="00642047">
      <w:r>
        <w:separator/>
      </w:r>
    </w:p>
  </w:footnote>
  <w:footnote w:type="continuationSeparator" w:id="0">
    <w:p w14:paraId="78FEFA0B" w14:textId="77777777" w:rsidR="00583D83" w:rsidRDefault="00583D83" w:rsidP="00642047">
      <w:r>
        <w:continuationSeparator/>
      </w:r>
    </w:p>
  </w:footnote>
  <w:footnote w:id="1">
    <w:p w14:paraId="756D0114" w14:textId="54145402" w:rsidR="00583D83" w:rsidRPr="00642047" w:rsidRDefault="00583D8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1A0C63"/>
    <w:rsid w:val="001A5885"/>
    <w:rsid w:val="002254A9"/>
    <w:rsid w:val="00225B3F"/>
    <w:rsid w:val="0024567A"/>
    <w:rsid w:val="00246AE9"/>
    <w:rsid w:val="00261656"/>
    <w:rsid w:val="002759D0"/>
    <w:rsid w:val="00296BDA"/>
    <w:rsid w:val="003540BD"/>
    <w:rsid w:val="003E5189"/>
    <w:rsid w:val="00480C03"/>
    <w:rsid w:val="004A2573"/>
    <w:rsid w:val="004A3913"/>
    <w:rsid w:val="004C1BC0"/>
    <w:rsid w:val="004C282E"/>
    <w:rsid w:val="004C5442"/>
    <w:rsid w:val="004F1B14"/>
    <w:rsid w:val="00521AC3"/>
    <w:rsid w:val="00583D83"/>
    <w:rsid w:val="005B520E"/>
    <w:rsid w:val="005D6413"/>
    <w:rsid w:val="005D79E5"/>
    <w:rsid w:val="0063143A"/>
    <w:rsid w:val="00642047"/>
    <w:rsid w:val="006B5485"/>
    <w:rsid w:val="006C6CE3"/>
    <w:rsid w:val="007023F6"/>
    <w:rsid w:val="0074062D"/>
    <w:rsid w:val="0075672C"/>
    <w:rsid w:val="007A606A"/>
    <w:rsid w:val="007C2FF2"/>
    <w:rsid w:val="007E5816"/>
    <w:rsid w:val="007E770A"/>
    <w:rsid w:val="007F7829"/>
    <w:rsid w:val="00805FB6"/>
    <w:rsid w:val="00843F87"/>
    <w:rsid w:val="00875AD0"/>
    <w:rsid w:val="008965DA"/>
    <w:rsid w:val="008B62D6"/>
    <w:rsid w:val="009165C0"/>
    <w:rsid w:val="00920062"/>
    <w:rsid w:val="009303D9"/>
    <w:rsid w:val="009359DC"/>
    <w:rsid w:val="0094270B"/>
    <w:rsid w:val="00A9576E"/>
    <w:rsid w:val="00AA76FC"/>
    <w:rsid w:val="00AD57DA"/>
    <w:rsid w:val="00AD734D"/>
    <w:rsid w:val="00B07A33"/>
    <w:rsid w:val="00B11A60"/>
    <w:rsid w:val="00B1542E"/>
    <w:rsid w:val="00B21AE9"/>
    <w:rsid w:val="00B374E0"/>
    <w:rsid w:val="00C2277E"/>
    <w:rsid w:val="00C36376"/>
    <w:rsid w:val="00C47674"/>
    <w:rsid w:val="00C96E4D"/>
    <w:rsid w:val="00D30027"/>
    <w:rsid w:val="00D5052D"/>
    <w:rsid w:val="00D56280"/>
    <w:rsid w:val="00D562B0"/>
    <w:rsid w:val="00D97FCF"/>
    <w:rsid w:val="00DD5DC2"/>
    <w:rsid w:val="00E21488"/>
    <w:rsid w:val="00E32C0F"/>
    <w:rsid w:val="00E50898"/>
    <w:rsid w:val="00ED5D28"/>
    <w:rsid w:val="00F0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pt>
    <dgm:pt modelId="{A87C2490-267F-4F40-A001-DB119135BA07}" type="pres">
      <dgm:prSet presAssocID="{DAB6D06D-2FB6-5040-8364-F81B090ECC4E}" presName="centerShape" presStyleLbl="node0" presStyleIdx="0" presStyleCnt="1"/>
      <dgm:spPr/>
    </dgm:pt>
    <dgm:pt modelId="{A6903AE8-D390-B34D-A086-7C14551B61D4}" type="pres">
      <dgm:prSet presAssocID="{44E55238-A3B9-A743-99A8-C57D205D5419}" presName="parTrans" presStyleLbl="bgSibTrans2D1" presStyleIdx="0" presStyleCnt="3"/>
      <dgm:spPr/>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pt>
    <dgm:pt modelId="{D704C6C8-B780-DB4A-AED8-F9209FC46607}" type="pres">
      <dgm:prSet presAssocID="{E2A3B214-CB80-054F-BAC1-21823EC3E262}" presName="node" presStyleLbl="node1" presStyleIdx="1" presStyleCnt="3">
        <dgm:presLayoutVars>
          <dgm:bulletEnabled val="1"/>
        </dgm:presLayoutVars>
      </dgm:prSet>
      <dgm:spPr/>
    </dgm:pt>
    <dgm:pt modelId="{6A3B9711-1B46-F446-905E-C00F1CAF98B4}" type="pres">
      <dgm:prSet presAssocID="{1CF6A42D-D8CE-0046-BF89-6F013C3EDF05}" presName="parTrans" presStyleLbl="bgSibTrans2D1" presStyleIdx="2" presStyleCnt="3"/>
      <dgm:spPr/>
    </dgm:pt>
    <dgm:pt modelId="{F88466E1-8919-3549-93E2-2E62EA2EED73}" type="pres">
      <dgm:prSet presAssocID="{2F4B447A-AFF3-7C46-A68F-14625B7EA63F}" presName="node" presStyleLbl="node1" presStyleIdx="2" presStyleCnt="3">
        <dgm:presLayoutVars>
          <dgm:bulletEnabled val="1"/>
        </dgm:presLayoutVars>
      </dgm:prSet>
      <dgm:spPr/>
    </dgm:pt>
  </dgm:ptLst>
  <dgm:cxnLst>
    <dgm:cxn modelId="{5BFBC6FB-61FF-9D45-8659-D2AD53AF494B}" type="presOf" srcId="{DAB6D06D-2FB6-5040-8364-F81B090ECC4E}" destId="{A87C2490-267F-4F40-A001-DB119135BA07}" srcOrd="0" destOrd="0" presId="urn:microsoft.com/office/officeart/2005/8/layout/radial4"/>
    <dgm:cxn modelId="{BBE9F7F6-B6EC-904C-B5E0-F37FB5F57AB0}" type="presOf" srcId="{779E4812-E0CD-2140-AAF4-FA15D7F1E910}" destId="{9B837552-B23C-214D-A1D9-E235DFED5442}" srcOrd="0" destOrd="0" presId="urn:microsoft.com/office/officeart/2005/8/layout/radial4"/>
    <dgm:cxn modelId="{C1C06C8A-EC00-DC45-B9FC-410719D4DF0A}" type="presOf" srcId="{6C6DA67B-5C18-3946-86FE-086339B745B2}" destId="{CDFC3E44-4384-864A-BF07-FE4F44818492}" srcOrd="0" destOrd="0" presId="urn:microsoft.com/office/officeart/2005/8/layout/radial4"/>
    <dgm:cxn modelId="{210EFC7F-C0F0-2948-A606-CDB7ED68876E}" type="presOf" srcId="{B0AEABAA-9D0D-D043-A7FD-7D94B80FE45A}" destId="{5F5015CC-37E9-1844-A0FA-9C5C3C2FDD16}" srcOrd="0" destOrd="0" presId="urn:microsoft.com/office/officeart/2005/8/layout/radial4"/>
    <dgm:cxn modelId="{9261C1C3-0C83-1843-BEDD-84BF36A1E279}" type="presOf" srcId="{E2A3B214-CB80-054F-BAC1-21823EC3E262}" destId="{D704C6C8-B780-DB4A-AED8-F9209FC466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977F0F4C-CB23-6545-90F6-B1D00A82A06A}" type="presOf" srcId="{2F4B447A-AFF3-7C46-A68F-14625B7EA63F}" destId="{F88466E1-8919-3549-93E2-2E62EA2EED73}" srcOrd="0" destOrd="0" presId="urn:microsoft.com/office/officeart/2005/8/layout/radial4"/>
    <dgm:cxn modelId="{AEBCDEAD-8955-2243-9D29-206DD29CCFB7}"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C500F427-6B60-D948-882D-774A378A9732}" srcId="{DAB6D06D-2FB6-5040-8364-F81B090ECC4E}" destId="{E2A3B214-CB80-054F-BAC1-21823EC3E262}" srcOrd="1" destOrd="0" parTransId="{B0AEABAA-9D0D-D043-A7FD-7D94B80FE45A}" sibTransId="{69C96568-E845-6A44-A0BB-A6639B047028}"/>
    <dgm:cxn modelId="{502B53CB-0630-394C-81CF-FE713EDA549B}" type="presOf" srcId="{1CF6A42D-D8CE-0046-BF89-6F013C3EDF05}" destId="{6A3B9711-1B46-F446-905E-C00F1CAF98B4}" srcOrd="0" destOrd="0" presId="urn:microsoft.com/office/officeart/2005/8/layout/radial4"/>
    <dgm:cxn modelId="{659B355C-D8D6-B94A-BBA0-312E038C1377}" type="presParOf" srcId="{CDFC3E44-4384-864A-BF07-FE4F44818492}" destId="{A87C2490-267F-4F40-A001-DB119135BA07}" srcOrd="0" destOrd="0" presId="urn:microsoft.com/office/officeart/2005/8/layout/radial4"/>
    <dgm:cxn modelId="{B7A37802-44DC-CF4C-91A0-133525690B16}" type="presParOf" srcId="{CDFC3E44-4384-864A-BF07-FE4F44818492}" destId="{A6903AE8-D390-B34D-A086-7C14551B61D4}" srcOrd="1" destOrd="0" presId="urn:microsoft.com/office/officeart/2005/8/layout/radial4"/>
    <dgm:cxn modelId="{A58C8CA2-F953-D043-BC6B-BE16CA113970}" type="presParOf" srcId="{CDFC3E44-4384-864A-BF07-FE4F44818492}" destId="{9B837552-B23C-214D-A1D9-E235DFED5442}" srcOrd="2" destOrd="0" presId="urn:microsoft.com/office/officeart/2005/8/layout/radial4"/>
    <dgm:cxn modelId="{3A030211-5235-E545-8D69-FDA7AEFD6C9B}" type="presParOf" srcId="{CDFC3E44-4384-864A-BF07-FE4F44818492}" destId="{5F5015CC-37E9-1844-A0FA-9C5C3C2FDD16}" srcOrd="3" destOrd="0" presId="urn:microsoft.com/office/officeart/2005/8/layout/radial4"/>
    <dgm:cxn modelId="{DC8DF44B-6F42-AD4F-89D8-09B14A2F8AB5}" type="presParOf" srcId="{CDFC3E44-4384-864A-BF07-FE4F44818492}" destId="{D704C6C8-B780-DB4A-AED8-F9209FC46607}" srcOrd="4" destOrd="0" presId="urn:microsoft.com/office/officeart/2005/8/layout/radial4"/>
    <dgm:cxn modelId="{39B57D9B-CF46-6542-BB17-502F34AC958E}" type="presParOf" srcId="{CDFC3E44-4384-864A-BF07-FE4F44818492}" destId="{6A3B9711-1B46-F446-905E-C00F1CAF98B4}" srcOrd="5" destOrd="0" presId="urn:microsoft.com/office/officeart/2005/8/layout/radial4"/>
    <dgm:cxn modelId="{BEA859C2-D660-B946-A814-FA9D710724BE}"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F5980-353F-3A4A-B855-F395DA69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1882</Words>
  <Characters>10728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cp:revision>
  <cp:lastPrinted>2017-03-09T21:52:00Z</cp:lastPrinted>
  <dcterms:created xsi:type="dcterms:W3CDTF">2017-03-10T17:42:00Z</dcterms:created>
  <dcterms:modified xsi:type="dcterms:W3CDTF">2017-03-10T17:42:00Z</dcterms:modified>
</cp:coreProperties>
</file>