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63E18862" w:rsidR="009303D9" w:rsidRDefault="006C6CE3" w:rsidP="0024567A">
      <w:pPr>
        <w:pStyle w:val="papertitle"/>
      </w:pPr>
      <w:r>
        <w:t xml:space="preserve">Anonymity and Severity-based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w:t>
      </w:r>
      <w:bookmarkStart w:id="0" w:name="_GoBack"/>
      <w:bookmarkEnd w:id="0"/>
      <w:r>
        <w:t>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77777777"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The number of records that were compromised often measures the severity a data breach.  Organizations may consistently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This work evaluates different similarity and diversity metrics in coordination Leakage Severity (L-Severity).  Often data may come from many sources and is displayed on desktop applications or browsers. We will design a data model at the application level to present a way to measure severity from multip</w:t>
      </w:r>
      <w:r w:rsidR="004F1B14">
        <w:t>le containers</w:t>
      </w:r>
      <w:r>
        <w:t xml:space="preserve">. </w:t>
      </w:r>
      <w:r>
        <w:rPr>
          <w:b w:val="0"/>
          <w:bCs w:val="0"/>
          <w:i/>
          <w:iCs/>
        </w:rPr>
        <w:t>(Abstract)</w:t>
      </w:r>
    </w:p>
    <w:p w14:paraId="6281EF2A" w14:textId="784D4F32" w:rsidR="009303D9" w:rsidRDefault="009303D9" w:rsidP="005B520E">
      <w:pPr>
        <w:pStyle w:val="keywords"/>
      </w:pPr>
      <w:r>
        <w:t>Keywords-</w:t>
      </w:r>
      <w:r w:rsidR="00296BDA">
        <w:t>Data Lekage Detection, Privacy Enhancing Technology</w:t>
      </w:r>
    </w:p>
    <w:p w14:paraId="2DC116AB" w14:textId="77777777" w:rsidR="009303D9" w:rsidRDefault="009303D9" w:rsidP="005B520E">
      <w:pPr>
        <w:pStyle w:val="Heading1"/>
      </w:pPr>
      <w:r>
        <w:t xml:space="preserve"> </w:t>
      </w:r>
      <w:r w:rsidRPr="005B520E">
        <w:t>Introduction</w:t>
      </w:r>
    </w:p>
    <w:p w14:paraId="638F73FD" w14:textId="77777777" w:rsidR="009303D9" w:rsidRDefault="00AD734D" w:rsidP="005B520E">
      <w:pPr>
        <w:pStyle w:val="BodyText"/>
      </w:pPr>
      <w:proofErr w:type="spellStart"/>
      <w:r>
        <w:t>Ponemon</w:t>
      </w:r>
      <w:proofErr w:type="spellEnd"/>
      <w:r>
        <w:t xml:space="preserve"> Institute conducted a study in 2016 involving 383 companies from 12 different countries</w:t>
      </w:r>
      <w:r w:rsidR="009303D9" w:rsidRPr="005B520E">
        <w:t>.</w:t>
      </w:r>
      <w:r>
        <w:t xml:space="preserve"> The research found that there has been a 29% increase in in the total cost of a data breach, reaching an average of $4 million per breach. Each record has an average cost of $158, having the most expensive at $355 for the health care industry. </w:t>
      </w:r>
    </w:p>
    <w:p w14:paraId="116190E5" w14:textId="77777777" w:rsidR="00A9576E" w:rsidRDefault="00D5052D" w:rsidP="005B520E">
      <w:pPr>
        <w:pStyle w:val="BodyText"/>
      </w:pPr>
      <w:r>
        <w:t xml:space="preserve">The cost for an organization to be prepared for a breach is </w:t>
      </w:r>
      <w:r w:rsidR="00A9576E">
        <w:t>a fixed cost</w:t>
      </w:r>
      <w:r>
        <w:t>. The increase per capita cost that an organization spends on security has gone up 15% since 2013. Some of this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77777777" w:rsidR="00D5052D" w:rsidRDefault="00A9576E" w:rsidP="005B520E">
      <w:pPr>
        <w:pStyle w:val="BodyText"/>
      </w:pPr>
      <w:r>
        <w:t xml:space="preserve">The number of records and cost has a positive correlation. However, the severity of what was leaked may vary that will impact this relationship. For example, one might argue that 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Based on this assumption the severity of the disease increased as well as its medication to treat it. The medication received a high </w:t>
      </w:r>
      <w:r w:rsidR="00126570">
        <w:lastRenderedPageBreak/>
        <w:t xml:space="preserve">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77777777" w:rsidR="00126570" w:rsidRPr="00126570" w:rsidRDefault="00521AC3" w:rsidP="00521AC3">
      <w:pPr>
        <w:pStyle w:val="BodyText"/>
      </w:pPr>
      <w:r>
        <w:t xml:space="preserve">Web APIs are commonly used in web development projects. Web APIs allow a developer to connect to different libraries from a single application. These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7023F6">
        <w:t xml:space="preserve">act on the L-Severity result. </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03ED1BDA" w:rsidR="003E5189" w:rsidRDefault="004C282E" w:rsidP="003E5189">
      <w:pPr>
        <w:pStyle w:val="BodyText"/>
      </w:pPr>
      <w:proofErr w:type="spellStart"/>
      <w:r>
        <w:t>Vavilis</w:t>
      </w:r>
      <w:proofErr w:type="spellEnd"/>
      <w:r>
        <w:t xml:space="preserve"> et al. based their research on the L-Severity metric on the M-Score. The M-Score calculates a severity metric, but has some shortcomings. </w:t>
      </w:r>
      <w:r w:rsidR="004C5442">
        <w:t xml:space="preserve">For example, to calculate the M-Score a Raw Record Score (RRS) is needed. The RRS has a maximum of 1 and the row with the highest RRS is used </w:t>
      </w:r>
      <w:r w:rsidR="00B374E0">
        <w:t xml:space="preserve">as the Record Score (RS).  </w:t>
      </w:r>
      <w:r w:rsidR="008B62D6">
        <w:t xml:space="preserve">The RS is then used to derive the M-Score. In order to calculate the RS, there is a </w:t>
      </w:r>
      <w:r w:rsidR="004C1BC0">
        <w:t>distinguishing</w:t>
      </w:r>
      <w:r w:rsidR="008B62D6">
        <w:t xml:space="preserve"> factor that the RRS is multiplied by. Although not explicitly stated in the paper, DF is set to a constant .5. The M-Score was then calculated against 3 different cases. Case 1.x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9165C0"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9165C0"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320D8F13"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roofErr w:type="spellStart"/>
      <w:r w:rsidR="00843F87">
        <w:t>Vavilis</w:t>
      </w:r>
      <w:proofErr w:type="spellEnd"/>
      <w:r w:rsidR="00843F87">
        <w:t xml:space="preserve"> et al. sets this value as a constant at .5.</w:t>
      </w:r>
    </w:p>
    <w:p w14:paraId="5951D6A5" w14:textId="5BF6029C" w:rsidR="00D97FCF" w:rsidRDefault="00D97FCF" w:rsidP="00C47674">
      <w:pPr>
        <w:pStyle w:val="BodyText"/>
        <w:ind w:firstLine="0"/>
      </w:pPr>
    </w:p>
    <w:p w14:paraId="0EF6C6EE" w14:textId="564DAB15"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lastRenderedPageBreak/>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22621138"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1B033993" w14:textId="2BD38F78" w:rsidR="003E5189" w:rsidRPr="007E5816" w:rsidRDefault="009165C0"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9165C0"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25B3F" w:rsidRPr="00C96E4D">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E01B529" w:rsidR="009303D9" w:rsidRPr="005B520E" w:rsidRDefault="00E32C0F" w:rsidP="003E5189">
      <w:pPr>
        <w:pStyle w:val="BodyText"/>
        <w:ind w:firstLine="0"/>
      </w:pPr>
      <w:r>
        <w:t xml:space="preserve"> </w:t>
      </w:r>
      <w:r w:rsidR="003E5189">
        <w:t>Table 1 shows the result matrix of M-Score against L-Severity with different values of X. X represents an input that will either increase or decrease the i</w:t>
      </w:r>
      <w:r w:rsidR="00C47674">
        <w:t xml:space="preserve">nfluence of the number of rows and is only applicable to M-Score. Case 3.1 and 3.2 have different results, L-Severity scores the table in case 3.2 </w:t>
      </w:r>
      <w:proofErr w:type="gramStart"/>
      <w:r w:rsidR="00C47674">
        <w:t>has</w:t>
      </w:r>
      <w:proofErr w:type="gramEnd"/>
      <w:r w:rsidR="00C47674">
        <w:t xml:space="preserve"> having a higher sensitivity score than what was given in M-Score, .507. Therefore, L-Severity takes account the severity of the entire table and is not limited by the min or max values within M-Score. </w:t>
      </w:r>
    </w:p>
    <w:p w14:paraId="217B21AA" w14:textId="742E716F" w:rsidR="009303D9" w:rsidRPr="005B520E" w:rsidRDefault="005D6413">
      <w:pPr>
        <w:pStyle w:val="Heading2"/>
      </w:pPr>
      <w:r>
        <w:t>M-score: A misuseability Weight Measure</w:t>
      </w:r>
    </w:p>
    <w:p w14:paraId="0BC732DB" w14:textId="77777777" w:rsidR="005B520E" w:rsidRDefault="005B520E" w:rsidP="005B520E">
      <w:pPr>
        <w:pStyle w:val="sponsors"/>
        <w:framePr w:wrap="auto" w:vAnchor="page" w:hAnchor="page" w:x="868" w:y="14401"/>
      </w:pPr>
      <w:r>
        <w:t xml:space="preserve">Identify applicable sponsor/s here. </w:t>
      </w:r>
      <w:r>
        <w:rPr>
          <w:i/>
          <w:iCs/>
        </w:rPr>
        <w:t>(</w:t>
      </w:r>
      <w:proofErr w:type="gramStart"/>
      <w:r>
        <w:rPr>
          <w:i/>
          <w:iCs/>
        </w:rPr>
        <w:t>sponsors</w:t>
      </w:r>
      <w:proofErr w:type="gramEnd"/>
      <w:r>
        <w:rPr>
          <w:i/>
          <w:iCs/>
        </w:rPr>
        <w:t>)</w:t>
      </w:r>
    </w:p>
    <w:p w14:paraId="73F6A298" w14:textId="1B9459FE" w:rsidR="009303D9" w:rsidRPr="005B520E" w:rsidRDefault="009303D9">
      <w:pPr>
        <w:pStyle w:val="BodyText"/>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3C77F463" w:rsidR="009303D9" w:rsidRDefault="003540BD" w:rsidP="005B520E">
      <w:pPr>
        <w:pStyle w:val="Heading1"/>
      </w:pPr>
      <w:r>
        <w:t>Analysis</w:t>
      </w:r>
    </w:p>
    <w:p w14:paraId="6A5C931D" w14:textId="7C84BDB6" w:rsidR="0094270B" w:rsidRDefault="003540BD" w:rsidP="0094270B">
      <w:pPr>
        <w:pStyle w:val="BodyText"/>
      </w:pPr>
      <w:r>
        <w:t>M-Score and L-Severity generalizes the dependency factor</w:t>
      </w:r>
      <w:r w:rsidR="009303D9" w:rsidRPr="005B520E">
        <w:t>.</w:t>
      </w:r>
      <w:r>
        <w:t xml:space="preserve"> </w:t>
      </w:r>
      <w:proofErr w:type="spellStart"/>
      <w:r>
        <w:t>Harel</w:t>
      </w:r>
      <w:proofErr w:type="spellEnd"/>
      <w:r>
        <w:t xml:space="preserve"> et al. would count the number of records that matched the quasi identifier without any influence from the </w:t>
      </w:r>
      <w:r w:rsidR="007E770A">
        <w:t>overall</w:t>
      </w:r>
      <w:r>
        <w:t xml:space="preserve"> </w:t>
      </w:r>
      <w:r w:rsidR="007E770A">
        <w:t>table</w:t>
      </w:r>
      <w:r>
        <w:t xml:space="preserve">. </w:t>
      </w:r>
      <w:proofErr w:type="spellStart"/>
      <w:r>
        <w:t>Vavilis</w:t>
      </w:r>
      <w:proofErr w:type="spellEnd"/>
      <w:r>
        <w:t xml:space="preserve"> et al. kept the distinguishing factor at a constant .5.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623D63DB" w:rsidR="0094270B" w:rsidRDefault="0094270B" w:rsidP="0094270B">
      <w:pPr>
        <w:pStyle w:val="BodyText"/>
      </w:pPr>
      <w:r>
        <w:t xml:space="preserve">Using </w:t>
      </w:r>
      <w:r w:rsidRPr="0094270B">
        <w:rPr>
          <w:rFonts w:eastAsia="Times New Roman"/>
          <w:color w:val="000000"/>
        </w:rPr>
        <w:t xml:space="preserve">(Profession, </w:t>
      </w:r>
      <w:proofErr w:type="spellStart"/>
      <w:r w:rsidRPr="0094270B">
        <w:rPr>
          <w:rFonts w:eastAsia="Times New Roman"/>
          <w:color w:val="000000"/>
        </w:rPr>
        <w:t>Locaiton</w:t>
      </w:r>
      <w:proofErr w:type="spellEnd"/>
      <w:r w:rsidRPr="0094270B">
        <w:rPr>
          <w:rFonts w:eastAsia="Times New Roman"/>
          <w:color w:val="000000"/>
        </w:rPr>
        <w:t>,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xml:space="preserve">, </w:t>
      </w:r>
      <w:proofErr w:type="gramStart"/>
      <w:r>
        <w:rPr>
          <w:rFonts w:eastAsia="Times New Roman"/>
          <w:color w:val="000000"/>
        </w:rPr>
        <w:t>s</w:t>
      </w:r>
      <w:r w:rsidRPr="0094270B">
        <w:rPr>
          <w:rFonts w:eastAsia="Times New Roman"/>
          <w:color w:val="000000"/>
        </w:rPr>
        <w:t>um(</w:t>
      </w:r>
      <w:proofErr w:type="gramEnd"/>
      <w:r w:rsidRPr="0094270B">
        <w:rPr>
          <w:rFonts w:eastAsia="Times New Roman"/>
          <w:color w:val="000000"/>
        </w:rPr>
        <w:t>DT))</w:t>
      </w:r>
      <w:r>
        <w:rPr>
          <w:rFonts w:eastAsia="Times New Roman"/>
          <w:color w:val="000000"/>
        </w:rPr>
        <w:t xml:space="preserve"> as the columns of Table 2 and 3.</w:t>
      </w:r>
    </w:p>
    <w:p w14:paraId="72B9A584" w14:textId="2307E284"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25B3F" w:rsidRPr="00C96E4D">
        <w:rPr>
          <w:noProof/>
          <w:color w:val="auto"/>
        </w:rPr>
        <w:t>2</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25B3F" w:rsidRPr="00C96E4D">
        <w:rPr>
          <w:noProof/>
          <w:color w:val="auto"/>
        </w:rPr>
        <w:t>3</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814C579" w14:textId="77777777" w:rsidR="00D30027" w:rsidRDefault="00D30027" w:rsidP="0075672C">
      <w:pPr>
        <w:pStyle w:val="BodyText"/>
        <w:ind w:firstLine="0"/>
      </w:pPr>
    </w:p>
    <w:p w14:paraId="7CB12BEF" w14:textId="1F1A5F27" w:rsidR="00D30027" w:rsidRDefault="00D30027" w:rsidP="0075672C">
      <w:pPr>
        <w:pStyle w:val="BodyText"/>
        <w:ind w:firstLine="0"/>
      </w:pPr>
      <w:r>
        <w:t xml:space="preserve">Table 2 and 3 represent case 3.1 and 3.2 applying the L-Severity score with a varying Distinguish Factor.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 xml:space="preserve">benefit the performance of the metric when measuring the </w:t>
      </w:r>
      <w:r w:rsidR="006B5485">
        <w:t xml:space="preserve">performance of the algorithm. </w:t>
      </w:r>
    </w:p>
    <w:p w14:paraId="4333CFA7" w14:textId="26CDB7B6" w:rsidR="006B5485" w:rsidRDefault="006B5485" w:rsidP="0075672C">
      <w:pPr>
        <w:pStyle w:val="BodyText"/>
        <w:ind w:firstLine="0"/>
      </w:pPr>
      <w:r>
        <w:tab/>
      </w:r>
      <w:proofErr w:type="spellStart"/>
      <w:r>
        <w:t>Valvivis</w:t>
      </w:r>
      <w:proofErr w:type="spellEnd"/>
      <w:r>
        <w:t xml:space="preserve"> et al. </w:t>
      </w:r>
      <w:r w:rsidR="005D79E5">
        <w:t xml:space="preserve">performed an experiment analyzing alerts of a Data Leakage Detection (DLD) system. Many alerts appeared and L-Severity was used as a metric to help identify the most critical alerts. The measurement that was used was the False Discovery Rate or FDR. The tool that was used performed the analysis on queries. Although data retrieve may many times result in an underlying query, data come 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This research proposes to create a proof of concept implementation at the application level that performs these metric calculations from varying sources. </w:t>
      </w:r>
    </w:p>
    <w:p w14:paraId="0A42B7A8" w14:textId="5EDC53CB" w:rsidR="009165C0" w:rsidRPr="00C96E4D" w:rsidRDefault="009165C0" w:rsidP="00C96E4D">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25B3F" w:rsidRPr="00C96E4D">
        <w:rPr>
          <w:noProof/>
          <w:color w:val="auto"/>
        </w:rPr>
        <w:t>4</w:t>
      </w:r>
      <w:r w:rsidRPr="00C96E4D">
        <w:rPr>
          <w:color w:val="auto"/>
        </w:rPr>
        <w:fldChar w:fldCharType="end"/>
      </w:r>
    </w:p>
    <w:p w14:paraId="4BF53181" w14:textId="75AD4AEE" w:rsidR="009165C0" w:rsidRDefault="009165C0" w:rsidP="0075672C">
      <w:pPr>
        <w:pStyle w:val="BodyText"/>
        <w:ind w:firstLine="0"/>
      </w:pPr>
      <w:r>
        <w:rPr>
          <w:noProof/>
        </w:rPr>
        <w:drawing>
          <wp:inline distT="0" distB="0" distL="0" distR="0" wp14:anchorId="1420766A" wp14:editId="6C613C10">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D0D9111" w14:textId="77777777" w:rsidR="005D79E5" w:rsidRDefault="005D79E5" w:rsidP="0075672C">
      <w:pPr>
        <w:pStyle w:val="BodyText"/>
        <w:ind w:firstLine="0"/>
      </w:pPr>
    </w:p>
    <w:p w14:paraId="37D07812" w14:textId="2798854B" w:rsidR="00225B3F" w:rsidRDefault="002759D0" w:rsidP="0024567A">
      <w:pPr>
        <w:pStyle w:val="BodyText"/>
        <w:ind w:firstLine="0"/>
      </w:pPr>
      <w:r>
        <w:t>Table 4 shows a single</w:t>
      </w:r>
      <w:r w:rsidR="009165C0">
        <w:t xml:space="preserve"> application retrieving data from multiple sources. It can be assumed that database links exist enabling the sources to communicate, but in this example these sources are from 3 different companies. It may not be practical for these companies to create links to each other for one client’s application. Source 1 can perform all the metrics that were described in Section 2, but the other data containers may not do the same. Aggregating this data may also be a challenge. </w:t>
      </w:r>
      <w:r>
        <w:t xml:space="preserve">Performing the calculations in the application layer can allow the metrics to then be stored in the desired database. </w:t>
      </w:r>
      <w:r w:rsidR="009165C0">
        <w:t xml:space="preserve"> </w:t>
      </w:r>
    </w:p>
    <w:p w14:paraId="7FFB61BA" w14:textId="21A87280" w:rsidR="009303D9" w:rsidRDefault="00AD57DA" w:rsidP="005B520E">
      <w:pPr>
        <w:pStyle w:val="Heading5"/>
      </w:pPr>
      <w:r>
        <w:t>Timeline</w:t>
      </w:r>
    </w:p>
    <w:p w14:paraId="7227AF17" w14:textId="5363345F" w:rsidR="00225B3F" w:rsidRPr="00C96E4D" w:rsidRDefault="00225B3F" w:rsidP="00225B3F">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Pr="00C96E4D">
        <w:rPr>
          <w:noProof/>
          <w:color w:val="auto"/>
        </w:rPr>
        <w:t>5</w:t>
      </w:r>
      <w:r w:rsidRPr="00C96E4D">
        <w:rPr>
          <w:color w:val="auto"/>
        </w:rPr>
        <w:fldChar w:fldCharType="end"/>
      </w:r>
      <w:r w:rsidRPr="00C96E4D">
        <w:rPr>
          <w:color w:val="auto"/>
        </w:rPr>
        <w:t xml:space="preserve"> Timeline</w:t>
      </w:r>
    </w:p>
    <w:tbl>
      <w:tblPr>
        <w:tblStyle w:val="TableGrid"/>
        <w:tblW w:w="5000" w:type="pct"/>
        <w:tblLook w:val="04A0" w:firstRow="1" w:lastRow="0" w:firstColumn="1" w:lastColumn="0" w:noHBand="0" w:noVBand="1"/>
      </w:tblPr>
      <w:tblGrid>
        <w:gridCol w:w="601"/>
        <w:gridCol w:w="1469"/>
        <w:gridCol w:w="1146"/>
        <w:gridCol w:w="2047"/>
      </w:tblGrid>
      <w:tr w:rsidR="0024567A" w:rsidRPr="0024567A" w14:paraId="6A308607" w14:textId="77777777" w:rsidTr="0024567A">
        <w:trPr>
          <w:trHeight w:val="300"/>
        </w:trPr>
        <w:tc>
          <w:tcPr>
            <w:tcW w:w="577" w:type="pct"/>
            <w:noWrap/>
            <w:hideMark/>
          </w:tcPr>
          <w:p w14:paraId="432B07E1" w14:textId="77777777" w:rsidR="0024567A" w:rsidRPr="0024567A" w:rsidRDefault="0024567A" w:rsidP="0024567A">
            <w:pPr>
              <w:jc w:val="left"/>
              <w:rPr>
                <w:rFonts w:ascii="Calibri" w:eastAsia="Times New Roman" w:hAnsi="Calibri"/>
                <w:color w:val="000000"/>
                <w:sz w:val="12"/>
                <w:szCs w:val="12"/>
              </w:rPr>
            </w:pPr>
          </w:p>
        </w:tc>
        <w:tc>
          <w:tcPr>
            <w:tcW w:w="1403" w:type="pct"/>
            <w:noWrap/>
            <w:hideMark/>
          </w:tcPr>
          <w:p w14:paraId="64DA1AED"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1</w:t>
            </w:r>
          </w:p>
        </w:tc>
        <w:tc>
          <w:tcPr>
            <w:tcW w:w="1039" w:type="pct"/>
            <w:noWrap/>
            <w:hideMark/>
          </w:tcPr>
          <w:p w14:paraId="1E47EE49"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2</w:t>
            </w:r>
          </w:p>
        </w:tc>
        <w:tc>
          <w:tcPr>
            <w:tcW w:w="1980" w:type="pct"/>
            <w:noWrap/>
            <w:hideMark/>
          </w:tcPr>
          <w:p w14:paraId="488D277B"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Writing Phases</w:t>
            </w:r>
          </w:p>
        </w:tc>
      </w:tr>
      <w:tr w:rsidR="0024567A" w:rsidRPr="0024567A" w14:paraId="71738F4C" w14:textId="77777777" w:rsidTr="0024567A">
        <w:trPr>
          <w:trHeight w:val="300"/>
        </w:trPr>
        <w:tc>
          <w:tcPr>
            <w:tcW w:w="577" w:type="pct"/>
            <w:noWrap/>
            <w:hideMark/>
          </w:tcPr>
          <w:p w14:paraId="6292AD68"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1</w:t>
            </w:r>
          </w:p>
        </w:tc>
        <w:tc>
          <w:tcPr>
            <w:tcW w:w="4423" w:type="pct"/>
            <w:gridSpan w:val="3"/>
            <w:noWrap/>
            <w:hideMark/>
          </w:tcPr>
          <w:p w14:paraId="30135A14"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Topic</w:t>
            </w:r>
          </w:p>
        </w:tc>
      </w:tr>
      <w:tr w:rsidR="0024567A" w:rsidRPr="0024567A" w14:paraId="72133E34" w14:textId="77777777" w:rsidTr="0024567A">
        <w:trPr>
          <w:trHeight w:val="300"/>
        </w:trPr>
        <w:tc>
          <w:tcPr>
            <w:tcW w:w="577" w:type="pct"/>
            <w:noWrap/>
            <w:hideMark/>
          </w:tcPr>
          <w:p w14:paraId="794D553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2</w:t>
            </w:r>
          </w:p>
        </w:tc>
        <w:tc>
          <w:tcPr>
            <w:tcW w:w="1403" w:type="pct"/>
            <w:noWrap/>
            <w:hideMark/>
          </w:tcPr>
          <w:p w14:paraId="26CBDE1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Analysis</w:t>
            </w:r>
          </w:p>
        </w:tc>
        <w:tc>
          <w:tcPr>
            <w:tcW w:w="1039" w:type="pct"/>
            <w:noWrap/>
            <w:hideMark/>
          </w:tcPr>
          <w:p w14:paraId="7614564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Presentation</w:t>
            </w:r>
          </w:p>
        </w:tc>
        <w:tc>
          <w:tcPr>
            <w:tcW w:w="1980" w:type="pct"/>
            <w:noWrap/>
            <w:hideMark/>
          </w:tcPr>
          <w:p w14:paraId="053F8D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Proposal Paper and build slides</w:t>
            </w:r>
          </w:p>
        </w:tc>
      </w:tr>
      <w:tr w:rsidR="0024567A" w:rsidRPr="0024567A" w14:paraId="1D841112" w14:textId="77777777" w:rsidTr="0024567A">
        <w:trPr>
          <w:trHeight w:val="300"/>
        </w:trPr>
        <w:tc>
          <w:tcPr>
            <w:tcW w:w="577" w:type="pct"/>
            <w:noWrap/>
            <w:hideMark/>
          </w:tcPr>
          <w:p w14:paraId="67465536"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3</w:t>
            </w:r>
          </w:p>
        </w:tc>
        <w:tc>
          <w:tcPr>
            <w:tcW w:w="1403" w:type="pct"/>
            <w:noWrap/>
            <w:hideMark/>
          </w:tcPr>
          <w:p w14:paraId="103FF06E"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Finalization on privacy metrics</w:t>
            </w:r>
          </w:p>
        </w:tc>
        <w:tc>
          <w:tcPr>
            <w:tcW w:w="1039" w:type="pct"/>
            <w:noWrap/>
            <w:hideMark/>
          </w:tcPr>
          <w:p w14:paraId="7FF7707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application</w:t>
            </w:r>
          </w:p>
        </w:tc>
        <w:tc>
          <w:tcPr>
            <w:tcW w:w="1980" w:type="pct"/>
            <w:noWrap/>
            <w:hideMark/>
          </w:tcPr>
          <w:p w14:paraId="52A1A00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Analysis on metrics</w:t>
            </w:r>
          </w:p>
        </w:tc>
      </w:tr>
      <w:tr w:rsidR="0024567A" w:rsidRPr="0024567A" w14:paraId="27C0747C" w14:textId="77777777" w:rsidTr="0024567A">
        <w:trPr>
          <w:trHeight w:val="300"/>
        </w:trPr>
        <w:tc>
          <w:tcPr>
            <w:tcW w:w="577" w:type="pct"/>
            <w:noWrap/>
            <w:hideMark/>
          </w:tcPr>
          <w:p w14:paraId="6E8F96A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4</w:t>
            </w:r>
          </w:p>
        </w:tc>
        <w:tc>
          <w:tcPr>
            <w:tcW w:w="2442" w:type="pct"/>
            <w:gridSpan w:val="2"/>
            <w:vMerge w:val="restart"/>
            <w:noWrap/>
            <w:hideMark/>
          </w:tcPr>
          <w:p w14:paraId="1594ABC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Proof of concept of application</w:t>
            </w:r>
          </w:p>
        </w:tc>
        <w:tc>
          <w:tcPr>
            <w:tcW w:w="1980" w:type="pct"/>
            <w:noWrap/>
            <w:hideMark/>
          </w:tcPr>
          <w:p w14:paraId="038F33B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 and analysis of metrics</w:t>
            </w:r>
          </w:p>
        </w:tc>
      </w:tr>
      <w:tr w:rsidR="0024567A" w:rsidRPr="0024567A" w14:paraId="067BD4F4" w14:textId="77777777" w:rsidTr="0024567A">
        <w:trPr>
          <w:trHeight w:val="300"/>
        </w:trPr>
        <w:tc>
          <w:tcPr>
            <w:tcW w:w="577" w:type="pct"/>
            <w:noWrap/>
            <w:hideMark/>
          </w:tcPr>
          <w:p w14:paraId="1D4193F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5</w:t>
            </w:r>
          </w:p>
        </w:tc>
        <w:tc>
          <w:tcPr>
            <w:tcW w:w="2442" w:type="pct"/>
            <w:gridSpan w:val="2"/>
            <w:vMerge/>
            <w:hideMark/>
          </w:tcPr>
          <w:p w14:paraId="77D51E53" w14:textId="77777777" w:rsidR="0024567A" w:rsidRPr="0024567A" w:rsidRDefault="0024567A" w:rsidP="0024567A">
            <w:pPr>
              <w:jc w:val="left"/>
              <w:rPr>
                <w:rFonts w:ascii="Calibri" w:eastAsia="Times New Roman" w:hAnsi="Calibri"/>
                <w:color w:val="000000"/>
                <w:sz w:val="12"/>
                <w:szCs w:val="12"/>
              </w:rPr>
            </w:pPr>
          </w:p>
        </w:tc>
        <w:tc>
          <w:tcPr>
            <w:tcW w:w="1980" w:type="pct"/>
            <w:noWrap/>
            <w:hideMark/>
          </w:tcPr>
          <w:p w14:paraId="45F9429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w:t>
            </w:r>
          </w:p>
        </w:tc>
      </w:tr>
      <w:tr w:rsidR="0024567A" w:rsidRPr="0024567A" w14:paraId="40F0A2C7" w14:textId="77777777" w:rsidTr="0024567A">
        <w:trPr>
          <w:trHeight w:val="300"/>
        </w:trPr>
        <w:tc>
          <w:tcPr>
            <w:tcW w:w="577" w:type="pct"/>
            <w:noWrap/>
            <w:hideMark/>
          </w:tcPr>
          <w:p w14:paraId="57A536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6</w:t>
            </w:r>
          </w:p>
        </w:tc>
        <w:tc>
          <w:tcPr>
            <w:tcW w:w="4423" w:type="pct"/>
            <w:gridSpan w:val="3"/>
            <w:noWrap/>
            <w:hideMark/>
          </w:tcPr>
          <w:p w14:paraId="7817B7B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Finish Paper</w:t>
            </w:r>
          </w:p>
        </w:tc>
      </w:tr>
      <w:tr w:rsidR="0024567A" w:rsidRPr="0024567A" w14:paraId="3EFE8F66" w14:textId="77777777" w:rsidTr="0024567A">
        <w:trPr>
          <w:trHeight w:val="300"/>
        </w:trPr>
        <w:tc>
          <w:tcPr>
            <w:tcW w:w="577" w:type="pct"/>
            <w:noWrap/>
            <w:hideMark/>
          </w:tcPr>
          <w:p w14:paraId="6AA1935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7</w:t>
            </w:r>
          </w:p>
        </w:tc>
        <w:tc>
          <w:tcPr>
            <w:tcW w:w="1403" w:type="pct"/>
            <w:noWrap/>
            <w:hideMark/>
          </w:tcPr>
          <w:p w14:paraId="539D814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Finalize paper</w:t>
            </w:r>
          </w:p>
        </w:tc>
        <w:tc>
          <w:tcPr>
            <w:tcW w:w="1039" w:type="pct"/>
            <w:noWrap/>
            <w:hideMark/>
          </w:tcPr>
          <w:p w14:paraId="5C74C45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Present project</w:t>
            </w:r>
          </w:p>
        </w:tc>
        <w:tc>
          <w:tcPr>
            <w:tcW w:w="1980" w:type="pct"/>
            <w:noWrap/>
            <w:hideMark/>
          </w:tcPr>
          <w:p w14:paraId="069C8DF4"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Finalizing/cleaning up paper and build slides</w:t>
            </w:r>
          </w:p>
        </w:tc>
      </w:tr>
    </w:tbl>
    <w:p w14:paraId="58235763" w14:textId="77777777" w:rsidR="00C96E4D" w:rsidRDefault="00C96E4D">
      <w:pPr>
        <w:pStyle w:val="BodyText"/>
      </w:pPr>
    </w:p>
    <w:p w14:paraId="69E118E0" w14:textId="2F31F964" w:rsidR="009303D9" w:rsidRDefault="00225B3F">
      <w:pPr>
        <w:pStyle w:val="BodyText"/>
      </w:pPr>
      <w:r>
        <w:t xml:space="preserve">Table 5 represents a timeline of events and goals to complete throughout the course of the semester. </w:t>
      </w:r>
      <w:r w:rsidR="0024567A">
        <w:t xml:space="preserve">Lecture 6 weeks were left out of the syllabus, this period will be the time to finish the paper. Lecture 7’s </w:t>
      </w:r>
      <w:proofErr w:type="gramStart"/>
      <w:r w:rsidR="0024567A">
        <w:t>weeks</w:t>
      </w:r>
      <w:proofErr w:type="gramEnd"/>
      <w:r w:rsidR="0024567A">
        <w:t xml:space="preserve"> will be reviewing and cleaning up final pieces of the project.</w:t>
      </w:r>
    </w:p>
    <w:p w14:paraId="3370999A" w14:textId="758164AF" w:rsidR="00246AE9" w:rsidRDefault="00246AE9" w:rsidP="00246AE9">
      <w:pPr>
        <w:pStyle w:val="Heading1"/>
      </w:pPr>
      <w:r>
        <w:t>Conclusion</w:t>
      </w:r>
    </w:p>
    <w:p w14:paraId="3B860E0C" w14:textId="11055C2F" w:rsidR="00AD57DA" w:rsidRPr="005B520E" w:rsidRDefault="0024567A" w:rsidP="00261656">
      <w:pPr>
        <w:pStyle w:val="BodyText"/>
      </w:pPr>
      <w:r>
        <w:t>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privacy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improve the existing privacy metrics. Designing and creating a proof of concept for the application implementation will be challenging due to time constraints. This research proposes a design with minimal imp</w:t>
      </w:r>
      <w:r w:rsidR="00F00965">
        <w:t xml:space="preserve">lementation. 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77777777"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58B87245" w14:textId="77777777" w:rsidR="009303D9" w:rsidRDefault="009303D9">
      <w:pPr>
        <w:pStyle w:val="references"/>
      </w:pPr>
      <w:r>
        <w:t>J. Clerk Maxwell, A Treatise on Electricity and Magnetism, 3rd ed., vol. 2. Oxford: Clarendon, 1892, pp.68–73.</w:t>
      </w:r>
    </w:p>
    <w:p w14:paraId="3704AE9D" w14:textId="77777777" w:rsidR="009303D9" w:rsidRDefault="009303D9">
      <w:pPr>
        <w:pStyle w:val="references"/>
      </w:pPr>
      <w:r>
        <w:t>I. S. Jacobs and C. P. Bean, “Fine particles, thin films and exchange anisotropy,” in Magnetism, vol. III, G. T. Rado and H. Suhl, Eds. New York: Academic, 1963, pp. 271–350.</w:t>
      </w:r>
    </w:p>
    <w:p w14:paraId="49AB85F1" w14:textId="77777777" w:rsidR="009303D9" w:rsidRDefault="009303D9">
      <w:pPr>
        <w:pStyle w:val="references"/>
      </w:pPr>
      <w:r>
        <w:t>K. Elissa, “Title of paper if known,” unpublished.</w:t>
      </w:r>
    </w:p>
    <w:p w14:paraId="543E3E46" w14:textId="77777777" w:rsidR="009303D9" w:rsidRDefault="009303D9">
      <w:pPr>
        <w:pStyle w:val="references"/>
      </w:pPr>
      <w:r>
        <w:t>R. Nicole, “Title of paper with only first word capitalized,” J. Name Stand. Abbrev., in press.</w:t>
      </w:r>
    </w:p>
    <w:p w14:paraId="72E7E775" w14:textId="77777777"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5A76026" w14:textId="77777777" w:rsidR="009303D9" w:rsidRDefault="009303D9">
      <w:pPr>
        <w:pStyle w:val="references"/>
      </w:pPr>
      <w:r>
        <w:t>M. Young, The Technical Writer's Handbook. Mill Valley, CA: University Science, 1989.</w:t>
      </w:r>
    </w:p>
    <w:p w14:paraId="41207A54" w14:textId="77777777"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1A0C63"/>
    <w:rsid w:val="002254A9"/>
    <w:rsid w:val="00225B3F"/>
    <w:rsid w:val="0024567A"/>
    <w:rsid w:val="00246AE9"/>
    <w:rsid w:val="00261656"/>
    <w:rsid w:val="002759D0"/>
    <w:rsid w:val="00296BDA"/>
    <w:rsid w:val="003540BD"/>
    <w:rsid w:val="003E5189"/>
    <w:rsid w:val="004A2573"/>
    <w:rsid w:val="004C1BC0"/>
    <w:rsid w:val="004C282E"/>
    <w:rsid w:val="004C5442"/>
    <w:rsid w:val="004F1B14"/>
    <w:rsid w:val="00521AC3"/>
    <w:rsid w:val="005B520E"/>
    <w:rsid w:val="005D6413"/>
    <w:rsid w:val="005D79E5"/>
    <w:rsid w:val="0063143A"/>
    <w:rsid w:val="006B5485"/>
    <w:rsid w:val="006C6CE3"/>
    <w:rsid w:val="007023F6"/>
    <w:rsid w:val="0074062D"/>
    <w:rsid w:val="0075672C"/>
    <w:rsid w:val="007A606A"/>
    <w:rsid w:val="007C2FF2"/>
    <w:rsid w:val="007E5816"/>
    <w:rsid w:val="007E770A"/>
    <w:rsid w:val="007F7829"/>
    <w:rsid w:val="00805FB6"/>
    <w:rsid w:val="00843F87"/>
    <w:rsid w:val="008965DA"/>
    <w:rsid w:val="008B62D6"/>
    <w:rsid w:val="009165C0"/>
    <w:rsid w:val="009303D9"/>
    <w:rsid w:val="009359DC"/>
    <w:rsid w:val="0094270B"/>
    <w:rsid w:val="00A9576E"/>
    <w:rsid w:val="00AA76FC"/>
    <w:rsid w:val="00AD57DA"/>
    <w:rsid w:val="00AD734D"/>
    <w:rsid w:val="00B11A60"/>
    <w:rsid w:val="00B374E0"/>
    <w:rsid w:val="00C2277E"/>
    <w:rsid w:val="00C36376"/>
    <w:rsid w:val="00C47674"/>
    <w:rsid w:val="00C96E4D"/>
    <w:rsid w:val="00D30027"/>
    <w:rsid w:val="00D5052D"/>
    <w:rsid w:val="00D562B0"/>
    <w:rsid w:val="00D97FCF"/>
    <w:rsid w:val="00DD5DC2"/>
    <w:rsid w:val="00E21488"/>
    <w:rsid w:val="00E32C0F"/>
    <w:rsid w:val="00F0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pt>
    <dgm:pt modelId="{A87C2490-267F-4F40-A001-DB119135BA07}" type="pres">
      <dgm:prSet presAssocID="{DAB6D06D-2FB6-5040-8364-F81B090ECC4E}" presName="centerShape" presStyleLbl="node0" presStyleIdx="0" presStyleCnt="1"/>
      <dgm:spPr/>
    </dgm:pt>
    <dgm:pt modelId="{A6903AE8-D390-B34D-A086-7C14551B61D4}" type="pres">
      <dgm:prSet presAssocID="{44E55238-A3B9-A743-99A8-C57D205D5419}" presName="parTrans" presStyleLbl="bgSibTrans2D1" presStyleIdx="0" presStyleCnt="3"/>
      <dgm:spPr/>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pt>
    <dgm:pt modelId="{D704C6C8-B780-DB4A-AED8-F9209FC46607}" type="pres">
      <dgm:prSet presAssocID="{E2A3B214-CB80-054F-BAC1-21823EC3E262}" presName="node" presStyleLbl="node1" presStyleIdx="1" presStyleCnt="3">
        <dgm:presLayoutVars>
          <dgm:bulletEnabled val="1"/>
        </dgm:presLayoutVars>
      </dgm:prSet>
      <dgm:spPr/>
    </dgm:pt>
    <dgm:pt modelId="{6A3B9711-1B46-F446-905E-C00F1CAF98B4}" type="pres">
      <dgm:prSet presAssocID="{1CF6A42D-D8CE-0046-BF89-6F013C3EDF05}" presName="parTrans" presStyleLbl="bgSibTrans2D1" presStyleIdx="2" presStyleCnt="3"/>
      <dgm:spPr/>
    </dgm:pt>
    <dgm:pt modelId="{F88466E1-8919-3549-93E2-2E62EA2EED73}" type="pres">
      <dgm:prSet presAssocID="{2F4B447A-AFF3-7C46-A68F-14625B7EA63F}" presName="node" presStyleLbl="node1" presStyleIdx="2" presStyleCnt="3">
        <dgm:presLayoutVars>
          <dgm:bulletEnabled val="1"/>
        </dgm:presLayoutVars>
      </dgm:prSet>
      <dgm:spPr/>
    </dgm:pt>
  </dgm:ptLst>
  <dgm:cxnLst>
    <dgm:cxn modelId="{5BFBC6FB-61FF-9D45-8659-D2AD53AF494B}" type="presOf" srcId="{DAB6D06D-2FB6-5040-8364-F81B090ECC4E}" destId="{A87C2490-267F-4F40-A001-DB119135BA07}" srcOrd="0" destOrd="0" presId="urn:microsoft.com/office/officeart/2005/8/layout/radial4"/>
    <dgm:cxn modelId="{BBE9F7F6-B6EC-904C-B5E0-F37FB5F57AB0}" type="presOf" srcId="{779E4812-E0CD-2140-AAF4-FA15D7F1E910}" destId="{9B837552-B23C-214D-A1D9-E235DFED5442}" srcOrd="0" destOrd="0" presId="urn:microsoft.com/office/officeart/2005/8/layout/radial4"/>
    <dgm:cxn modelId="{C1C06C8A-EC00-DC45-B9FC-410719D4DF0A}" type="presOf" srcId="{6C6DA67B-5C18-3946-86FE-086339B745B2}" destId="{CDFC3E44-4384-864A-BF07-FE4F44818492}" srcOrd="0" destOrd="0" presId="urn:microsoft.com/office/officeart/2005/8/layout/radial4"/>
    <dgm:cxn modelId="{210EFC7F-C0F0-2948-A606-CDB7ED68876E}" type="presOf" srcId="{B0AEABAA-9D0D-D043-A7FD-7D94B80FE45A}" destId="{5F5015CC-37E9-1844-A0FA-9C5C3C2FDD16}" srcOrd="0" destOrd="0" presId="urn:microsoft.com/office/officeart/2005/8/layout/radial4"/>
    <dgm:cxn modelId="{9261C1C3-0C83-1843-BEDD-84BF36A1E279}" type="presOf" srcId="{E2A3B214-CB80-054F-BAC1-21823EC3E262}" destId="{D704C6C8-B780-DB4A-AED8-F9209FC466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977F0F4C-CB23-6545-90F6-B1D00A82A06A}" type="presOf" srcId="{2F4B447A-AFF3-7C46-A68F-14625B7EA63F}" destId="{F88466E1-8919-3549-93E2-2E62EA2EED73}" srcOrd="0" destOrd="0" presId="urn:microsoft.com/office/officeart/2005/8/layout/radial4"/>
    <dgm:cxn modelId="{AEBCDEAD-8955-2243-9D29-206DD29CCFB7}"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C500F427-6B60-D948-882D-774A378A9732}" srcId="{DAB6D06D-2FB6-5040-8364-F81B090ECC4E}" destId="{E2A3B214-CB80-054F-BAC1-21823EC3E262}" srcOrd="1" destOrd="0" parTransId="{B0AEABAA-9D0D-D043-A7FD-7D94B80FE45A}" sibTransId="{69C96568-E845-6A44-A0BB-A6639B047028}"/>
    <dgm:cxn modelId="{502B53CB-0630-394C-81CF-FE713EDA549B}" type="presOf" srcId="{1CF6A42D-D8CE-0046-BF89-6F013C3EDF05}" destId="{6A3B9711-1B46-F446-905E-C00F1CAF98B4}" srcOrd="0" destOrd="0" presId="urn:microsoft.com/office/officeart/2005/8/layout/radial4"/>
    <dgm:cxn modelId="{659B355C-D8D6-B94A-BBA0-312E038C1377}" type="presParOf" srcId="{CDFC3E44-4384-864A-BF07-FE4F44818492}" destId="{A87C2490-267F-4F40-A001-DB119135BA07}" srcOrd="0" destOrd="0" presId="urn:microsoft.com/office/officeart/2005/8/layout/radial4"/>
    <dgm:cxn modelId="{B7A37802-44DC-CF4C-91A0-133525690B16}" type="presParOf" srcId="{CDFC3E44-4384-864A-BF07-FE4F44818492}" destId="{A6903AE8-D390-B34D-A086-7C14551B61D4}" srcOrd="1" destOrd="0" presId="urn:microsoft.com/office/officeart/2005/8/layout/radial4"/>
    <dgm:cxn modelId="{A58C8CA2-F953-D043-BC6B-BE16CA113970}" type="presParOf" srcId="{CDFC3E44-4384-864A-BF07-FE4F44818492}" destId="{9B837552-B23C-214D-A1D9-E235DFED5442}" srcOrd="2" destOrd="0" presId="urn:microsoft.com/office/officeart/2005/8/layout/radial4"/>
    <dgm:cxn modelId="{3A030211-5235-E545-8D69-FDA7AEFD6C9B}" type="presParOf" srcId="{CDFC3E44-4384-864A-BF07-FE4F44818492}" destId="{5F5015CC-37E9-1844-A0FA-9C5C3C2FDD16}" srcOrd="3" destOrd="0" presId="urn:microsoft.com/office/officeart/2005/8/layout/radial4"/>
    <dgm:cxn modelId="{DC8DF44B-6F42-AD4F-89D8-09B14A2F8AB5}" type="presParOf" srcId="{CDFC3E44-4384-864A-BF07-FE4F44818492}" destId="{D704C6C8-B780-DB4A-AED8-F9209FC46607}" srcOrd="4" destOrd="0" presId="urn:microsoft.com/office/officeart/2005/8/layout/radial4"/>
    <dgm:cxn modelId="{39B57D9B-CF46-6542-BB17-502F34AC958E}" type="presParOf" srcId="{CDFC3E44-4384-864A-BF07-FE4F44818492}" destId="{6A3B9711-1B46-F446-905E-C00F1CAF98B4}" srcOrd="5" destOrd="0" presId="urn:microsoft.com/office/officeart/2005/8/layout/radial4"/>
    <dgm:cxn modelId="{BEA859C2-D660-B946-A814-FA9D710724BE}"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D248-B812-2042-99B8-196C9545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1999</Words>
  <Characters>11395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15</cp:revision>
  <dcterms:created xsi:type="dcterms:W3CDTF">2017-03-09T19:53:00Z</dcterms:created>
  <dcterms:modified xsi:type="dcterms:W3CDTF">2017-03-09T21:14:00Z</dcterms:modified>
</cp:coreProperties>
</file>