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005F9" w14:textId="7A9DEAF5" w:rsidR="009303D9" w:rsidRDefault="001A5885" w:rsidP="0024567A">
      <w:pPr>
        <w:pStyle w:val="papertitle"/>
      </w:pPr>
      <w:r>
        <w:t>Anonymity and Severity</w:t>
      </w:r>
      <w:r w:rsidR="006C6CE3">
        <w:t xml:space="preserve"> Analysis for </w:t>
      </w:r>
      <w:r w:rsidR="0024567A">
        <w:t>Data Leakeage Detection</w:t>
      </w:r>
    </w:p>
    <w:p w14:paraId="0691DFF3" w14:textId="77777777" w:rsidR="009303D9" w:rsidRPr="005B520E" w:rsidRDefault="009303D9"/>
    <w:p w14:paraId="2549337D"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0448FD75" w14:textId="75CD59EA" w:rsidR="009303D9" w:rsidRDefault="006C6CE3" w:rsidP="005B520E">
      <w:pPr>
        <w:pStyle w:val="Author"/>
      </w:pPr>
      <w:r>
        <w:lastRenderedPageBreak/>
        <w:t>Jay Velasco</w:t>
      </w:r>
    </w:p>
    <w:p w14:paraId="06E805AB" w14:textId="25B09AA6" w:rsidR="009303D9" w:rsidRPr="005B520E" w:rsidRDefault="006C6CE3" w:rsidP="006C6CE3">
      <w:pPr>
        <w:pStyle w:val="Affiliation"/>
      </w:pPr>
      <w:r>
        <w:t>Fordham University: Cybersecurity</w:t>
      </w:r>
    </w:p>
    <w:p w14:paraId="2C34D591" w14:textId="77777777" w:rsidR="009303D9" w:rsidRPr="005B520E" w:rsidRDefault="009303D9">
      <w:pPr>
        <w:pStyle w:val="Affiliation"/>
      </w:pPr>
    </w:p>
    <w:p w14:paraId="01F1D3BB" w14:textId="77777777" w:rsidR="009303D9" w:rsidRPr="005B520E" w:rsidRDefault="009303D9"/>
    <w:p w14:paraId="35544BF4"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7DF2B11F" w14:textId="679E1308" w:rsidR="009303D9" w:rsidRDefault="009303D9" w:rsidP="005B520E">
      <w:pPr>
        <w:pStyle w:val="Abstract"/>
      </w:pPr>
      <w:r>
        <w:rPr>
          <w:i/>
          <w:iCs/>
        </w:rPr>
        <w:lastRenderedPageBreak/>
        <w:t>Abstract</w:t>
      </w:r>
      <w:r>
        <w:t>—</w:t>
      </w:r>
      <w:r w:rsidR="004F1B14" w:rsidRPr="004F1B14">
        <w:rPr>
          <w:rFonts w:asciiTheme="minorHAnsi" w:eastAsiaTheme="minorEastAsia" w:hAnsiTheme="minorHAnsi" w:cstheme="minorBidi"/>
          <w:sz w:val="24"/>
          <w:szCs w:val="24"/>
        </w:rPr>
        <w:t xml:space="preserve"> </w:t>
      </w:r>
      <w:r w:rsidR="004F1B14" w:rsidRPr="004F1B14">
        <w:t xml:space="preserve">The number of records that were compromised often measures the severity a data breach.  Organizations may monitor for these leakages and provide alerts on certain criteria. Specifying alert criteria can help a company better utilize its time and resources. Providing data models for specific domains to measure the severity of leakages can aid in this process. The severity can be based on many factors and should consider how much an attacker can infer about a subject from the leaked data. </w:t>
      </w:r>
      <w:r w:rsidR="00B1542E">
        <w:t>This work proposes an approach to evaluate the impact of anonymity on the L-Severity calculation</w:t>
      </w:r>
      <w:r w:rsidR="004F1B14" w:rsidRPr="004F1B14">
        <w:t>.  Often data may come from many sources and is displayed on de</w:t>
      </w:r>
      <w:r w:rsidR="00B1542E">
        <w:t xml:space="preserve">sktop applications or browsers. An architecture implementation </w:t>
      </w:r>
      <w:r w:rsidR="004F1B14" w:rsidRPr="004F1B14">
        <w:t xml:space="preserve">at the application level </w:t>
      </w:r>
      <w:r w:rsidR="00B1542E">
        <w:t>will be</w:t>
      </w:r>
      <w:r w:rsidR="004F1B14" w:rsidRPr="004F1B14">
        <w:t xml:space="preserve"> present</w:t>
      </w:r>
      <w:r w:rsidR="00B1542E">
        <w:t>ed</w:t>
      </w:r>
      <w:r w:rsidR="004F1B14" w:rsidRPr="004F1B14">
        <w:t xml:space="preserve"> to measure severity from multip</w:t>
      </w:r>
      <w:r w:rsidR="004F1B14">
        <w:t>le containers</w:t>
      </w:r>
      <w:r>
        <w:t xml:space="preserve">. </w:t>
      </w:r>
      <w:r>
        <w:rPr>
          <w:b w:val="0"/>
          <w:bCs w:val="0"/>
          <w:i/>
          <w:iCs/>
        </w:rPr>
        <w:t>(Abstract)</w:t>
      </w:r>
    </w:p>
    <w:p w14:paraId="6281EF2A" w14:textId="2C16985E" w:rsidR="009303D9" w:rsidRDefault="009303D9" w:rsidP="005B520E">
      <w:pPr>
        <w:pStyle w:val="keywords"/>
      </w:pPr>
      <w:r>
        <w:t>Keywords-</w:t>
      </w:r>
      <w:r w:rsidR="00296BDA">
        <w:t>Data Le</w:t>
      </w:r>
      <w:r w:rsidR="00480C03">
        <w:t>a</w:t>
      </w:r>
      <w:r w:rsidR="00296BDA">
        <w:t>kage Detection, Privacy Enhancing Technology</w:t>
      </w:r>
    </w:p>
    <w:p w14:paraId="2DC116AB" w14:textId="77777777" w:rsidR="009303D9" w:rsidRDefault="009303D9" w:rsidP="005B520E">
      <w:pPr>
        <w:pStyle w:val="Heading1"/>
      </w:pPr>
      <w:r>
        <w:t xml:space="preserve"> </w:t>
      </w:r>
      <w:r w:rsidRPr="005B520E">
        <w:t>Introduction</w:t>
      </w:r>
    </w:p>
    <w:p w14:paraId="638F73FD" w14:textId="0E8A6D65" w:rsidR="009303D9" w:rsidRDefault="00AD734D" w:rsidP="005B520E">
      <w:pPr>
        <w:pStyle w:val="BodyText"/>
      </w:pPr>
      <w:r>
        <w:t>Ponemon Institute conducted a study in 2016 involving 383 companies from 12 different countries</w:t>
      </w:r>
      <w:r w:rsidR="009303D9" w:rsidRPr="005B520E">
        <w:t>.</w:t>
      </w:r>
      <w:r>
        <w:t xml:space="preserve"> The research found that there has been a 29% increase in in the total cost of a data breach, r</w:t>
      </w:r>
      <w:r w:rsidR="00B1542E">
        <w:t>eaching an average of $4 million</w:t>
      </w:r>
      <w:r>
        <w:t>. Each record h</w:t>
      </w:r>
      <w:r w:rsidR="004A3913">
        <w:t xml:space="preserve">as an average cost of $158. The healthcare industry had the highest cost of </w:t>
      </w:r>
      <w:r>
        <w:t>$355</w:t>
      </w:r>
      <w:r w:rsidR="004A3913">
        <w:t xml:space="preserve"> per record</w:t>
      </w:r>
      <w:r>
        <w:t xml:space="preserve">. </w:t>
      </w:r>
    </w:p>
    <w:p w14:paraId="116190E5" w14:textId="7086CF22" w:rsidR="00A9576E" w:rsidRDefault="00D5052D" w:rsidP="005B520E">
      <w:pPr>
        <w:pStyle w:val="BodyText"/>
      </w:pPr>
      <w:r>
        <w:t xml:space="preserve">The cost for an organization to be prepared for a breach is </w:t>
      </w:r>
      <w:r w:rsidR="00A9576E">
        <w:t>a fixed cost</w:t>
      </w:r>
      <w:r>
        <w:t xml:space="preserve">. The increase per </w:t>
      </w:r>
      <w:r w:rsidR="00ED5D28">
        <w:t>person</w:t>
      </w:r>
      <w:r>
        <w:t xml:space="preserve"> that an organization spends on security has gone up 15% since 2013. </w:t>
      </w:r>
      <w:r w:rsidR="00ED5D28">
        <w:t>This</w:t>
      </w:r>
      <w:r>
        <w:t xml:space="preserve"> cost can be attributed to investments in resources and data leakage prevention technologies. The quicker an organ</w:t>
      </w:r>
      <w:r w:rsidR="0063143A">
        <w:t xml:space="preserve">ization can deal with a breach will reduce its </w:t>
      </w:r>
      <w:r w:rsidR="00A9576E">
        <w:t>negative impacts</w:t>
      </w:r>
      <w:r w:rsidR="0063143A">
        <w:t>. Stronger data governance, hiring a CISO, having an incident response and business continuity plan can help detect and mitigate data breaches. Data leakages caused by cyber criminals are more expensive and harder to detect than those c</w:t>
      </w:r>
      <w:r w:rsidR="00A9576E">
        <w:t>aused by system or human errors.</w:t>
      </w:r>
    </w:p>
    <w:p w14:paraId="67006ED1" w14:textId="53A9960F" w:rsidR="00D5052D" w:rsidRDefault="00A9576E" w:rsidP="005B520E">
      <w:pPr>
        <w:pStyle w:val="BodyText"/>
      </w:pPr>
      <w:r>
        <w:t>The number of records and cost has a positive correlation. However, the seve</w:t>
      </w:r>
      <w:r w:rsidR="00ED5D28">
        <w:t>rity of what was leaked may vary</w:t>
      </w:r>
      <w:r>
        <w:t>. For example, one might argue that disclosure of a specific disease can impact their lives more negatively than others if disclosed. Those with expertise within their industry must define the labeling of attributes for a given domain. Vavilis et a</w:t>
      </w:r>
      <w:r w:rsidR="00126570">
        <w:t>l. created data models with certain assumptions such as</w:t>
      </w:r>
      <w:r>
        <w:t xml:space="preserve"> </w:t>
      </w:r>
      <w:r w:rsidR="00126570">
        <w:t xml:space="preserve">a disease like HIV can have a major impact on the life of a subject if the data was disclosed. </w:t>
      </w:r>
      <w:r w:rsidR="00ED5D28">
        <w:t>T</w:t>
      </w:r>
      <w:r w:rsidR="00126570">
        <w:t xml:space="preserve">he severity of the disease increased as well as its medication to treat it. The medication received a high severity score because it can be used to infer the disease of a subject. </w:t>
      </w:r>
      <w:r w:rsidR="00126570">
        <w:softHyphen/>
      </w:r>
      <w:r w:rsidR="00126570">
        <w:softHyphen/>
      </w:r>
      <w:r w:rsidR="00126570">
        <w:softHyphen/>
      </w:r>
      <w:r w:rsidR="00126570">
        <w:softHyphen/>
      </w:r>
      <w:r w:rsidR="00126570">
        <w:softHyphen/>
      </w:r>
      <w:r w:rsidR="00126570">
        <w:softHyphen/>
      </w:r>
      <w:r w:rsidR="00126570">
        <w:softHyphen/>
      </w:r>
      <w:r w:rsidR="00126570">
        <w:softHyphen/>
      </w:r>
      <w:r w:rsidR="00126570">
        <w:softHyphen/>
      </w:r>
      <w:r w:rsidR="00126570">
        <w:softHyphen/>
      </w:r>
      <w:r w:rsidR="00126570">
        <w:softHyphen/>
      </w:r>
      <w:r w:rsidR="00126570">
        <w:softHyphen/>
      </w:r>
    </w:p>
    <w:p w14:paraId="16A828A9" w14:textId="3764E3C2" w:rsidR="00126570" w:rsidRPr="00126570" w:rsidRDefault="00521AC3" w:rsidP="00521AC3">
      <w:pPr>
        <w:pStyle w:val="BodyText"/>
      </w:pPr>
      <w:r>
        <w:lastRenderedPageBreak/>
        <w:t>Web A</w:t>
      </w:r>
      <w:r w:rsidR="00875AD0">
        <w:t xml:space="preserve">pplication </w:t>
      </w:r>
      <w:r>
        <w:t>P</w:t>
      </w:r>
      <w:r w:rsidR="00875AD0">
        <w:t xml:space="preserve">rogramming </w:t>
      </w:r>
      <w:r>
        <w:t>I</w:t>
      </w:r>
      <w:r w:rsidR="00875AD0">
        <w:t>nterface</w:t>
      </w:r>
      <w:r>
        <w:t>s</w:t>
      </w:r>
      <w:r w:rsidR="00875AD0">
        <w:t xml:space="preserve"> (APIs)</w:t>
      </w:r>
      <w:r>
        <w:t xml:space="preserve"> are commonly used in web development projects. Web APIs allow a developer to connect to different libraries from a single application. These libraries can come from different sources. Applying privacy and sensitivity metrics at the application level can add an extra layer of abstraction and is more portable. For example, if switching a data source is needed, all the metrics and data models setup will stay the same. This research </w:t>
      </w:r>
      <w:r w:rsidR="00126570">
        <w:t>will evaluate different privacy metrics and its i</w:t>
      </w:r>
      <w:r>
        <w:t>mp</w:t>
      </w:r>
      <w:r w:rsidR="00875AD0">
        <w:t xml:space="preserve">act on the L-Severity result. At this point, the work will be in the following structure; Section II will review previous work, Section III will perform an analysis of </w:t>
      </w:r>
      <w:r w:rsidR="00642047">
        <w:t xml:space="preserve">this work’s </w:t>
      </w:r>
      <w:r w:rsidR="00875AD0">
        <w:t>proposal and effort. Section 4 will state conclusions and Section 5 will provide references.</w:t>
      </w:r>
    </w:p>
    <w:p w14:paraId="4C2CA1FA" w14:textId="10FA5EBD" w:rsidR="009303D9" w:rsidRDefault="004C282E" w:rsidP="005B520E">
      <w:pPr>
        <w:pStyle w:val="Heading1"/>
      </w:pPr>
      <w:r>
        <w:t>Previous Work</w:t>
      </w:r>
    </w:p>
    <w:p w14:paraId="674ED1B4" w14:textId="5E38C7FD" w:rsidR="009303D9" w:rsidRDefault="004C282E" w:rsidP="005B520E">
      <w:pPr>
        <w:pStyle w:val="Heading2"/>
      </w:pPr>
      <w:r>
        <w:t>A Severity-based Quantificaiton of Data Leakages in Database Systems</w:t>
      </w:r>
    </w:p>
    <w:p w14:paraId="076AA0AC" w14:textId="77613BD3" w:rsidR="003E5189" w:rsidRDefault="004C282E" w:rsidP="003E5189">
      <w:pPr>
        <w:pStyle w:val="BodyText"/>
      </w:pPr>
      <w:r>
        <w:t xml:space="preserve">Vavilis et al. based their research on the M-Score. The M-Score calculates a severity metric, but has </w:t>
      </w:r>
      <w:r w:rsidR="00642047">
        <w:t>limitation</w:t>
      </w:r>
      <w:r>
        <w:t xml:space="preserve">. </w:t>
      </w:r>
      <w:r w:rsidR="004C5442">
        <w:t xml:space="preserve">For example, to calculate the M-Score a Raw Record Score (RRS) is needed. The RRS has a maximum of 1 and the row with the highest RRS is used </w:t>
      </w:r>
      <w:r w:rsidR="00B374E0">
        <w:t xml:space="preserve">as the </w:t>
      </w:r>
      <w:r w:rsidR="00642047">
        <w:t xml:space="preserve">Final </w:t>
      </w:r>
      <w:r w:rsidR="00B374E0">
        <w:t xml:space="preserve">Record Score (RS).  </w:t>
      </w:r>
      <w:r w:rsidR="008B62D6">
        <w:t xml:space="preserve">The RS is then used to derive the M-Score. In order to calculate the RS, there is a </w:t>
      </w:r>
      <w:r w:rsidR="00642047">
        <w:t>D</w:t>
      </w:r>
      <w:r w:rsidR="004C1BC0">
        <w:t>istinguishing</w:t>
      </w:r>
      <w:r w:rsidR="00642047">
        <w:t xml:space="preserve"> F</w:t>
      </w:r>
      <w:r w:rsidR="008B62D6">
        <w:t>actor</w:t>
      </w:r>
      <w:r w:rsidR="00642047">
        <w:t xml:space="preserve"> (DF)</w:t>
      </w:r>
      <w:r w:rsidR="008B62D6">
        <w:t xml:space="preserve"> that the RRS is multiplied by. Although not explicitly stated in the paper, DF is set to a constant .5. The M-Score was then calculated against 3 different cases. Case 1.x</w:t>
      </w:r>
      <w:r w:rsidR="00642047">
        <w:rPr>
          <w:rStyle w:val="FootnoteReference"/>
        </w:rPr>
        <w:footnoteReference w:id="1"/>
      </w:r>
      <w:r w:rsidR="008B62D6">
        <w:t xml:space="preserve"> exposed the min and max limitations and Case 3.x shows although the leaked table </w:t>
      </w:r>
      <w:r w:rsidR="00E32C0F">
        <w:t xml:space="preserve">in case 3.2 </w:t>
      </w:r>
      <w:r w:rsidR="008B62D6">
        <w:t>had less records</w:t>
      </w:r>
      <w:r w:rsidR="00E32C0F">
        <w:t xml:space="preserve">, the diseases overall were more severe. </w:t>
      </w:r>
      <w:r w:rsidR="003E5189">
        <w:t xml:space="preserve">To accommodate this, L-Severity was proposed. L-Severity will aggregate the node sensitivity of each sensitive attribute per row. </w:t>
      </w:r>
    </w:p>
    <w:p w14:paraId="66A4AB52" w14:textId="4C14A1AB" w:rsidR="004A2573" w:rsidRPr="00843F87" w:rsidRDefault="009165C0" w:rsidP="00C47674">
      <w:pPr>
        <w:pStyle w:val="BodyText"/>
        <w:ind w:firstLine="0"/>
      </w:pPr>
      <m:oMathPara>
        <m:oMathParaPr>
          <m:jc m:val="center"/>
        </m:oMathParaPr>
        <m:oMath>
          <m:sSub>
            <m:sSubPr>
              <m:ctrlPr>
                <w:rPr>
                  <w:rFonts w:ascii="Cambria Math" w:hAnsi="Cambria Math"/>
                </w:rPr>
              </m:ctrlPr>
            </m:sSubPr>
            <m:e>
              <m:r>
                <w:rPr>
                  <w:rFonts w:ascii="Cambria Math" w:hAnsi="Cambria Math"/>
                </w:rPr>
                <m:t>RRS</m:t>
              </m:r>
            </m:e>
            <m:sub>
              <m:r>
                <w:rPr>
                  <w:rFonts w:ascii="Cambria Math" w:hAnsi="Cambria Math"/>
                </w:rPr>
                <m:t>r</m:t>
              </m:r>
            </m:sub>
          </m:sSub>
          <m:r>
            <m:rPr>
              <m:sty m:val="p"/>
            </m:rPr>
            <w:rPr>
              <w:rFonts w:ascii="Cambria Math" w:hAnsi="Cambria Math"/>
            </w:rPr>
            <m:t>=min⁡</m:t>
          </m:r>
          <m:r>
            <w:rPr>
              <w:rFonts w:ascii="Cambria Math" w:hAnsi="Cambria Math"/>
            </w:rPr>
            <m:t xml:space="preserve">(1,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S</m:t>
              </m:r>
            </m:sub>
            <m:sup/>
            <m:e>
              <m:r>
                <w:rPr>
                  <w:rFonts w:ascii="Cambria Math" w:hAnsi="Cambria Math"/>
                </w:rPr>
                <m:t>f(</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e>
          </m:nary>
        </m:oMath>
      </m:oMathPara>
    </w:p>
    <w:p w14:paraId="06F3544E" w14:textId="02AEA8FB" w:rsidR="00D97FCF" w:rsidRPr="007F7829" w:rsidRDefault="00843F87" w:rsidP="00C47674">
      <w:pPr>
        <w:pStyle w:val="BodyText"/>
        <w:ind w:firstLine="0"/>
      </w:pPr>
      <w:r>
        <w:rPr>
          <w:b/>
        </w:rPr>
        <w:t xml:space="preserve">Raw Record Score: </w:t>
      </w:r>
      <w:r w:rsidR="00D97FCF">
        <w:t>S is the set of sensitive attributes.</w:t>
      </w:r>
    </w:p>
    <w:p w14:paraId="1FEF662C" w14:textId="1D8D47FF" w:rsidR="007F7829" w:rsidRPr="00843F87" w:rsidRDefault="009165C0" w:rsidP="00C47674">
      <w:pPr>
        <w:pStyle w:val="BodyText"/>
        <w:ind w:firstLine="0"/>
      </w:pPr>
      <m:oMathPara>
        <m:oMathParaPr>
          <m:jc m:val="center"/>
        </m:oMathParaPr>
        <m:oMath>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den>
          </m:f>
        </m:oMath>
      </m:oMathPara>
    </w:p>
    <w:p w14:paraId="1279E651" w14:textId="2AE7B3B5" w:rsidR="00D97FCF" w:rsidRPr="00D97FCF" w:rsidRDefault="004C1BC0" w:rsidP="00C47674">
      <w:pPr>
        <w:pStyle w:val="BodyText"/>
        <w:ind w:firstLine="0"/>
      </w:pPr>
      <w:r>
        <w:rPr>
          <w:b/>
        </w:rPr>
        <w:t>Distinguishing</w:t>
      </w:r>
      <w:r w:rsidR="00843F87">
        <w:rPr>
          <w:b/>
        </w:rPr>
        <w:t xml:space="preserve"> Factor: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oMath>
      <w:r w:rsidR="00843F87">
        <w:t xml:space="preserve"> Is the number of quasi-attributes within the row. Quasi attributes are attributes that are pre-defined and can be used to identify an entity by linking it to other sources. </w:t>
      </w:r>
    </w:p>
    <w:p w14:paraId="5951D6A5" w14:textId="5BF6029C" w:rsidR="00D97FCF" w:rsidRDefault="00D97FCF" w:rsidP="00C47674">
      <w:pPr>
        <w:pStyle w:val="BodyText"/>
        <w:ind w:firstLine="0"/>
      </w:pPr>
    </w:p>
    <w:p w14:paraId="0EF6C6EE" w14:textId="564DAB15" w:rsidR="00843F87" w:rsidRDefault="009165C0" w:rsidP="00C47674">
      <w:pPr>
        <w:pStyle w:val="BodyText"/>
        <w:ind w:firstLine="0"/>
      </w:pPr>
      <m:oMathPara>
        <m:oMath>
          <m:sSub>
            <m:sSubPr>
              <m:ctrlPr>
                <w:rPr>
                  <w:rFonts w:ascii="Cambria Math" w:hAnsi="Cambria Math"/>
                  <w:i/>
                </w:rPr>
              </m:ctrlPr>
            </m:sSubPr>
            <m:e>
              <m:r>
                <w:rPr>
                  <w:rFonts w:ascii="Cambria Math" w:hAnsi="Cambria Math"/>
                </w:rPr>
                <m:t>RS</m:t>
              </m:r>
            </m:e>
            <m:sub>
              <m:r>
                <w:rPr>
                  <w:rFonts w:ascii="Cambria Math" w:hAnsi="Cambria Math"/>
                </w:rPr>
                <m:t>L</m:t>
              </m:r>
            </m:sub>
          </m:sSub>
          <m:r>
            <m:rPr>
              <m:sty m:val="bi"/>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up>
                  </m:sSup>
                </m:lim>
              </m:limLow>
            </m:fName>
            <m:e>
              <m:sSub>
                <m:sSubPr>
                  <m:ctrlPr>
                    <w:rPr>
                      <w:rFonts w:ascii="Cambria Math" w:hAnsi="Cambria Math"/>
                      <w:i/>
                    </w:rPr>
                  </m:ctrlPr>
                </m:sSubPr>
                <m:e>
                  <m:r>
                    <w:rPr>
                      <w:rFonts w:ascii="Cambria Math" w:hAnsi="Cambria Math"/>
                    </w:rPr>
                    <m:t>RRS</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e>
          </m:func>
        </m:oMath>
      </m:oMathPara>
    </w:p>
    <w:p w14:paraId="2C3A3F93" w14:textId="58ADE61F" w:rsidR="00843F87" w:rsidRPr="00843F87" w:rsidRDefault="00843F87" w:rsidP="00C47674">
      <w:pPr>
        <w:pStyle w:val="BodyText"/>
        <w:ind w:firstLine="0"/>
      </w:pPr>
      <w:r>
        <w:rPr>
          <w:b/>
        </w:rPr>
        <w:t xml:space="preserve">Final Record Score: </w:t>
      </w:r>
      <m:oMath>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oMath>
      <w:r>
        <w:t xml:space="preserve"> Represents the source table.</w:t>
      </w:r>
    </w:p>
    <w:p w14:paraId="024F62C9" w14:textId="4671C97E" w:rsidR="00843F87" w:rsidRDefault="009165C0" w:rsidP="00C47674">
      <w:pPr>
        <w:pStyle w:val="BodyText"/>
        <w:ind w:firstLine="0"/>
      </w:pPr>
      <m:oMathPara>
        <m:oMath>
          <m:sSub>
            <m:sSubPr>
              <m:ctrlPr>
                <w:rPr>
                  <w:rFonts w:ascii="Cambria Math" w:hAnsi="Cambria Math"/>
                  <w:i/>
                </w:rPr>
              </m:ctrlPr>
            </m:sSubPr>
            <m:e>
              <m:r>
                <w:rPr>
                  <w:rFonts w:ascii="Cambria Math" w:hAnsi="Cambria Math"/>
                </w:rPr>
                <m:t>MScore</m:t>
              </m:r>
            </m:e>
            <m:sub>
              <m:r>
                <w:rPr>
                  <w:rFonts w:ascii="Cambria Math" w:hAnsi="Cambria Math"/>
                </w:rPr>
                <m:t>L</m:t>
              </m:r>
            </m:sub>
          </m:sSub>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x</m:t>
                  </m:r>
                </m:den>
              </m:f>
            </m:sup>
          </m:sSup>
          <m:r>
            <w:rPr>
              <w:rFonts w:ascii="Cambria Math" w:hAnsi="Cambria Math"/>
            </w:rPr>
            <m:t xml:space="preserve"> × </m:t>
          </m:r>
          <m:sSub>
            <m:sSubPr>
              <m:ctrlPr>
                <w:rPr>
                  <w:rFonts w:ascii="Cambria Math" w:hAnsi="Cambria Math"/>
                  <w:i/>
                </w:rPr>
              </m:ctrlPr>
            </m:sSubPr>
            <m:e>
              <m:r>
                <w:rPr>
                  <w:rFonts w:ascii="Cambria Math" w:hAnsi="Cambria Math"/>
                </w:rPr>
                <m:t>RS</m:t>
              </m:r>
            </m:e>
            <m:sub>
              <m:r>
                <w:rPr>
                  <w:rFonts w:ascii="Cambria Math" w:hAnsi="Cambria Math"/>
                </w:rPr>
                <m:t>L</m:t>
              </m:r>
            </m:sub>
          </m:sSub>
        </m:oMath>
      </m:oMathPara>
    </w:p>
    <w:p w14:paraId="33E09BEA" w14:textId="5931A482" w:rsidR="00843F87" w:rsidRPr="0074062D" w:rsidRDefault="00843F87" w:rsidP="00C47674">
      <w:pPr>
        <w:pStyle w:val="BodyText"/>
        <w:ind w:firstLine="0"/>
      </w:pPr>
      <w:r>
        <w:rPr>
          <w:b/>
        </w:rPr>
        <w:t xml:space="preserve">M-Score: </w:t>
      </w:r>
      <m:oMath>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oMath>
      <w:r>
        <w:t xml:space="preserve"> Represents the number of leaked records. Variable x is defined b</w:t>
      </w:r>
      <w:r w:rsidR="00583D83">
        <w:t xml:space="preserve">y an analyst and influences </w:t>
      </w:r>
      <w:r>
        <w:t>the</w:t>
      </w:r>
      <w:r w:rsidR="00583D83">
        <w:t xml:space="preserve"> impact of the</w:t>
      </w:r>
      <w:r>
        <w:t xml:space="preserve"> number of rows that was leaked. </w:t>
      </w:r>
    </w:p>
    <w:p w14:paraId="1B033993" w14:textId="2BD38F78" w:rsidR="003E5189" w:rsidRPr="007E5816" w:rsidRDefault="009165C0" w:rsidP="00AA76FC">
      <w:pPr>
        <w:jc w:val="left"/>
      </w:pPr>
      <m:oMathPara>
        <m:oMath>
          <m:sSubSup>
            <m:sSubSupPr>
              <m:ctrlPr>
                <w:rPr>
                  <w:rFonts w:ascii="Cambria Math" w:hAnsi="Cambria Math"/>
                  <w:i/>
                </w:rPr>
              </m:ctrlPr>
            </m:sSubSupPr>
            <m:e>
              <m:r>
                <w:rPr>
                  <w:rFonts w:ascii="Cambria Math" w:hAnsi="Cambria Math"/>
                </w:rPr>
                <m:t>RSENS= 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 xml:space="preserve">i </m:t>
                  </m:r>
                </m:sub>
              </m:sSub>
              <m:r>
                <w:rPr>
                  <w:rFonts w:ascii="Cambria Math" w:hAnsi="Cambria Math"/>
                </w:rPr>
                <m:t>∈S</m:t>
              </m:r>
            </m:sub>
            <m:sup/>
            <m:e>
              <m:r>
                <w:rPr>
                  <w:rFonts w:ascii="Cambria Math" w:hAnsi="Cambria Math"/>
                </w:rPr>
                <m:t>NS(</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e>
          </m:nary>
        </m:oMath>
      </m:oMathPara>
    </w:p>
    <w:p w14:paraId="21C54C5C" w14:textId="1615C2BA" w:rsidR="007E5816" w:rsidRDefault="007E5816" w:rsidP="00AA76FC">
      <w:pPr>
        <w:jc w:val="left"/>
        <w:rPr>
          <w:spacing w:val="-1"/>
        </w:rPr>
      </w:pPr>
      <w:r>
        <w:rPr>
          <w:b/>
          <w:spacing w:val="-1"/>
        </w:rPr>
        <w:t>Record Sensit</w:t>
      </w:r>
      <w:r w:rsidR="00DD5DC2">
        <w:rPr>
          <w:b/>
          <w:spacing w:val="-1"/>
        </w:rPr>
        <w:t>i</w:t>
      </w:r>
      <w:r>
        <w:rPr>
          <w:b/>
          <w:spacing w:val="-1"/>
        </w:rPr>
        <w:t xml:space="preserve">vity: </w:t>
      </w:r>
      <w:r>
        <w:rPr>
          <w:spacing w:val="-1"/>
        </w:rPr>
        <w:t>NS Represents the Node Sensitivity</w:t>
      </w:r>
      <w:r w:rsidR="00DD5DC2">
        <w:rPr>
          <w:spacing w:val="-1"/>
        </w:rPr>
        <w:t xml:space="preserve"> that is defined in the domain’s data model. </w:t>
      </w:r>
    </w:p>
    <w:p w14:paraId="5BDC18BC" w14:textId="4868646A" w:rsidR="00DD5DC2" w:rsidRPr="00DD5DC2" w:rsidRDefault="009165C0" w:rsidP="00AA76FC">
      <w:pPr>
        <w:jc w:val="left"/>
        <w:rPr>
          <w:spacing w:val="-1"/>
        </w:rPr>
      </w:pPr>
      <m:oMathPara>
        <m:oMath>
          <m:sSub>
            <m:sSubPr>
              <m:ctrlPr>
                <w:rPr>
                  <w:rFonts w:ascii="Cambria Math" w:hAnsi="Cambria Math"/>
                  <w:i/>
                  <w:spacing w:val="-1"/>
                </w:rPr>
              </m:ctrlPr>
            </m:sSubPr>
            <m:e>
              <m:r>
                <w:rPr>
                  <w:rFonts w:ascii="Cambria Math" w:hAnsi="Cambria Math"/>
                  <w:spacing w:val="-1"/>
                </w:rPr>
                <m:t>L</m:t>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w:rPr>
                  <w:rFonts w:ascii="Cambria Math" w:hAnsi="Cambria Math"/>
                  <w:spacing w:val="-1"/>
                </w:rPr>
                <m:t>-Severity</m:t>
              </m:r>
            </m:e>
            <m:sub>
              <m:r>
                <w:rPr>
                  <w:rFonts w:ascii="Cambria Math" w:hAnsi="Cambria Math"/>
                  <w:spacing w:val="-1"/>
                </w:rPr>
                <m:t>L</m:t>
              </m:r>
            </m:sub>
          </m:sSub>
          <m:r>
            <w:rPr>
              <w:rFonts w:ascii="Cambria Math" w:hAnsi="Cambria Math"/>
              <w:spacing w:val="-1"/>
            </w:rPr>
            <m:t xml:space="preserve">= </m:t>
          </m:r>
          <m:nary>
            <m:naryPr>
              <m:chr m:val="∑"/>
              <m:limLoc m:val="undOvr"/>
              <m:supHide m:val="1"/>
              <m:ctrlPr>
                <w:rPr>
                  <w:rFonts w:ascii="Cambria Math" w:hAnsi="Cambria Math"/>
                  <w:i/>
                  <w:spacing w:val="-1"/>
                </w:rPr>
              </m:ctrlPr>
            </m:naryPr>
            <m:sub>
              <m:r>
                <w:rPr>
                  <w:rFonts w:ascii="Cambria Math" w:hAnsi="Cambria Math"/>
                  <w:spacing w:val="-1"/>
                </w:rPr>
                <m:t>r∈</m:t>
              </m:r>
              <m:sSup>
                <m:sSupPr>
                  <m:ctrlPr>
                    <w:rPr>
                      <w:rFonts w:ascii="Cambria Math" w:hAnsi="Cambria Math"/>
                      <w:i/>
                      <w:spacing w:val="-1"/>
                    </w:rPr>
                  </m:ctrlPr>
                </m:sSupPr>
                <m:e>
                  <m:r>
                    <w:rPr>
                      <w:rFonts w:ascii="Cambria Math" w:hAnsi="Cambria Math"/>
                      <w:spacing w:val="-1"/>
                    </w:rPr>
                    <m:t>R</m:t>
                  </m:r>
                </m:e>
                <m:sup>
                  <m:r>
                    <w:rPr>
                      <w:rFonts w:ascii="Cambria Math" w:hAnsi="Cambria Math"/>
                      <w:spacing w:val="-1"/>
                    </w:rPr>
                    <m:t>L(</m:t>
                  </m:r>
                  <m:sSub>
                    <m:sSubPr>
                      <m:ctrlPr>
                        <w:rPr>
                          <w:rFonts w:ascii="Cambria Math" w:hAnsi="Cambria Math"/>
                          <w:i/>
                          <w:spacing w:val="-1"/>
                        </w:rPr>
                      </m:ctrlPr>
                    </m:sSubPr>
                    <m:e>
                      <m:r>
                        <w:rPr>
                          <w:rFonts w:ascii="Cambria Math" w:hAnsi="Cambria Math"/>
                          <w:spacing w:val="-1"/>
                        </w:rPr>
                        <m:t>b</m:t>
                      </m:r>
                    </m:e>
                    <m:sub>
                      <m:r>
                        <w:rPr>
                          <w:rFonts w:ascii="Cambria Math" w:hAnsi="Cambria Math"/>
                          <w:spacing w:val="-1"/>
                        </w:rPr>
                        <m:t>1</m:t>
                      </m:r>
                    </m:sub>
                  </m:sSub>
                  <m:r>
                    <w:rPr>
                      <w:rFonts w:ascii="Cambria Math" w:hAnsi="Cambria Math"/>
                      <w:spacing w:val="-1"/>
                    </w:rPr>
                    <m:t>…</m:t>
                  </m:r>
                  <m:sSub>
                    <m:sSubPr>
                      <m:ctrlPr>
                        <w:rPr>
                          <w:rFonts w:ascii="Cambria Math" w:hAnsi="Cambria Math"/>
                          <w:i/>
                          <w:spacing w:val="-1"/>
                        </w:rPr>
                      </m:ctrlPr>
                    </m:sSubPr>
                    <m:e>
                      <m:r>
                        <w:rPr>
                          <w:rFonts w:ascii="Cambria Math" w:hAnsi="Cambria Math"/>
                          <w:spacing w:val="-1"/>
                        </w:rPr>
                        <m:t>b</m:t>
                      </m:r>
                    </m:e>
                    <m:sub>
                      <m:r>
                        <w:rPr>
                          <w:rFonts w:ascii="Cambria Math" w:hAnsi="Cambria Math"/>
                          <w:spacing w:val="-1"/>
                        </w:rPr>
                        <m:t>n</m:t>
                      </m:r>
                    </m:sub>
                  </m:sSub>
                  <m:r>
                    <w:rPr>
                      <w:rFonts w:ascii="Cambria Math" w:hAnsi="Cambria Math"/>
                      <w:spacing w:val="-1"/>
                    </w:rPr>
                    <m:t>)</m:t>
                  </m:r>
                </m:sup>
              </m:sSup>
            </m:sub>
            <m:sup/>
            <m:e>
              <m:sSub>
                <m:sSubPr>
                  <m:ctrlPr>
                    <w:rPr>
                      <w:rFonts w:ascii="Cambria Math" w:hAnsi="Cambria Math"/>
                      <w:i/>
                      <w:spacing w:val="-1"/>
                    </w:rPr>
                  </m:ctrlPr>
                </m:sSubPr>
                <m:e>
                  <m:r>
                    <w:rPr>
                      <w:rFonts w:ascii="Cambria Math" w:hAnsi="Cambria Math"/>
                      <w:spacing w:val="-1"/>
                    </w:rPr>
                    <m:t>RSENS</m:t>
                  </m:r>
                </m:e>
                <m:sub>
                  <m:r>
                    <w:rPr>
                      <w:rFonts w:ascii="Cambria Math" w:hAnsi="Cambria Math"/>
                      <w:spacing w:val="-1"/>
                    </w:rPr>
                    <m:t>r</m:t>
                  </m:r>
                </m:sub>
              </m:sSub>
            </m:e>
          </m:nary>
        </m:oMath>
      </m:oMathPara>
    </w:p>
    <w:p w14:paraId="67E10541" w14:textId="3D4DDFEF" w:rsidR="00DD5DC2" w:rsidRPr="00DD5DC2" w:rsidRDefault="00DD5DC2" w:rsidP="00AA76FC">
      <w:pPr>
        <w:jc w:val="left"/>
        <w:rPr>
          <w:spacing w:val="-1"/>
        </w:rPr>
      </w:pPr>
      <w:r>
        <w:rPr>
          <w:b/>
          <w:spacing w:val="-1"/>
        </w:rPr>
        <w:t xml:space="preserve">L-Severity: </w:t>
      </w:r>
      <w:r>
        <w:rPr>
          <w:spacing w:val="-1"/>
        </w:rPr>
        <w:t>For each leaked row, aggregate the record sensitivity.</w:t>
      </w:r>
    </w:p>
    <w:p w14:paraId="3A071FC3" w14:textId="186AC010" w:rsidR="003E5189" w:rsidRPr="00C96E4D" w:rsidRDefault="003E5189" w:rsidP="003E5189">
      <w:pPr>
        <w:pStyle w:val="Caption"/>
        <w:keepNext/>
        <w:rPr>
          <w:color w:val="auto"/>
        </w:rPr>
      </w:pPr>
      <w:r w:rsidRPr="00C96E4D">
        <w:rPr>
          <w:color w:val="auto"/>
        </w:rPr>
        <w:t xml:space="preserve">Table </w:t>
      </w:r>
      <w:r w:rsidRPr="00C96E4D">
        <w:rPr>
          <w:color w:val="auto"/>
        </w:rPr>
        <w:fldChar w:fldCharType="begin"/>
      </w:r>
      <w:r w:rsidRPr="00C96E4D">
        <w:rPr>
          <w:color w:val="auto"/>
        </w:rPr>
        <w:instrText xml:space="preserve"> SEQ Table \* ARABIC </w:instrText>
      </w:r>
      <w:r w:rsidRPr="00C96E4D">
        <w:rPr>
          <w:color w:val="auto"/>
        </w:rPr>
        <w:fldChar w:fldCharType="separate"/>
      </w:r>
      <w:r w:rsidR="001A5885">
        <w:rPr>
          <w:noProof/>
          <w:color w:val="auto"/>
        </w:rPr>
        <w:t>1</w:t>
      </w:r>
      <w:r w:rsidRPr="00C96E4D">
        <w:rPr>
          <w:color w:val="auto"/>
        </w:rPr>
        <w:fldChar w:fldCharType="end"/>
      </w:r>
      <w:r w:rsidRPr="00C96E4D">
        <w:rPr>
          <w:color w:val="auto"/>
        </w:rPr>
        <w:t xml:space="preserve"> Score Matrix</w:t>
      </w:r>
    </w:p>
    <w:tbl>
      <w:tblPr>
        <w:tblW w:w="0" w:type="auto"/>
        <w:tblLook w:val="04A0" w:firstRow="1" w:lastRow="0" w:firstColumn="1" w:lastColumn="0" w:noHBand="0" w:noVBand="1"/>
      </w:tblPr>
      <w:tblGrid>
        <w:gridCol w:w="1359"/>
        <w:gridCol w:w="976"/>
        <w:gridCol w:w="976"/>
        <w:gridCol w:w="976"/>
        <w:gridCol w:w="976"/>
      </w:tblGrid>
      <w:tr w:rsidR="003E5189" w:rsidRPr="003E5189" w14:paraId="1F51397E" w14:textId="77777777" w:rsidTr="003E5189">
        <w:trPr>
          <w:trHeight w:val="300"/>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5F9E7"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F11179"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L-Severity </w:t>
            </w:r>
          </w:p>
        </w:tc>
        <w:tc>
          <w:tcPr>
            <w:tcW w:w="0" w:type="auto"/>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3820DA"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M-Score </w:t>
            </w:r>
          </w:p>
        </w:tc>
      </w:tr>
      <w:tr w:rsidR="003E5189" w:rsidRPr="003E5189" w14:paraId="669FD5C7" w14:textId="77777777" w:rsidTr="003E5189">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A1758A4"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CB03218" w14:textId="77777777" w:rsidR="003E5189" w:rsidRPr="003E5189" w:rsidRDefault="003E5189" w:rsidP="003E5189">
            <w:pPr>
              <w:jc w:val="left"/>
              <w:rPr>
                <w:rFonts w:ascii="NimbusRomNo9L" w:eastAsia="Times New Roman" w:hAnsi="NimbusRomNo9L"/>
                <w:color w:val="000000"/>
                <w:sz w:val="16"/>
                <w:szCs w:val="16"/>
              </w:rPr>
            </w:pPr>
          </w:p>
        </w:tc>
        <w:tc>
          <w:tcPr>
            <w:tcW w:w="0" w:type="auto"/>
            <w:gridSpan w:val="3"/>
            <w:vMerge/>
            <w:tcBorders>
              <w:top w:val="single" w:sz="4" w:space="0" w:color="000000"/>
              <w:left w:val="single" w:sz="4" w:space="0" w:color="000000"/>
              <w:bottom w:val="single" w:sz="4" w:space="0" w:color="000000"/>
              <w:right w:val="single" w:sz="4" w:space="0" w:color="000000"/>
            </w:tcBorders>
            <w:vAlign w:val="center"/>
            <w:hideMark/>
          </w:tcPr>
          <w:p w14:paraId="4E7E8421" w14:textId="77777777" w:rsidR="003E5189" w:rsidRPr="003E5189" w:rsidRDefault="003E5189" w:rsidP="003E5189">
            <w:pPr>
              <w:jc w:val="left"/>
              <w:rPr>
                <w:rFonts w:ascii="NimbusRomNo9L" w:eastAsia="Times New Roman" w:hAnsi="NimbusRomNo9L"/>
                <w:color w:val="000000"/>
                <w:sz w:val="16"/>
                <w:szCs w:val="16"/>
              </w:rPr>
            </w:pPr>
          </w:p>
        </w:tc>
      </w:tr>
      <w:tr w:rsidR="003E5189" w:rsidRPr="003E5189" w14:paraId="752CF134" w14:textId="77777777" w:rsidTr="003E5189">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D933CC"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3A4E04A"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773D6626" w14:textId="77777777" w:rsidR="003E5189" w:rsidRPr="003E5189" w:rsidRDefault="003E5189" w:rsidP="003E5189">
            <w:pPr>
              <w:jc w:val="left"/>
              <w:rPr>
                <w:rFonts w:ascii="NimbusRomNo9L" w:eastAsia="Times New Roman" w:hAnsi="NimbusRomNo9L"/>
                <w:i/>
                <w:iCs/>
                <w:color w:val="000000"/>
                <w:sz w:val="16"/>
                <w:szCs w:val="16"/>
              </w:rPr>
            </w:pPr>
            <w:r w:rsidRPr="003E5189">
              <w:rPr>
                <w:rFonts w:ascii="NimbusRomNo9L" w:eastAsia="Times New Roman" w:hAnsi="NimbusRomNo9L"/>
                <w:i/>
                <w:iCs/>
                <w:color w:val="000000"/>
                <w:sz w:val="16"/>
                <w:szCs w:val="16"/>
              </w:rPr>
              <w:t>x</w:t>
            </w:r>
            <w:r w:rsidRPr="003E5189">
              <w:rPr>
                <w:rFonts w:ascii="CMR10" w:eastAsia="Times New Roman" w:hAnsi="CMR10"/>
                <w:color w:val="000000"/>
                <w:sz w:val="16"/>
                <w:szCs w:val="16"/>
              </w:rPr>
              <w:t>=</w:t>
            </w:r>
            <w:r w:rsidRPr="003E5189">
              <w:rPr>
                <w:rFonts w:ascii="NimbusRomNo9L" w:eastAsia="Times New Roman" w:hAnsi="NimbusRomNo9L"/>
                <w:color w:val="000000"/>
                <w:sz w:val="16"/>
                <w:szCs w:val="16"/>
              </w:rPr>
              <w:t xml:space="preserve">1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0984B5E5" w14:textId="77777777" w:rsidR="003E5189" w:rsidRPr="003E5189" w:rsidRDefault="003E5189" w:rsidP="003E5189">
            <w:pPr>
              <w:jc w:val="left"/>
              <w:rPr>
                <w:rFonts w:ascii="NimbusRomNo9L" w:eastAsia="Times New Roman" w:hAnsi="NimbusRomNo9L"/>
                <w:i/>
                <w:iCs/>
                <w:color w:val="000000"/>
                <w:sz w:val="16"/>
                <w:szCs w:val="16"/>
              </w:rPr>
            </w:pPr>
            <w:r w:rsidRPr="003E5189">
              <w:rPr>
                <w:rFonts w:ascii="NimbusRomNo9L" w:eastAsia="Times New Roman" w:hAnsi="NimbusRomNo9L"/>
                <w:i/>
                <w:iCs/>
                <w:color w:val="000000"/>
                <w:sz w:val="16"/>
                <w:szCs w:val="16"/>
              </w:rPr>
              <w:t>x</w:t>
            </w:r>
            <w:r w:rsidRPr="003E5189">
              <w:rPr>
                <w:rFonts w:ascii="CMR10" w:eastAsia="Times New Roman" w:hAnsi="CMR10"/>
                <w:color w:val="000000"/>
                <w:sz w:val="16"/>
                <w:szCs w:val="16"/>
              </w:rPr>
              <w:t>=</w:t>
            </w:r>
            <w:r w:rsidRPr="003E5189">
              <w:rPr>
                <w:rFonts w:ascii="NimbusRomNo9L" w:eastAsia="Times New Roman" w:hAnsi="NimbusRomNo9L"/>
                <w:color w:val="000000"/>
                <w:sz w:val="16"/>
                <w:szCs w:val="16"/>
              </w:rPr>
              <w:t xml:space="preserve">10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4342CFDC" w14:textId="77777777" w:rsidR="003E5189" w:rsidRPr="003E5189" w:rsidRDefault="003E5189" w:rsidP="003E5189">
            <w:pPr>
              <w:jc w:val="left"/>
              <w:rPr>
                <w:rFonts w:ascii="NimbusRomNo9L" w:eastAsia="Times New Roman" w:hAnsi="NimbusRomNo9L"/>
                <w:i/>
                <w:iCs/>
                <w:color w:val="000000"/>
                <w:sz w:val="16"/>
                <w:szCs w:val="16"/>
              </w:rPr>
            </w:pPr>
            <w:r w:rsidRPr="003E5189">
              <w:rPr>
                <w:rFonts w:ascii="NimbusRomNo9L" w:eastAsia="Times New Roman" w:hAnsi="NimbusRomNo9L"/>
                <w:i/>
                <w:iCs/>
                <w:color w:val="000000"/>
                <w:sz w:val="16"/>
                <w:szCs w:val="16"/>
              </w:rPr>
              <w:t>x</w:t>
            </w:r>
            <w:r w:rsidRPr="003E5189">
              <w:rPr>
                <w:rFonts w:ascii="CMR10" w:eastAsia="Times New Roman" w:hAnsi="CMR10"/>
                <w:color w:val="000000"/>
                <w:sz w:val="16"/>
                <w:szCs w:val="16"/>
              </w:rPr>
              <w:t>=</w:t>
            </w:r>
            <w:r w:rsidRPr="003E5189">
              <w:rPr>
                <w:rFonts w:ascii="NimbusRomNo9L" w:eastAsia="Times New Roman" w:hAnsi="NimbusRomNo9L"/>
                <w:color w:val="000000"/>
                <w:sz w:val="16"/>
                <w:szCs w:val="16"/>
              </w:rPr>
              <w:t xml:space="preserve">100 </w:t>
            </w:r>
          </w:p>
        </w:tc>
      </w:tr>
      <w:tr w:rsidR="003E5189" w:rsidRPr="003E5189" w14:paraId="1A9C6A4D" w14:textId="77777777" w:rsidTr="003E5189">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82E4044"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1644B98"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7FB4C65B" w14:textId="77777777" w:rsidR="003E5189" w:rsidRPr="003E5189" w:rsidRDefault="003E5189" w:rsidP="003E5189">
            <w:pPr>
              <w:jc w:val="left"/>
              <w:rPr>
                <w:rFonts w:ascii="NimbusRomNo9L" w:eastAsia="Times New Roman" w:hAnsi="NimbusRomNo9L"/>
                <w:i/>
                <w:iCs/>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52A7D7B" w14:textId="77777777" w:rsidR="003E5189" w:rsidRPr="003E5189" w:rsidRDefault="003E5189" w:rsidP="003E5189">
            <w:pPr>
              <w:jc w:val="left"/>
              <w:rPr>
                <w:rFonts w:ascii="NimbusRomNo9L" w:eastAsia="Times New Roman" w:hAnsi="NimbusRomNo9L"/>
                <w:i/>
                <w:iCs/>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A1CB6C4" w14:textId="77777777" w:rsidR="003E5189" w:rsidRPr="003E5189" w:rsidRDefault="003E5189" w:rsidP="003E5189">
            <w:pPr>
              <w:jc w:val="left"/>
              <w:rPr>
                <w:rFonts w:ascii="NimbusRomNo9L" w:eastAsia="Times New Roman" w:hAnsi="NimbusRomNo9L"/>
                <w:i/>
                <w:iCs/>
                <w:color w:val="000000"/>
                <w:sz w:val="16"/>
                <w:szCs w:val="16"/>
              </w:rPr>
            </w:pPr>
          </w:p>
        </w:tc>
      </w:tr>
      <w:tr w:rsidR="003E5189" w:rsidRPr="003E5189" w14:paraId="5EF5006B" w14:textId="77777777" w:rsidTr="003E5189">
        <w:trPr>
          <w:trHeight w:val="300"/>
        </w:trPr>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7DA6D16E"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1.1 Case 1.1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03BD516A" w14:textId="3749F3BF" w:rsidR="003E5189" w:rsidRPr="003E5189" w:rsidRDefault="00DD5DC2" w:rsidP="003E5189">
            <w:pPr>
              <w:jc w:val="left"/>
              <w:rPr>
                <w:rFonts w:ascii="NimbusRomNo9L" w:eastAsia="Times New Roman" w:hAnsi="NimbusRomNo9L"/>
                <w:color w:val="000000"/>
                <w:sz w:val="16"/>
                <w:szCs w:val="16"/>
              </w:rPr>
            </w:pPr>
            <w:r>
              <w:rPr>
                <w:rFonts w:ascii="NimbusRomNo9L" w:eastAsia="Times New Roman" w:hAnsi="NimbusRomNo9L"/>
                <w:color w:val="000000"/>
                <w:sz w:val="16"/>
                <w:szCs w:val="16"/>
              </w:rPr>
              <w:t>1.700</w:t>
            </w:r>
            <w:r w:rsidR="003E5189" w:rsidRPr="003E5189">
              <w:rPr>
                <w:rFonts w:ascii="NimbusRomNo9L" w:eastAsia="Times New Roman" w:hAnsi="NimbusRomNo9L"/>
                <w:color w:val="000000"/>
                <w:sz w:val="16"/>
                <w:szCs w:val="16"/>
              </w:rPr>
              <w:t xml:space="preserve"> 2.900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10E90B14"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2.000 2.000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575AC140" w14:textId="77777777" w:rsidR="003E5189" w:rsidRPr="003E5189" w:rsidRDefault="003E5189" w:rsidP="003E5189">
            <w:pPr>
              <w:jc w:val="left"/>
              <w:rPr>
                <w:rFonts w:ascii="Calibri" w:eastAsia="Times New Roman" w:hAnsi="Calibri"/>
                <w:color w:val="000000"/>
                <w:sz w:val="24"/>
                <w:szCs w:val="24"/>
              </w:rPr>
            </w:pPr>
            <w:r w:rsidRPr="003E5189">
              <w:rPr>
                <w:rFonts w:ascii="Calibri" w:eastAsia="Times New Roman" w:hAnsi="Calibri"/>
                <w:color w:val="000000"/>
                <w:sz w:val="24"/>
                <w:szCs w:val="24"/>
              </w:rPr>
              <w:t>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4FB49CED" w14:textId="77777777" w:rsidR="003E5189" w:rsidRPr="003E5189" w:rsidRDefault="003E5189" w:rsidP="003E5189">
            <w:pPr>
              <w:jc w:val="left"/>
              <w:rPr>
                <w:rFonts w:ascii="Calibri" w:eastAsia="Times New Roman" w:hAnsi="Calibri"/>
                <w:color w:val="000000"/>
                <w:sz w:val="24"/>
                <w:szCs w:val="24"/>
              </w:rPr>
            </w:pPr>
            <w:r w:rsidRPr="003E5189">
              <w:rPr>
                <w:rFonts w:ascii="Calibri" w:eastAsia="Times New Roman" w:hAnsi="Calibri"/>
                <w:color w:val="000000"/>
                <w:sz w:val="24"/>
                <w:szCs w:val="24"/>
              </w:rPr>
              <w:t> </w:t>
            </w:r>
          </w:p>
        </w:tc>
      </w:tr>
      <w:tr w:rsidR="003E5189" w:rsidRPr="003E5189" w14:paraId="6AD70D36" w14:textId="77777777" w:rsidTr="003E5189">
        <w:trPr>
          <w:trHeight w:val="300"/>
        </w:trPr>
        <w:tc>
          <w:tcPr>
            <w:tcW w:w="0" w:type="auto"/>
            <w:vMerge/>
            <w:tcBorders>
              <w:top w:val="nil"/>
              <w:left w:val="single" w:sz="4" w:space="0" w:color="000000"/>
              <w:bottom w:val="single" w:sz="4" w:space="0" w:color="000000"/>
              <w:right w:val="single" w:sz="4" w:space="0" w:color="000000"/>
            </w:tcBorders>
            <w:vAlign w:val="center"/>
            <w:hideMark/>
          </w:tcPr>
          <w:p w14:paraId="781DFE48"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31B10233"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6EAE23AF"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299BE384" w14:textId="77777777" w:rsidR="003E5189" w:rsidRPr="003E5189" w:rsidRDefault="003E5189" w:rsidP="003E5189">
            <w:pPr>
              <w:jc w:val="left"/>
              <w:rPr>
                <w:rFonts w:ascii="Calibri" w:eastAsia="Times New Roman" w:hAnsi="Calibr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5C740B01" w14:textId="77777777" w:rsidR="003E5189" w:rsidRPr="003E5189" w:rsidRDefault="003E5189" w:rsidP="003E5189">
            <w:pPr>
              <w:jc w:val="left"/>
              <w:rPr>
                <w:rFonts w:ascii="Calibri" w:eastAsia="Times New Roman" w:hAnsi="Calibri"/>
                <w:color w:val="000000"/>
                <w:sz w:val="24"/>
                <w:szCs w:val="24"/>
              </w:rPr>
            </w:pPr>
          </w:p>
        </w:tc>
      </w:tr>
      <w:tr w:rsidR="003E5189" w:rsidRPr="003E5189" w14:paraId="3EF96894" w14:textId="77777777" w:rsidTr="003E5189">
        <w:trPr>
          <w:trHeight w:val="300"/>
        </w:trPr>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5722C761"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2.1 Case 2.2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6C47AA54"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1.150 2.100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145E4D68"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2.000 2.000 </w:t>
            </w:r>
          </w:p>
        </w:tc>
        <w:tc>
          <w:tcPr>
            <w:tcW w:w="0" w:type="auto"/>
            <w:vMerge/>
            <w:tcBorders>
              <w:top w:val="nil"/>
              <w:left w:val="single" w:sz="4" w:space="0" w:color="000000"/>
              <w:bottom w:val="single" w:sz="4" w:space="0" w:color="000000"/>
              <w:right w:val="single" w:sz="4" w:space="0" w:color="000000"/>
            </w:tcBorders>
            <w:vAlign w:val="center"/>
            <w:hideMark/>
          </w:tcPr>
          <w:p w14:paraId="00CC500C" w14:textId="77777777" w:rsidR="003E5189" w:rsidRPr="003E5189" w:rsidRDefault="003E5189" w:rsidP="003E5189">
            <w:pPr>
              <w:jc w:val="left"/>
              <w:rPr>
                <w:rFonts w:ascii="Calibri" w:eastAsia="Times New Roman" w:hAnsi="Calibr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392797DA" w14:textId="77777777" w:rsidR="003E5189" w:rsidRPr="003E5189" w:rsidRDefault="003E5189" w:rsidP="003E5189">
            <w:pPr>
              <w:jc w:val="left"/>
              <w:rPr>
                <w:rFonts w:ascii="Calibri" w:eastAsia="Times New Roman" w:hAnsi="Calibri"/>
                <w:color w:val="000000"/>
                <w:sz w:val="24"/>
                <w:szCs w:val="24"/>
              </w:rPr>
            </w:pPr>
          </w:p>
        </w:tc>
      </w:tr>
      <w:tr w:rsidR="003E5189" w:rsidRPr="003E5189" w14:paraId="7D5290B0" w14:textId="77777777" w:rsidTr="003E5189">
        <w:trPr>
          <w:trHeight w:val="300"/>
        </w:trPr>
        <w:tc>
          <w:tcPr>
            <w:tcW w:w="0" w:type="auto"/>
            <w:vMerge/>
            <w:tcBorders>
              <w:top w:val="nil"/>
              <w:left w:val="single" w:sz="4" w:space="0" w:color="000000"/>
              <w:bottom w:val="single" w:sz="4" w:space="0" w:color="000000"/>
              <w:right w:val="single" w:sz="4" w:space="0" w:color="000000"/>
            </w:tcBorders>
            <w:vAlign w:val="center"/>
            <w:hideMark/>
          </w:tcPr>
          <w:p w14:paraId="012DC7AB"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4518CB0"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78F242A"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296B379A" w14:textId="77777777" w:rsidR="003E5189" w:rsidRPr="003E5189" w:rsidRDefault="003E5189" w:rsidP="003E5189">
            <w:pPr>
              <w:jc w:val="left"/>
              <w:rPr>
                <w:rFonts w:ascii="Calibri" w:eastAsia="Times New Roman" w:hAnsi="Calibr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1140C858" w14:textId="77777777" w:rsidR="003E5189" w:rsidRPr="003E5189" w:rsidRDefault="003E5189" w:rsidP="003E5189">
            <w:pPr>
              <w:jc w:val="left"/>
              <w:rPr>
                <w:rFonts w:ascii="Calibri" w:eastAsia="Times New Roman" w:hAnsi="Calibri"/>
                <w:color w:val="000000"/>
                <w:sz w:val="24"/>
                <w:szCs w:val="24"/>
              </w:rPr>
            </w:pPr>
          </w:p>
        </w:tc>
      </w:tr>
      <w:tr w:rsidR="003E5189" w:rsidRPr="003E5189" w14:paraId="6C18B10F" w14:textId="77777777" w:rsidTr="003E5189">
        <w:trPr>
          <w:trHeight w:val="300"/>
        </w:trPr>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63859D08"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3.1 Case 3.2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17E627BB"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1.950 2.900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738EF304"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3.500 2.000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4E0DE899"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0.607 0.574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06A11113"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0.509 0.507 </w:t>
            </w:r>
          </w:p>
        </w:tc>
      </w:tr>
      <w:tr w:rsidR="003E5189" w:rsidRPr="003E5189" w14:paraId="14E278F2" w14:textId="77777777" w:rsidTr="003E5189">
        <w:trPr>
          <w:trHeight w:val="300"/>
        </w:trPr>
        <w:tc>
          <w:tcPr>
            <w:tcW w:w="0" w:type="auto"/>
            <w:vMerge/>
            <w:tcBorders>
              <w:top w:val="nil"/>
              <w:left w:val="single" w:sz="4" w:space="0" w:color="000000"/>
              <w:bottom w:val="single" w:sz="4" w:space="0" w:color="000000"/>
              <w:right w:val="single" w:sz="4" w:space="0" w:color="000000"/>
            </w:tcBorders>
            <w:vAlign w:val="center"/>
            <w:hideMark/>
          </w:tcPr>
          <w:p w14:paraId="0A4D7E45"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9F1CD3E"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2C5BBBDC"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642B5D2"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8461D64" w14:textId="77777777" w:rsidR="003E5189" w:rsidRPr="003E5189" w:rsidRDefault="003E5189" w:rsidP="003E5189">
            <w:pPr>
              <w:jc w:val="left"/>
              <w:rPr>
                <w:rFonts w:ascii="NimbusRomNo9L" w:eastAsia="Times New Roman" w:hAnsi="NimbusRomNo9L"/>
                <w:color w:val="000000"/>
                <w:sz w:val="16"/>
                <w:szCs w:val="16"/>
              </w:rPr>
            </w:pPr>
          </w:p>
        </w:tc>
      </w:tr>
    </w:tbl>
    <w:p w14:paraId="786C20B6" w14:textId="77777777" w:rsidR="003E5189" w:rsidRDefault="003E5189" w:rsidP="003E5189">
      <w:pPr>
        <w:pStyle w:val="BodyText"/>
        <w:ind w:firstLine="0"/>
      </w:pPr>
    </w:p>
    <w:p w14:paraId="55CFD715" w14:textId="4C97EBA5" w:rsidR="009303D9" w:rsidRPr="005B520E" w:rsidRDefault="00E32C0F" w:rsidP="00E50898">
      <w:pPr>
        <w:pStyle w:val="BodyText"/>
      </w:pPr>
      <w:r>
        <w:t xml:space="preserve"> </w:t>
      </w:r>
      <w:r w:rsidR="003E5189">
        <w:t>Table 1 shows the result matrix of M-Score against L-Sev</w:t>
      </w:r>
      <w:r w:rsidR="00583D83">
        <w:t>erity with different values of x</w:t>
      </w:r>
      <w:r w:rsidR="003E5189">
        <w:t xml:space="preserve">. X </w:t>
      </w:r>
      <w:r w:rsidR="00C47674">
        <w:t xml:space="preserve">is only applicable to M-Score. Case 3.1 and 3.2 have different results, L-Severity scores the table in case 3.2 having a higher sensitivity score than what was given in M-Score, .507. Therefore, L-Severity takes account the severity of the entire table and is not limited by the min or max values </w:t>
      </w:r>
      <w:r w:rsidR="00583D83">
        <w:t>in</w:t>
      </w:r>
      <w:r w:rsidR="00C47674">
        <w:t xml:space="preserve"> M-Score. </w:t>
      </w:r>
    </w:p>
    <w:p w14:paraId="217B21AA" w14:textId="742E716F" w:rsidR="009303D9" w:rsidRPr="005B520E" w:rsidRDefault="005D6413">
      <w:pPr>
        <w:pStyle w:val="Heading2"/>
      </w:pPr>
      <w:r>
        <w:t>M-score: A misuseability Weight Measure</w:t>
      </w:r>
    </w:p>
    <w:p w14:paraId="73F6A298" w14:textId="1B9459FE" w:rsidR="009303D9" w:rsidRPr="005B520E" w:rsidRDefault="009303D9" w:rsidP="00E50898">
      <w:pPr>
        <w:pStyle w:val="BodyText"/>
        <w:ind w:firstLine="216"/>
      </w:pPr>
      <w:r w:rsidRPr="005B520E">
        <w:t>The</w:t>
      </w:r>
      <w:r w:rsidR="00C2277E">
        <w:t xml:space="preserve"> M-Score requires sensitivity functions to be defined by domain experts. M-Score was developed to provide a measurement of misuse</w:t>
      </w:r>
      <w:r w:rsidRPr="005B520E">
        <w:t>.</w:t>
      </w:r>
      <w:r w:rsidR="00C2277E">
        <w:t xml:space="preserve"> Harel et al. describes four dimensions of what they refer to as misuseability; number of entities, anonymity, number of properties and their values. </w:t>
      </w:r>
    </w:p>
    <w:p w14:paraId="57C89369" w14:textId="3C77F463" w:rsidR="009303D9" w:rsidRDefault="003540BD" w:rsidP="005B520E">
      <w:pPr>
        <w:pStyle w:val="Heading1"/>
      </w:pPr>
      <w:r>
        <w:t>Analysis</w:t>
      </w:r>
    </w:p>
    <w:p w14:paraId="6A5C931D" w14:textId="000CAA16" w:rsidR="0094270B" w:rsidRDefault="003540BD" w:rsidP="0094270B">
      <w:pPr>
        <w:pStyle w:val="BodyText"/>
      </w:pPr>
      <w:r>
        <w:t xml:space="preserve">M-Score and L-Severity generalizes the </w:t>
      </w:r>
      <w:r w:rsidR="00583D83">
        <w:t>DF</w:t>
      </w:r>
      <w:r w:rsidR="009303D9" w:rsidRPr="005B520E">
        <w:t>.</w:t>
      </w:r>
      <w:r>
        <w:t xml:space="preserve"> Harel et al. would count the number of</w:t>
      </w:r>
      <w:r w:rsidR="00583D83">
        <w:t xml:space="preserve"> records that matched the quasi-</w:t>
      </w:r>
      <w:r>
        <w:t xml:space="preserve">identifier. </w:t>
      </w:r>
      <w:r w:rsidR="007E770A">
        <w:t xml:space="preserve">When the distinguishing factor changes the emphasis on anonymity becomes an issue. Those within the healthcare industry may place a higher emphasis on the number of rows and how anonymous their clients are. </w:t>
      </w:r>
      <w:r w:rsidR="009359DC">
        <w:t>M-Score’s distinguishing factor is a good metric, but others exist such as l-diversity, t-closeness and k-anonymity. M-Score was created to address the threat of an insider attack, but the evaluation of the other</w:t>
      </w:r>
      <w:r w:rsidR="00C36376">
        <w:t xml:space="preserve"> privacy</w:t>
      </w:r>
      <w:r w:rsidR="009359DC">
        <w:t xml:space="preserve"> metrics </w:t>
      </w:r>
      <w:r w:rsidR="00C36376">
        <w:t>in coordination with</w:t>
      </w:r>
      <w:r w:rsidR="009359DC">
        <w:t xml:space="preserve"> L-Severity to our knowledge has not been do</w:t>
      </w:r>
      <w:r w:rsidR="00D562B0">
        <w:t>ne yet. Wa</w:t>
      </w:r>
      <w:r w:rsidR="009359DC">
        <w:t>g</w:t>
      </w:r>
      <w:r w:rsidR="00D562B0">
        <w:t>n</w:t>
      </w:r>
      <w:r w:rsidR="009359DC">
        <w:t>er et al. provided a survey of over eight</w:t>
      </w:r>
      <w:r w:rsidR="00D562B0">
        <w:t>y</w:t>
      </w:r>
      <w:r w:rsidR="009359DC">
        <w:t xml:space="preserve"> privacy metrics. </w:t>
      </w:r>
      <w:r w:rsidR="00D562B0">
        <w:t>Privacy metrics can come in many forms such as similarity and diversity and information gain and loss. Information gain and loss determines how much information an attacker can acquire. High information gain is associated with low privacy and vice versa. Similarity and Diversity measures only the privacy of the data itself without considering an attacker. This research will measure the impact of different privacy metrics on the outcome of the result of L-Severity.</w:t>
      </w:r>
    </w:p>
    <w:p w14:paraId="0B6EEAD4" w14:textId="1ECB9E24" w:rsidR="0094270B" w:rsidRDefault="0094270B" w:rsidP="0094270B">
      <w:pPr>
        <w:pStyle w:val="BodyText"/>
      </w:pPr>
      <w:r>
        <w:t xml:space="preserve">Using </w:t>
      </w:r>
      <w:r w:rsidR="00E50898">
        <w:rPr>
          <w:rFonts w:eastAsia="Times New Roman"/>
          <w:color w:val="000000"/>
        </w:rPr>
        <w:t>(Profession, Loca</w:t>
      </w:r>
      <w:r w:rsidRPr="0094270B">
        <w:rPr>
          <w:rFonts w:eastAsia="Times New Roman"/>
          <w:color w:val="000000"/>
        </w:rPr>
        <w:t>t</w:t>
      </w:r>
      <w:r w:rsidR="00E50898">
        <w:rPr>
          <w:rFonts w:eastAsia="Times New Roman"/>
          <w:color w:val="000000"/>
        </w:rPr>
        <w:t>i</w:t>
      </w:r>
      <w:r w:rsidRPr="0094270B">
        <w:rPr>
          <w:rFonts w:eastAsia="Times New Roman"/>
          <w:color w:val="000000"/>
        </w:rPr>
        <w:t>on, Gender, Disease, Treatment,</w:t>
      </w:r>
      <m:oMath>
        <m:sSub>
          <m:sSubPr>
            <m:ctrlPr>
              <w:rPr>
                <w:rFonts w:ascii="Cambria Math" w:eastAsia="Times New Roman" w:hAnsi="Cambria Math"/>
                <w:i/>
                <w:color w:val="000000"/>
                <w:spacing w:val="0"/>
              </w:rPr>
            </m:ctrlPr>
          </m:sSubPr>
          <m:e>
            <m:r>
              <w:rPr>
                <w:rFonts w:ascii="Cambria Math" w:eastAsia="Times New Roman" w:hAnsi="Cambria Math"/>
                <w:color w:val="000000"/>
              </w:rPr>
              <m:t>D</m:t>
            </m:r>
          </m:e>
          <m:sub>
            <m:r>
              <w:rPr>
                <w:rFonts w:ascii="Cambria Math" w:eastAsia="Times New Roman" w:hAnsi="Cambria Math"/>
                <w:color w:val="000000"/>
              </w:rPr>
              <m:t>Score</m:t>
            </m:r>
          </m:sub>
        </m:sSub>
      </m:oMath>
      <w:r w:rsidRPr="0094270B">
        <w:rPr>
          <w:rFonts w:eastAsia="Times New Roman"/>
          <w:color w:val="000000"/>
        </w:rPr>
        <w:t xml:space="preserve">, </w:t>
      </w:r>
      <m:oMath>
        <m:r>
          <w:rPr>
            <w:rFonts w:ascii="Cambria Math" w:eastAsia="Times New Roman" w:hAnsi="Cambria Math"/>
            <w:color w:val="000000"/>
          </w:rPr>
          <m:t>Tscore</m:t>
        </m:r>
      </m:oMath>
      <w:r>
        <w:rPr>
          <w:rFonts w:eastAsia="Times New Roman"/>
          <w:color w:val="000000"/>
        </w:rPr>
        <w:t>, s</w:t>
      </w:r>
      <w:r w:rsidRPr="0094270B">
        <w:rPr>
          <w:rFonts w:eastAsia="Times New Roman"/>
          <w:color w:val="000000"/>
        </w:rPr>
        <w:t>um(DT))</w:t>
      </w:r>
      <w:r>
        <w:rPr>
          <w:rFonts w:eastAsia="Times New Roman"/>
          <w:color w:val="000000"/>
        </w:rPr>
        <w:t xml:space="preserve"> as the columns of Table</w:t>
      </w:r>
      <w:r w:rsidR="00E50898">
        <w:rPr>
          <w:rFonts w:eastAsia="Times New Roman"/>
          <w:color w:val="000000"/>
        </w:rPr>
        <w:t>s</w:t>
      </w:r>
      <w:r>
        <w:rPr>
          <w:rFonts w:eastAsia="Times New Roman"/>
          <w:color w:val="000000"/>
        </w:rPr>
        <w:t xml:space="preserve"> 2 and 3.</w:t>
      </w:r>
    </w:p>
    <w:p w14:paraId="72B9A584" w14:textId="2307E284" w:rsidR="00D30027" w:rsidRPr="00C96E4D" w:rsidRDefault="00D30027" w:rsidP="00D30027">
      <w:pPr>
        <w:pStyle w:val="Caption"/>
        <w:keepNext/>
        <w:rPr>
          <w:color w:val="auto"/>
        </w:rPr>
      </w:pPr>
      <w:r w:rsidRPr="00C96E4D">
        <w:rPr>
          <w:color w:val="auto"/>
        </w:rPr>
        <w:t xml:space="preserve">Table </w:t>
      </w:r>
      <w:r w:rsidRPr="00C96E4D">
        <w:rPr>
          <w:color w:val="auto"/>
        </w:rPr>
        <w:fldChar w:fldCharType="begin"/>
      </w:r>
      <w:r w:rsidRPr="00C96E4D">
        <w:rPr>
          <w:color w:val="auto"/>
        </w:rPr>
        <w:instrText xml:space="preserve"> SEQ Table \* ARABIC </w:instrText>
      </w:r>
      <w:r w:rsidRPr="00C96E4D">
        <w:rPr>
          <w:color w:val="auto"/>
        </w:rPr>
        <w:fldChar w:fldCharType="separate"/>
      </w:r>
      <w:r w:rsidR="001A5885">
        <w:rPr>
          <w:noProof/>
          <w:color w:val="auto"/>
        </w:rPr>
        <w:t>2</w:t>
      </w:r>
      <w:r w:rsidRPr="00C96E4D">
        <w:rPr>
          <w:color w:val="auto"/>
        </w:rPr>
        <w:fldChar w:fldCharType="end"/>
      </w:r>
    </w:p>
    <w:tbl>
      <w:tblPr>
        <w:tblStyle w:val="TableGrid"/>
        <w:tblW w:w="5456" w:type="dxa"/>
        <w:tblLayout w:type="fixed"/>
        <w:tblLook w:val="04A0" w:firstRow="1" w:lastRow="0" w:firstColumn="1" w:lastColumn="0" w:noHBand="0" w:noVBand="1"/>
      </w:tblPr>
      <w:tblGrid>
        <w:gridCol w:w="759"/>
        <w:gridCol w:w="398"/>
        <w:gridCol w:w="773"/>
        <w:gridCol w:w="1148"/>
        <w:gridCol w:w="958"/>
        <w:gridCol w:w="460"/>
        <w:gridCol w:w="460"/>
        <w:gridCol w:w="500"/>
      </w:tblGrid>
      <w:tr w:rsidR="00D30027" w:rsidRPr="00D30027" w14:paraId="41817112" w14:textId="77777777" w:rsidTr="00D30027">
        <w:trPr>
          <w:trHeight w:val="300"/>
        </w:trPr>
        <w:tc>
          <w:tcPr>
            <w:tcW w:w="5456" w:type="dxa"/>
            <w:gridSpan w:val="8"/>
            <w:noWrap/>
            <w:hideMark/>
          </w:tcPr>
          <w:p w14:paraId="21E3F6D8" w14:textId="713E319F"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Case 3.1</w:t>
            </w:r>
          </w:p>
        </w:tc>
      </w:tr>
      <w:tr w:rsidR="00D30027" w:rsidRPr="00D30027" w14:paraId="459388D7" w14:textId="77777777" w:rsidTr="00D30027">
        <w:trPr>
          <w:trHeight w:val="300"/>
        </w:trPr>
        <w:tc>
          <w:tcPr>
            <w:tcW w:w="759" w:type="dxa"/>
            <w:noWrap/>
            <w:hideMark/>
          </w:tcPr>
          <w:p w14:paraId="1DDB86A6"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Lawyer</w:t>
            </w:r>
          </w:p>
        </w:tc>
        <w:tc>
          <w:tcPr>
            <w:tcW w:w="398" w:type="dxa"/>
            <w:noWrap/>
            <w:hideMark/>
          </w:tcPr>
          <w:p w14:paraId="09C9503F"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t>
            </w:r>
          </w:p>
        </w:tc>
        <w:tc>
          <w:tcPr>
            <w:tcW w:w="773" w:type="dxa"/>
            <w:noWrap/>
            <w:hideMark/>
          </w:tcPr>
          <w:p w14:paraId="0B182E5F"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Male</w:t>
            </w:r>
          </w:p>
        </w:tc>
        <w:tc>
          <w:tcPr>
            <w:tcW w:w="1148" w:type="dxa"/>
            <w:noWrap/>
            <w:hideMark/>
          </w:tcPr>
          <w:p w14:paraId="39B7AFC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HIV</w:t>
            </w:r>
          </w:p>
        </w:tc>
        <w:tc>
          <w:tcPr>
            <w:tcW w:w="958" w:type="dxa"/>
            <w:noWrap/>
            <w:hideMark/>
          </w:tcPr>
          <w:p w14:paraId="56E03BA4"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Vitamins</w:t>
            </w:r>
          </w:p>
        </w:tc>
        <w:tc>
          <w:tcPr>
            <w:tcW w:w="460" w:type="dxa"/>
            <w:noWrap/>
            <w:hideMark/>
          </w:tcPr>
          <w:p w14:paraId="735CD931"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100</w:t>
            </w:r>
          </w:p>
        </w:tc>
        <w:tc>
          <w:tcPr>
            <w:tcW w:w="460" w:type="dxa"/>
            <w:noWrap/>
            <w:hideMark/>
          </w:tcPr>
          <w:p w14:paraId="4C052C1B"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w:t>
            </w:r>
          </w:p>
        </w:tc>
        <w:tc>
          <w:tcPr>
            <w:tcW w:w="500" w:type="dxa"/>
            <w:noWrap/>
            <w:hideMark/>
          </w:tcPr>
          <w:p w14:paraId="7D79D2A9"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55</w:t>
            </w:r>
          </w:p>
        </w:tc>
      </w:tr>
      <w:tr w:rsidR="00D30027" w:rsidRPr="00D30027" w14:paraId="39FDAC4A" w14:textId="77777777" w:rsidTr="00D30027">
        <w:trPr>
          <w:trHeight w:val="300"/>
        </w:trPr>
        <w:tc>
          <w:tcPr>
            <w:tcW w:w="759" w:type="dxa"/>
            <w:noWrap/>
            <w:hideMark/>
          </w:tcPr>
          <w:p w14:paraId="47F58C3A"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Lawyer</w:t>
            </w:r>
          </w:p>
        </w:tc>
        <w:tc>
          <w:tcPr>
            <w:tcW w:w="398" w:type="dxa"/>
            <w:noWrap/>
            <w:hideMark/>
          </w:tcPr>
          <w:p w14:paraId="32116B08"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t>
            </w:r>
          </w:p>
        </w:tc>
        <w:tc>
          <w:tcPr>
            <w:tcW w:w="773" w:type="dxa"/>
            <w:noWrap/>
            <w:hideMark/>
          </w:tcPr>
          <w:p w14:paraId="6143E334"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Male</w:t>
            </w:r>
          </w:p>
        </w:tc>
        <w:tc>
          <w:tcPr>
            <w:tcW w:w="1148" w:type="dxa"/>
            <w:noWrap/>
            <w:hideMark/>
          </w:tcPr>
          <w:p w14:paraId="04701EC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Flu</w:t>
            </w:r>
          </w:p>
        </w:tc>
        <w:tc>
          <w:tcPr>
            <w:tcW w:w="958" w:type="dxa"/>
            <w:noWrap/>
            <w:hideMark/>
          </w:tcPr>
          <w:p w14:paraId="5C5A814D"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Parcetamol</w:t>
            </w:r>
          </w:p>
        </w:tc>
        <w:tc>
          <w:tcPr>
            <w:tcW w:w="460" w:type="dxa"/>
            <w:noWrap/>
            <w:hideMark/>
          </w:tcPr>
          <w:p w14:paraId="171F5738"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w:t>
            </w:r>
          </w:p>
        </w:tc>
        <w:tc>
          <w:tcPr>
            <w:tcW w:w="460" w:type="dxa"/>
            <w:noWrap/>
            <w:hideMark/>
          </w:tcPr>
          <w:p w14:paraId="2861B691"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w:t>
            </w:r>
          </w:p>
        </w:tc>
        <w:tc>
          <w:tcPr>
            <w:tcW w:w="500" w:type="dxa"/>
            <w:noWrap/>
            <w:hideMark/>
          </w:tcPr>
          <w:p w14:paraId="47A5AD7F"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w:t>
            </w:r>
          </w:p>
        </w:tc>
      </w:tr>
      <w:tr w:rsidR="00D30027" w:rsidRPr="00D30027" w14:paraId="269D5AF0" w14:textId="77777777" w:rsidTr="00D30027">
        <w:trPr>
          <w:trHeight w:val="300"/>
        </w:trPr>
        <w:tc>
          <w:tcPr>
            <w:tcW w:w="759" w:type="dxa"/>
            <w:noWrap/>
            <w:hideMark/>
          </w:tcPr>
          <w:p w14:paraId="53C773D7"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Doctor</w:t>
            </w:r>
          </w:p>
        </w:tc>
        <w:tc>
          <w:tcPr>
            <w:tcW w:w="398" w:type="dxa"/>
            <w:noWrap/>
            <w:hideMark/>
          </w:tcPr>
          <w:p w14:paraId="25B3DA98"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NY</w:t>
            </w:r>
          </w:p>
        </w:tc>
        <w:tc>
          <w:tcPr>
            <w:tcW w:w="773" w:type="dxa"/>
            <w:noWrap/>
            <w:hideMark/>
          </w:tcPr>
          <w:p w14:paraId="7FD5CABD"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Female</w:t>
            </w:r>
          </w:p>
        </w:tc>
        <w:tc>
          <w:tcPr>
            <w:tcW w:w="1148" w:type="dxa"/>
            <w:noWrap/>
            <w:hideMark/>
          </w:tcPr>
          <w:p w14:paraId="47CFA67A"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Flu</w:t>
            </w:r>
          </w:p>
        </w:tc>
        <w:tc>
          <w:tcPr>
            <w:tcW w:w="958" w:type="dxa"/>
            <w:noWrap/>
            <w:hideMark/>
          </w:tcPr>
          <w:p w14:paraId="04326CD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Aspirin</w:t>
            </w:r>
          </w:p>
        </w:tc>
        <w:tc>
          <w:tcPr>
            <w:tcW w:w="460" w:type="dxa"/>
            <w:noWrap/>
            <w:hideMark/>
          </w:tcPr>
          <w:p w14:paraId="1D872C42"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w:t>
            </w:r>
          </w:p>
        </w:tc>
        <w:tc>
          <w:tcPr>
            <w:tcW w:w="460" w:type="dxa"/>
            <w:noWrap/>
            <w:hideMark/>
          </w:tcPr>
          <w:p w14:paraId="65B9AEE0"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30</w:t>
            </w:r>
          </w:p>
        </w:tc>
        <w:tc>
          <w:tcPr>
            <w:tcW w:w="500" w:type="dxa"/>
            <w:noWrap/>
            <w:hideMark/>
          </w:tcPr>
          <w:p w14:paraId="1F76AB7B"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20</w:t>
            </w:r>
          </w:p>
        </w:tc>
      </w:tr>
      <w:tr w:rsidR="00D30027" w:rsidRPr="00D30027" w14:paraId="5725F06A" w14:textId="77777777" w:rsidTr="00D30027">
        <w:trPr>
          <w:trHeight w:val="300"/>
        </w:trPr>
        <w:tc>
          <w:tcPr>
            <w:tcW w:w="759" w:type="dxa"/>
            <w:noWrap/>
            <w:hideMark/>
          </w:tcPr>
          <w:p w14:paraId="7DB66713"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Doctor</w:t>
            </w:r>
          </w:p>
        </w:tc>
        <w:tc>
          <w:tcPr>
            <w:tcW w:w="398" w:type="dxa"/>
            <w:noWrap/>
            <w:hideMark/>
          </w:tcPr>
          <w:p w14:paraId="599D4574"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NY</w:t>
            </w:r>
          </w:p>
        </w:tc>
        <w:tc>
          <w:tcPr>
            <w:tcW w:w="773" w:type="dxa"/>
            <w:noWrap/>
            <w:hideMark/>
          </w:tcPr>
          <w:p w14:paraId="017E4F3B"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Female</w:t>
            </w:r>
          </w:p>
        </w:tc>
        <w:tc>
          <w:tcPr>
            <w:tcW w:w="1148" w:type="dxa"/>
            <w:noWrap/>
            <w:hideMark/>
          </w:tcPr>
          <w:p w14:paraId="65B246F9"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Migraine</w:t>
            </w:r>
          </w:p>
        </w:tc>
        <w:tc>
          <w:tcPr>
            <w:tcW w:w="958" w:type="dxa"/>
            <w:noWrap/>
            <w:hideMark/>
          </w:tcPr>
          <w:p w14:paraId="0359B5AC"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Aspirin</w:t>
            </w:r>
          </w:p>
        </w:tc>
        <w:tc>
          <w:tcPr>
            <w:tcW w:w="460" w:type="dxa"/>
            <w:noWrap/>
            <w:hideMark/>
          </w:tcPr>
          <w:p w14:paraId="239B460D"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30</w:t>
            </w:r>
          </w:p>
        </w:tc>
        <w:tc>
          <w:tcPr>
            <w:tcW w:w="460" w:type="dxa"/>
            <w:noWrap/>
            <w:hideMark/>
          </w:tcPr>
          <w:p w14:paraId="16DB2DE7"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30</w:t>
            </w:r>
          </w:p>
        </w:tc>
        <w:tc>
          <w:tcPr>
            <w:tcW w:w="500" w:type="dxa"/>
            <w:noWrap/>
            <w:hideMark/>
          </w:tcPr>
          <w:p w14:paraId="717CADD6"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30</w:t>
            </w:r>
          </w:p>
        </w:tc>
      </w:tr>
      <w:tr w:rsidR="00D30027" w:rsidRPr="00D30027" w14:paraId="2C071B7E" w14:textId="77777777" w:rsidTr="00D30027">
        <w:trPr>
          <w:trHeight w:val="300"/>
        </w:trPr>
        <w:tc>
          <w:tcPr>
            <w:tcW w:w="759" w:type="dxa"/>
            <w:noWrap/>
            <w:hideMark/>
          </w:tcPr>
          <w:p w14:paraId="6584EE25"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Teacher</w:t>
            </w:r>
          </w:p>
        </w:tc>
        <w:tc>
          <w:tcPr>
            <w:tcW w:w="398" w:type="dxa"/>
            <w:noWrap/>
            <w:hideMark/>
          </w:tcPr>
          <w:p w14:paraId="37B0E0E7"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TX</w:t>
            </w:r>
          </w:p>
        </w:tc>
        <w:tc>
          <w:tcPr>
            <w:tcW w:w="773" w:type="dxa"/>
            <w:noWrap/>
            <w:hideMark/>
          </w:tcPr>
          <w:p w14:paraId="17B0C122"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Male</w:t>
            </w:r>
          </w:p>
        </w:tc>
        <w:tc>
          <w:tcPr>
            <w:tcW w:w="1148" w:type="dxa"/>
            <w:noWrap/>
            <w:hideMark/>
          </w:tcPr>
          <w:p w14:paraId="72EDE634"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Migraine</w:t>
            </w:r>
          </w:p>
        </w:tc>
        <w:tc>
          <w:tcPr>
            <w:tcW w:w="958" w:type="dxa"/>
            <w:noWrap/>
            <w:hideMark/>
          </w:tcPr>
          <w:p w14:paraId="2BA54337"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Parcetamol</w:t>
            </w:r>
          </w:p>
        </w:tc>
        <w:tc>
          <w:tcPr>
            <w:tcW w:w="460" w:type="dxa"/>
            <w:noWrap/>
            <w:hideMark/>
          </w:tcPr>
          <w:p w14:paraId="7E10653A"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30</w:t>
            </w:r>
          </w:p>
        </w:tc>
        <w:tc>
          <w:tcPr>
            <w:tcW w:w="460" w:type="dxa"/>
            <w:noWrap/>
            <w:hideMark/>
          </w:tcPr>
          <w:p w14:paraId="56085083"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w:t>
            </w:r>
          </w:p>
        </w:tc>
        <w:tc>
          <w:tcPr>
            <w:tcW w:w="500" w:type="dxa"/>
            <w:noWrap/>
            <w:hideMark/>
          </w:tcPr>
          <w:p w14:paraId="1805A7E8"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40</w:t>
            </w:r>
          </w:p>
        </w:tc>
      </w:tr>
      <w:tr w:rsidR="00D30027" w:rsidRPr="00D30027" w14:paraId="15CB034A" w14:textId="77777777" w:rsidTr="00D30027">
        <w:trPr>
          <w:trHeight w:val="300"/>
        </w:trPr>
        <w:tc>
          <w:tcPr>
            <w:tcW w:w="759" w:type="dxa"/>
            <w:noWrap/>
            <w:hideMark/>
          </w:tcPr>
          <w:p w14:paraId="27B66AB2" w14:textId="2D89F3FA" w:rsidR="00D30027" w:rsidRPr="00D30027" w:rsidRDefault="00D30027" w:rsidP="00D30027">
            <w:pPr>
              <w:jc w:val="left"/>
              <w:rPr>
                <w:rFonts w:ascii="Calibri" w:eastAsia="Times New Roman" w:hAnsi="Calibri"/>
                <w:color w:val="000000"/>
                <w:sz w:val="16"/>
                <w:szCs w:val="16"/>
              </w:rPr>
            </w:pPr>
            <w:r>
              <w:rPr>
                <w:rFonts w:ascii="Calibri" w:eastAsia="Times New Roman" w:hAnsi="Calibri"/>
                <w:color w:val="000000"/>
                <w:sz w:val="16"/>
                <w:szCs w:val="16"/>
              </w:rPr>
              <w:t>Nurse</w:t>
            </w:r>
          </w:p>
        </w:tc>
        <w:tc>
          <w:tcPr>
            <w:tcW w:w="398" w:type="dxa"/>
            <w:noWrap/>
            <w:hideMark/>
          </w:tcPr>
          <w:p w14:paraId="1C27F1CD"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NY</w:t>
            </w:r>
          </w:p>
        </w:tc>
        <w:tc>
          <w:tcPr>
            <w:tcW w:w="773" w:type="dxa"/>
            <w:noWrap/>
            <w:hideMark/>
          </w:tcPr>
          <w:p w14:paraId="437415B9"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Female</w:t>
            </w:r>
          </w:p>
        </w:tc>
        <w:tc>
          <w:tcPr>
            <w:tcW w:w="1148" w:type="dxa"/>
            <w:noWrap/>
            <w:hideMark/>
          </w:tcPr>
          <w:p w14:paraId="57722249"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H1N1</w:t>
            </w:r>
          </w:p>
        </w:tc>
        <w:tc>
          <w:tcPr>
            <w:tcW w:w="958" w:type="dxa"/>
            <w:noWrap/>
            <w:hideMark/>
          </w:tcPr>
          <w:p w14:paraId="509A40A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Aspirin</w:t>
            </w:r>
          </w:p>
        </w:tc>
        <w:tc>
          <w:tcPr>
            <w:tcW w:w="460" w:type="dxa"/>
            <w:noWrap/>
            <w:hideMark/>
          </w:tcPr>
          <w:p w14:paraId="48B03E35"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40</w:t>
            </w:r>
          </w:p>
        </w:tc>
        <w:tc>
          <w:tcPr>
            <w:tcW w:w="460" w:type="dxa"/>
            <w:noWrap/>
            <w:hideMark/>
          </w:tcPr>
          <w:p w14:paraId="2C4F5FC8"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30</w:t>
            </w:r>
          </w:p>
        </w:tc>
        <w:tc>
          <w:tcPr>
            <w:tcW w:w="500" w:type="dxa"/>
            <w:noWrap/>
            <w:hideMark/>
          </w:tcPr>
          <w:p w14:paraId="7C1A3E0A"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35</w:t>
            </w:r>
          </w:p>
        </w:tc>
      </w:tr>
      <w:tr w:rsidR="00D30027" w:rsidRPr="00D30027" w14:paraId="7CE14C13" w14:textId="77777777" w:rsidTr="00D30027">
        <w:trPr>
          <w:trHeight w:val="300"/>
        </w:trPr>
        <w:tc>
          <w:tcPr>
            <w:tcW w:w="759" w:type="dxa"/>
            <w:noWrap/>
            <w:hideMark/>
          </w:tcPr>
          <w:p w14:paraId="2849F8E3" w14:textId="5A772667" w:rsidR="00D30027" w:rsidRPr="00D30027" w:rsidRDefault="00D30027" w:rsidP="00D30027">
            <w:pPr>
              <w:jc w:val="left"/>
              <w:rPr>
                <w:rFonts w:ascii="Calibri" w:eastAsia="Times New Roman" w:hAnsi="Calibri"/>
                <w:color w:val="000000"/>
                <w:sz w:val="16"/>
                <w:szCs w:val="16"/>
              </w:rPr>
            </w:pPr>
            <w:r>
              <w:rPr>
                <w:rFonts w:ascii="Calibri" w:eastAsia="Times New Roman" w:hAnsi="Calibri"/>
                <w:color w:val="000000"/>
                <w:sz w:val="16"/>
                <w:szCs w:val="16"/>
              </w:rPr>
              <w:t>Nurse</w:t>
            </w:r>
          </w:p>
        </w:tc>
        <w:tc>
          <w:tcPr>
            <w:tcW w:w="398" w:type="dxa"/>
            <w:noWrap/>
            <w:hideMark/>
          </w:tcPr>
          <w:p w14:paraId="38DDEF7C"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NY</w:t>
            </w:r>
          </w:p>
        </w:tc>
        <w:tc>
          <w:tcPr>
            <w:tcW w:w="773" w:type="dxa"/>
            <w:noWrap/>
            <w:hideMark/>
          </w:tcPr>
          <w:p w14:paraId="35394BC7"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Female</w:t>
            </w:r>
          </w:p>
        </w:tc>
        <w:tc>
          <w:tcPr>
            <w:tcW w:w="1148" w:type="dxa"/>
            <w:noWrap/>
            <w:hideMark/>
          </w:tcPr>
          <w:p w14:paraId="721CE210"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H1N1</w:t>
            </w:r>
          </w:p>
        </w:tc>
        <w:tc>
          <w:tcPr>
            <w:tcW w:w="958" w:type="dxa"/>
            <w:noWrap/>
            <w:hideMark/>
          </w:tcPr>
          <w:p w14:paraId="591978AC"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Parcetamol</w:t>
            </w:r>
          </w:p>
        </w:tc>
        <w:tc>
          <w:tcPr>
            <w:tcW w:w="460" w:type="dxa"/>
            <w:noWrap/>
            <w:hideMark/>
          </w:tcPr>
          <w:p w14:paraId="413737E0"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40</w:t>
            </w:r>
          </w:p>
        </w:tc>
        <w:tc>
          <w:tcPr>
            <w:tcW w:w="460" w:type="dxa"/>
            <w:noWrap/>
            <w:hideMark/>
          </w:tcPr>
          <w:p w14:paraId="7E675A99"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w:t>
            </w:r>
          </w:p>
        </w:tc>
        <w:tc>
          <w:tcPr>
            <w:tcW w:w="500" w:type="dxa"/>
            <w:noWrap/>
            <w:hideMark/>
          </w:tcPr>
          <w:p w14:paraId="5E0B91B2"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25</w:t>
            </w:r>
          </w:p>
        </w:tc>
      </w:tr>
      <w:tr w:rsidR="00D30027" w:rsidRPr="00D30027" w14:paraId="7D523FCF" w14:textId="77777777" w:rsidTr="00D30027">
        <w:trPr>
          <w:trHeight w:val="300"/>
        </w:trPr>
        <w:tc>
          <w:tcPr>
            <w:tcW w:w="5456" w:type="dxa"/>
            <w:gridSpan w:val="8"/>
            <w:noWrap/>
            <w:hideMark/>
          </w:tcPr>
          <w:p w14:paraId="32763EC1"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215</w:t>
            </w:r>
          </w:p>
        </w:tc>
      </w:tr>
      <w:tr w:rsidR="00D30027" w:rsidRPr="00D30027" w14:paraId="19CAE5CD" w14:textId="77777777" w:rsidTr="00D30027">
        <w:trPr>
          <w:trHeight w:val="300"/>
        </w:trPr>
        <w:tc>
          <w:tcPr>
            <w:tcW w:w="5456" w:type="dxa"/>
            <w:gridSpan w:val="8"/>
            <w:noWrap/>
            <w:hideMark/>
          </w:tcPr>
          <w:p w14:paraId="37ECFDA1" w14:textId="77777777" w:rsidR="00D30027" w:rsidRPr="00D30027" w:rsidRDefault="00D30027" w:rsidP="00D30027">
            <w:pPr>
              <w:jc w:val="right"/>
              <w:rPr>
                <w:rFonts w:ascii="Calibri" w:eastAsia="Times New Roman" w:hAnsi="Calibri"/>
                <w:b/>
                <w:color w:val="000000"/>
                <w:sz w:val="16"/>
                <w:szCs w:val="16"/>
              </w:rPr>
            </w:pPr>
            <w:r w:rsidRPr="00D30027">
              <w:rPr>
                <w:rFonts w:ascii="Calibri" w:eastAsia="Times New Roman" w:hAnsi="Calibri"/>
                <w:b/>
                <w:color w:val="000000"/>
                <w:sz w:val="16"/>
                <w:szCs w:val="16"/>
              </w:rPr>
              <w:t>2.15</w:t>
            </w:r>
          </w:p>
        </w:tc>
      </w:tr>
    </w:tbl>
    <w:p w14:paraId="3D89B43E" w14:textId="77777777" w:rsidR="0075672C" w:rsidRDefault="0075672C" w:rsidP="0075672C">
      <w:pPr>
        <w:pStyle w:val="BodyText"/>
        <w:ind w:firstLine="0"/>
      </w:pPr>
    </w:p>
    <w:p w14:paraId="2940B920" w14:textId="508E431A" w:rsidR="00D30027" w:rsidRPr="00C96E4D" w:rsidRDefault="00D30027" w:rsidP="00D30027">
      <w:pPr>
        <w:pStyle w:val="Caption"/>
        <w:keepNext/>
        <w:rPr>
          <w:color w:val="auto"/>
        </w:rPr>
      </w:pPr>
      <w:r w:rsidRPr="00C96E4D">
        <w:rPr>
          <w:color w:val="auto"/>
        </w:rPr>
        <w:t xml:space="preserve">Table </w:t>
      </w:r>
      <w:r w:rsidRPr="00C96E4D">
        <w:rPr>
          <w:color w:val="auto"/>
        </w:rPr>
        <w:fldChar w:fldCharType="begin"/>
      </w:r>
      <w:r w:rsidRPr="00C96E4D">
        <w:rPr>
          <w:color w:val="auto"/>
        </w:rPr>
        <w:instrText xml:space="preserve"> SEQ Table \* ARABIC </w:instrText>
      </w:r>
      <w:r w:rsidRPr="00C96E4D">
        <w:rPr>
          <w:color w:val="auto"/>
        </w:rPr>
        <w:fldChar w:fldCharType="separate"/>
      </w:r>
      <w:r w:rsidR="001A5885">
        <w:rPr>
          <w:noProof/>
          <w:color w:val="auto"/>
        </w:rPr>
        <w:t>3</w:t>
      </w:r>
      <w:r w:rsidRPr="00C96E4D">
        <w:rPr>
          <w:color w:val="auto"/>
        </w:rPr>
        <w:fldChar w:fldCharType="end"/>
      </w:r>
    </w:p>
    <w:tbl>
      <w:tblPr>
        <w:tblStyle w:val="TableGrid"/>
        <w:tblW w:w="5456" w:type="dxa"/>
        <w:tblLayout w:type="fixed"/>
        <w:tblLook w:val="04A0" w:firstRow="1" w:lastRow="0" w:firstColumn="1" w:lastColumn="0" w:noHBand="0" w:noVBand="1"/>
      </w:tblPr>
      <w:tblGrid>
        <w:gridCol w:w="759"/>
        <w:gridCol w:w="398"/>
        <w:gridCol w:w="773"/>
        <w:gridCol w:w="1148"/>
        <w:gridCol w:w="958"/>
        <w:gridCol w:w="460"/>
        <w:gridCol w:w="460"/>
        <w:gridCol w:w="500"/>
      </w:tblGrid>
      <w:tr w:rsidR="00D30027" w:rsidRPr="00D30027" w14:paraId="6C6B32BF" w14:textId="77777777" w:rsidTr="00D30027">
        <w:trPr>
          <w:trHeight w:val="300"/>
        </w:trPr>
        <w:tc>
          <w:tcPr>
            <w:tcW w:w="5456" w:type="dxa"/>
            <w:gridSpan w:val="8"/>
            <w:noWrap/>
            <w:hideMark/>
          </w:tcPr>
          <w:p w14:paraId="1C971E1E" w14:textId="201ED66D" w:rsidR="00D30027" w:rsidRPr="00D30027" w:rsidRDefault="00D30027" w:rsidP="0094270B">
            <w:pPr>
              <w:jc w:val="left"/>
              <w:rPr>
                <w:rFonts w:ascii="Calibri" w:eastAsia="Times New Roman" w:hAnsi="Calibri"/>
                <w:color w:val="000000"/>
                <w:sz w:val="16"/>
                <w:szCs w:val="16"/>
              </w:rPr>
            </w:pPr>
            <w:r w:rsidRPr="00D30027">
              <w:rPr>
                <w:rFonts w:ascii="Calibri" w:eastAsia="Times New Roman" w:hAnsi="Calibri"/>
                <w:color w:val="000000"/>
                <w:sz w:val="16"/>
                <w:szCs w:val="16"/>
              </w:rPr>
              <w:t>Case 3.2</w:t>
            </w:r>
            <w:r w:rsidR="0094270B">
              <w:rPr>
                <w:rFonts w:ascii="Calibri" w:eastAsia="Times New Roman" w:hAnsi="Calibri"/>
                <w:color w:val="000000"/>
                <w:sz w:val="16"/>
                <w:szCs w:val="16"/>
              </w:rPr>
              <w:t xml:space="preserve"> </w:t>
            </w:r>
          </w:p>
        </w:tc>
      </w:tr>
      <w:tr w:rsidR="00D30027" w:rsidRPr="00D30027" w14:paraId="4D5ABCBE" w14:textId="77777777" w:rsidTr="00D30027">
        <w:trPr>
          <w:trHeight w:val="300"/>
        </w:trPr>
        <w:tc>
          <w:tcPr>
            <w:tcW w:w="759" w:type="dxa"/>
            <w:noWrap/>
            <w:hideMark/>
          </w:tcPr>
          <w:p w14:paraId="6786BF06"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Lawyer</w:t>
            </w:r>
          </w:p>
        </w:tc>
        <w:tc>
          <w:tcPr>
            <w:tcW w:w="398" w:type="dxa"/>
            <w:noWrap/>
            <w:hideMark/>
          </w:tcPr>
          <w:p w14:paraId="375B29EA"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t>
            </w:r>
          </w:p>
        </w:tc>
        <w:tc>
          <w:tcPr>
            <w:tcW w:w="773" w:type="dxa"/>
            <w:noWrap/>
            <w:hideMark/>
          </w:tcPr>
          <w:p w14:paraId="3F63BC97"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Male</w:t>
            </w:r>
          </w:p>
        </w:tc>
        <w:tc>
          <w:tcPr>
            <w:tcW w:w="1148" w:type="dxa"/>
            <w:noWrap/>
            <w:hideMark/>
          </w:tcPr>
          <w:p w14:paraId="7046CABD"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HIV</w:t>
            </w:r>
          </w:p>
        </w:tc>
        <w:tc>
          <w:tcPr>
            <w:tcW w:w="958" w:type="dxa"/>
            <w:noWrap/>
            <w:hideMark/>
          </w:tcPr>
          <w:p w14:paraId="66DCA55A"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ARV</w:t>
            </w:r>
          </w:p>
        </w:tc>
        <w:tc>
          <w:tcPr>
            <w:tcW w:w="460" w:type="dxa"/>
            <w:noWrap/>
            <w:hideMark/>
          </w:tcPr>
          <w:p w14:paraId="39C04EBA"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100</w:t>
            </w:r>
          </w:p>
        </w:tc>
        <w:tc>
          <w:tcPr>
            <w:tcW w:w="460" w:type="dxa"/>
            <w:noWrap/>
            <w:hideMark/>
          </w:tcPr>
          <w:p w14:paraId="21991807"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100</w:t>
            </w:r>
          </w:p>
        </w:tc>
        <w:tc>
          <w:tcPr>
            <w:tcW w:w="500" w:type="dxa"/>
            <w:noWrap/>
            <w:hideMark/>
          </w:tcPr>
          <w:p w14:paraId="093B91F3"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50</w:t>
            </w:r>
          </w:p>
        </w:tc>
      </w:tr>
      <w:tr w:rsidR="00D30027" w:rsidRPr="00D30027" w14:paraId="6A529003" w14:textId="77777777" w:rsidTr="00D30027">
        <w:trPr>
          <w:trHeight w:val="300"/>
        </w:trPr>
        <w:tc>
          <w:tcPr>
            <w:tcW w:w="759" w:type="dxa"/>
            <w:noWrap/>
            <w:hideMark/>
          </w:tcPr>
          <w:p w14:paraId="2D0797F8"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Lawyer</w:t>
            </w:r>
          </w:p>
        </w:tc>
        <w:tc>
          <w:tcPr>
            <w:tcW w:w="398" w:type="dxa"/>
            <w:noWrap/>
            <w:hideMark/>
          </w:tcPr>
          <w:p w14:paraId="175DE1DC"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t>
            </w:r>
          </w:p>
        </w:tc>
        <w:tc>
          <w:tcPr>
            <w:tcW w:w="773" w:type="dxa"/>
            <w:noWrap/>
            <w:hideMark/>
          </w:tcPr>
          <w:p w14:paraId="07AE6375"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Male</w:t>
            </w:r>
          </w:p>
        </w:tc>
        <w:tc>
          <w:tcPr>
            <w:tcW w:w="1148" w:type="dxa"/>
            <w:noWrap/>
            <w:hideMark/>
          </w:tcPr>
          <w:p w14:paraId="482A2B43"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Hypertension</w:t>
            </w:r>
          </w:p>
        </w:tc>
        <w:tc>
          <w:tcPr>
            <w:tcW w:w="958" w:type="dxa"/>
            <w:noWrap/>
            <w:hideMark/>
          </w:tcPr>
          <w:p w14:paraId="14CA862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Statin</w:t>
            </w:r>
          </w:p>
        </w:tc>
        <w:tc>
          <w:tcPr>
            <w:tcW w:w="460" w:type="dxa"/>
            <w:noWrap/>
            <w:hideMark/>
          </w:tcPr>
          <w:p w14:paraId="388A4836"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60</w:t>
            </w:r>
          </w:p>
        </w:tc>
        <w:tc>
          <w:tcPr>
            <w:tcW w:w="460" w:type="dxa"/>
            <w:noWrap/>
            <w:hideMark/>
          </w:tcPr>
          <w:p w14:paraId="2C010D9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60</w:t>
            </w:r>
          </w:p>
        </w:tc>
        <w:tc>
          <w:tcPr>
            <w:tcW w:w="500" w:type="dxa"/>
            <w:noWrap/>
            <w:hideMark/>
          </w:tcPr>
          <w:p w14:paraId="3F74439C"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30</w:t>
            </w:r>
          </w:p>
        </w:tc>
      </w:tr>
      <w:tr w:rsidR="00D30027" w:rsidRPr="00D30027" w14:paraId="5A9EF049" w14:textId="77777777" w:rsidTr="00D30027">
        <w:trPr>
          <w:trHeight w:val="300"/>
        </w:trPr>
        <w:tc>
          <w:tcPr>
            <w:tcW w:w="759" w:type="dxa"/>
            <w:noWrap/>
            <w:hideMark/>
          </w:tcPr>
          <w:p w14:paraId="7C6BA2D8"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Lawyer</w:t>
            </w:r>
          </w:p>
        </w:tc>
        <w:tc>
          <w:tcPr>
            <w:tcW w:w="398" w:type="dxa"/>
            <w:noWrap/>
            <w:hideMark/>
          </w:tcPr>
          <w:p w14:paraId="48533DEA"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t>
            </w:r>
          </w:p>
        </w:tc>
        <w:tc>
          <w:tcPr>
            <w:tcW w:w="773" w:type="dxa"/>
            <w:noWrap/>
            <w:hideMark/>
          </w:tcPr>
          <w:p w14:paraId="3C7B272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Male</w:t>
            </w:r>
          </w:p>
        </w:tc>
        <w:tc>
          <w:tcPr>
            <w:tcW w:w="1148" w:type="dxa"/>
            <w:noWrap/>
            <w:hideMark/>
          </w:tcPr>
          <w:p w14:paraId="5B9ADC23"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Heart Attack</w:t>
            </w:r>
          </w:p>
        </w:tc>
        <w:tc>
          <w:tcPr>
            <w:tcW w:w="958" w:type="dxa"/>
            <w:noWrap/>
            <w:hideMark/>
          </w:tcPr>
          <w:p w14:paraId="5EFC0F0B"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b-Blocker</w:t>
            </w:r>
          </w:p>
        </w:tc>
        <w:tc>
          <w:tcPr>
            <w:tcW w:w="460" w:type="dxa"/>
            <w:noWrap/>
            <w:hideMark/>
          </w:tcPr>
          <w:p w14:paraId="06D9FB28"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70</w:t>
            </w:r>
          </w:p>
        </w:tc>
        <w:tc>
          <w:tcPr>
            <w:tcW w:w="460" w:type="dxa"/>
            <w:noWrap/>
            <w:hideMark/>
          </w:tcPr>
          <w:p w14:paraId="7384DF0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80</w:t>
            </w:r>
          </w:p>
        </w:tc>
        <w:tc>
          <w:tcPr>
            <w:tcW w:w="500" w:type="dxa"/>
            <w:noWrap/>
            <w:hideMark/>
          </w:tcPr>
          <w:p w14:paraId="4B6E1EC3"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37.5</w:t>
            </w:r>
          </w:p>
        </w:tc>
      </w:tr>
      <w:tr w:rsidR="00D30027" w:rsidRPr="00D30027" w14:paraId="17D673C3" w14:textId="77777777" w:rsidTr="00D30027">
        <w:trPr>
          <w:trHeight w:val="300"/>
        </w:trPr>
        <w:tc>
          <w:tcPr>
            <w:tcW w:w="759" w:type="dxa"/>
            <w:noWrap/>
            <w:hideMark/>
          </w:tcPr>
          <w:p w14:paraId="1E750B5F"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Lawyer</w:t>
            </w:r>
          </w:p>
        </w:tc>
        <w:tc>
          <w:tcPr>
            <w:tcW w:w="398" w:type="dxa"/>
            <w:noWrap/>
            <w:hideMark/>
          </w:tcPr>
          <w:p w14:paraId="0B41EFB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t>
            </w:r>
          </w:p>
        </w:tc>
        <w:tc>
          <w:tcPr>
            <w:tcW w:w="773" w:type="dxa"/>
            <w:noWrap/>
            <w:hideMark/>
          </w:tcPr>
          <w:p w14:paraId="7B96F049"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Male</w:t>
            </w:r>
          </w:p>
        </w:tc>
        <w:tc>
          <w:tcPr>
            <w:tcW w:w="1148" w:type="dxa"/>
            <w:noWrap/>
            <w:hideMark/>
          </w:tcPr>
          <w:p w14:paraId="688D1D6C"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Migraine</w:t>
            </w:r>
          </w:p>
        </w:tc>
        <w:tc>
          <w:tcPr>
            <w:tcW w:w="958" w:type="dxa"/>
            <w:noWrap/>
            <w:hideMark/>
          </w:tcPr>
          <w:p w14:paraId="08AEB0A6"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b-Blocker</w:t>
            </w:r>
          </w:p>
        </w:tc>
        <w:tc>
          <w:tcPr>
            <w:tcW w:w="460" w:type="dxa"/>
            <w:noWrap/>
            <w:hideMark/>
          </w:tcPr>
          <w:p w14:paraId="30BB7FCF"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30</w:t>
            </w:r>
          </w:p>
        </w:tc>
        <w:tc>
          <w:tcPr>
            <w:tcW w:w="460" w:type="dxa"/>
            <w:noWrap/>
            <w:hideMark/>
          </w:tcPr>
          <w:p w14:paraId="2423082F"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80</w:t>
            </w:r>
          </w:p>
        </w:tc>
        <w:tc>
          <w:tcPr>
            <w:tcW w:w="500" w:type="dxa"/>
            <w:noWrap/>
            <w:hideMark/>
          </w:tcPr>
          <w:p w14:paraId="6EFDC0B3"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27.5</w:t>
            </w:r>
          </w:p>
        </w:tc>
      </w:tr>
      <w:tr w:rsidR="00D30027" w:rsidRPr="00D30027" w14:paraId="5FD9AE9C" w14:textId="77777777" w:rsidTr="00D30027">
        <w:trPr>
          <w:trHeight w:val="300"/>
        </w:trPr>
        <w:tc>
          <w:tcPr>
            <w:tcW w:w="5456" w:type="dxa"/>
            <w:gridSpan w:val="8"/>
            <w:noWrap/>
            <w:hideMark/>
          </w:tcPr>
          <w:p w14:paraId="1F60CE5E"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145</w:t>
            </w:r>
          </w:p>
        </w:tc>
      </w:tr>
      <w:tr w:rsidR="00D30027" w:rsidRPr="00D30027" w14:paraId="69C004F5" w14:textId="77777777" w:rsidTr="00D30027">
        <w:trPr>
          <w:trHeight w:val="300"/>
        </w:trPr>
        <w:tc>
          <w:tcPr>
            <w:tcW w:w="5456" w:type="dxa"/>
            <w:gridSpan w:val="8"/>
            <w:noWrap/>
            <w:hideMark/>
          </w:tcPr>
          <w:p w14:paraId="3BCAAF9E" w14:textId="77777777" w:rsidR="00D30027" w:rsidRPr="00D30027" w:rsidRDefault="00D30027" w:rsidP="00D30027">
            <w:pPr>
              <w:jc w:val="right"/>
              <w:rPr>
                <w:rFonts w:ascii="Calibri" w:eastAsia="Times New Roman" w:hAnsi="Calibri"/>
                <w:b/>
                <w:color w:val="000000"/>
                <w:sz w:val="16"/>
                <w:szCs w:val="16"/>
              </w:rPr>
            </w:pPr>
            <w:r w:rsidRPr="00D30027">
              <w:rPr>
                <w:rFonts w:ascii="Calibri" w:eastAsia="Times New Roman" w:hAnsi="Calibri"/>
                <w:b/>
                <w:color w:val="000000"/>
                <w:sz w:val="16"/>
                <w:szCs w:val="16"/>
              </w:rPr>
              <w:t>1.45</w:t>
            </w:r>
          </w:p>
        </w:tc>
      </w:tr>
    </w:tbl>
    <w:p w14:paraId="249ADD12" w14:textId="77777777" w:rsidR="00E50898" w:rsidRDefault="00E50898" w:rsidP="00E50898">
      <w:pPr>
        <w:pStyle w:val="BodyText"/>
        <w:ind w:firstLine="720"/>
      </w:pPr>
    </w:p>
    <w:p w14:paraId="7CB12BEF" w14:textId="0174BDDA" w:rsidR="00D30027" w:rsidRDefault="00D30027" w:rsidP="00E50898">
      <w:pPr>
        <w:pStyle w:val="BodyText"/>
        <w:ind w:firstLine="720"/>
      </w:pPr>
      <w:r>
        <w:t>Table</w:t>
      </w:r>
      <w:r w:rsidR="00E50898">
        <w:t>s</w:t>
      </w:r>
      <w:r>
        <w:t xml:space="preserve"> 2 and 3 represent case 3.1 and 3.2 applying the L-Severity score with a varying </w:t>
      </w:r>
      <w:r w:rsidR="00E50898">
        <w:t>DF</w:t>
      </w:r>
      <w:r>
        <w:t xml:space="preserve">. DF has a </w:t>
      </w:r>
      <w:r w:rsidR="00C36376">
        <w:t>large</w:t>
      </w:r>
      <w:r>
        <w:t xml:space="preserve"> impact on the outcome of the results. </w:t>
      </w:r>
      <w:r w:rsidR="0094270B">
        <w:t xml:space="preserve">The results were obtained </w:t>
      </w:r>
      <w:r>
        <w:t>using profession and location</w:t>
      </w:r>
      <w:r w:rsidR="0094270B">
        <w:t xml:space="preserve"> as the quasi-</w:t>
      </w:r>
      <w:r w:rsidR="006B5485">
        <w:t>i</w:t>
      </w:r>
      <w:r w:rsidR="005D79E5">
        <w:t>dentifie</w:t>
      </w:r>
      <w:r w:rsidR="0094270B">
        <w:t>r values</w:t>
      </w:r>
      <w:r>
        <w:t xml:space="preserve">. See Distinguishing Factor in section 2.A. Analysis into applying different privacy metrics could </w:t>
      </w:r>
      <w:r w:rsidR="00C36376">
        <w:t>benefit the performance of the</w:t>
      </w:r>
      <w:r w:rsidR="006B5485">
        <w:t xml:space="preserve"> algorithm. </w:t>
      </w:r>
    </w:p>
    <w:p w14:paraId="4333CFA7" w14:textId="2FAD0EF2" w:rsidR="006B5485" w:rsidRDefault="006B5485" w:rsidP="00E50898">
      <w:pPr>
        <w:pStyle w:val="BodyText"/>
        <w:ind w:firstLine="720"/>
      </w:pPr>
      <w:r>
        <w:t xml:space="preserve">Valvivis et al. </w:t>
      </w:r>
      <w:r w:rsidR="005D79E5">
        <w:t>performed an experiment analyzing alerts of a Data Leakage Detection (DLD) system. Many alerts appeared and L-Severity was used as a metric to help identify the most critical alerts. The measurement that was used was the False Discovery Rate or FDR. The tool performed the analysis on</w:t>
      </w:r>
      <w:r w:rsidR="00E50898">
        <w:t xml:space="preserve"> queries. Although data retrieval may</w:t>
      </w:r>
      <w:r w:rsidR="005D79E5">
        <w:t xml:space="preserve"> result in an underlying query, data </w:t>
      </w:r>
      <w:r w:rsidR="00E50898">
        <w:t xml:space="preserve">can </w:t>
      </w:r>
      <w:r w:rsidR="005D79E5">
        <w:t>come</w:t>
      </w:r>
      <w:r w:rsidR="00E50898">
        <w:t xml:space="preserve"> </w:t>
      </w:r>
      <w:r w:rsidR="005D79E5">
        <w:t>from different sources and in different types. For example, retrieving data from a database and from a file. This data would then be aggregated by the application and displayed in a readable format. The database may have security metrics setup, most legacy systems will not. It may be beneficial and easier on legacy systems to implement the severity measurement at the application layer. Thi</w:t>
      </w:r>
      <w:r w:rsidR="00E50898">
        <w:t xml:space="preserve">s research proposes to create an </w:t>
      </w:r>
      <w:r w:rsidR="005D79E5">
        <w:t xml:space="preserve">implementation at the application level that performs these metric calculations from varying sources. </w:t>
      </w:r>
    </w:p>
    <w:p w14:paraId="0A42B7A8" w14:textId="5EDC53CB" w:rsidR="009165C0" w:rsidRPr="00C96E4D" w:rsidRDefault="009165C0" w:rsidP="00C96E4D">
      <w:pPr>
        <w:pStyle w:val="Caption"/>
        <w:keepNext/>
        <w:rPr>
          <w:color w:val="auto"/>
        </w:rPr>
      </w:pPr>
      <w:r w:rsidRPr="00C96E4D">
        <w:rPr>
          <w:color w:val="auto"/>
        </w:rPr>
        <w:t xml:space="preserve">Table </w:t>
      </w:r>
      <w:r w:rsidRPr="00C96E4D">
        <w:rPr>
          <w:color w:val="auto"/>
        </w:rPr>
        <w:fldChar w:fldCharType="begin"/>
      </w:r>
      <w:r w:rsidRPr="00C96E4D">
        <w:rPr>
          <w:color w:val="auto"/>
        </w:rPr>
        <w:instrText xml:space="preserve"> SEQ Table \* ARABIC </w:instrText>
      </w:r>
      <w:r w:rsidRPr="00C96E4D">
        <w:rPr>
          <w:color w:val="auto"/>
        </w:rPr>
        <w:fldChar w:fldCharType="separate"/>
      </w:r>
      <w:r w:rsidR="001A5885">
        <w:rPr>
          <w:noProof/>
          <w:color w:val="auto"/>
        </w:rPr>
        <w:t>4</w:t>
      </w:r>
      <w:r w:rsidRPr="00C96E4D">
        <w:rPr>
          <w:color w:val="auto"/>
        </w:rPr>
        <w:fldChar w:fldCharType="end"/>
      </w:r>
    </w:p>
    <w:p w14:paraId="4BF53181" w14:textId="75AD4AEE" w:rsidR="009165C0" w:rsidRDefault="009165C0" w:rsidP="0075672C">
      <w:pPr>
        <w:pStyle w:val="BodyText"/>
        <w:ind w:firstLine="0"/>
      </w:pPr>
      <w:r>
        <w:rPr>
          <w:noProof/>
        </w:rPr>
        <w:drawing>
          <wp:inline distT="0" distB="0" distL="0" distR="0" wp14:anchorId="1420766A" wp14:editId="6C613C10">
            <wp:extent cx="3204845" cy="1869440"/>
            <wp:effectExtent l="0" t="0" r="0" b="355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D0D9111" w14:textId="77777777" w:rsidR="005D79E5" w:rsidRDefault="005D79E5" w:rsidP="0075672C">
      <w:pPr>
        <w:pStyle w:val="BodyText"/>
        <w:ind w:firstLine="0"/>
      </w:pPr>
    </w:p>
    <w:p w14:paraId="37D07812" w14:textId="2798854B" w:rsidR="00225B3F" w:rsidRDefault="002759D0" w:rsidP="0024567A">
      <w:pPr>
        <w:pStyle w:val="BodyText"/>
        <w:ind w:firstLine="0"/>
      </w:pPr>
      <w:r>
        <w:t>Table 4 shows a single</w:t>
      </w:r>
      <w:r w:rsidR="009165C0">
        <w:t xml:space="preserve"> application retrieving data from multiple sources. It can be assumed that database links exist enabling the sources to communicate, but in this example these sources are from 3 different companies. It may not be practical for these companies to create links to each other for one client’s application. Source 1 can perform all the metrics that were described in Section 2, but the other data containers may not do the same. Aggregating this data may also be a challenge. </w:t>
      </w:r>
      <w:r>
        <w:t xml:space="preserve">Performing the calculations in the application layer can allow the metrics to then be stored in the desired database. </w:t>
      </w:r>
      <w:r w:rsidR="009165C0">
        <w:t xml:space="preserve"> </w:t>
      </w:r>
    </w:p>
    <w:p w14:paraId="7FFB61BA" w14:textId="21A87280" w:rsidR="009303D9" w:rsidRDefault="00AD57DA" w:rsidP="005B520E">
      <w:pPr>
        <w:pStyle w:val="Heading5"/>
      </w:pPr>
      <w:r>
        <w:t>Timeline</w:t>
      </w:r>
    </w:p>
    <w:p w14:paraId="7227AF17" w14:textId="5363345F" w:rsidR="00225B3F" w:rsidRPr="00C96E4D" w:rsidRDefault="00225B3F" w:rsidP="00225B3F">
      <w:pPr>
        <w:pStyle w:val="Caption"/>
        <w:keepNext/>
        <w:rPr>
          <w:color w:val="auto"/>
        </w:rPr>
      </w:pPr>
      <w:r w:rsidRPr="00C96E4D">
        <w:rPr>
          <w:color w:val="auto"/>
        </w:rPr>
        <w:t xml:space="preserve">Table </w:t>
      </w:r>
      <w:r w:rsidRPr="00C96E4D">
        <w:rPr>
          <w:color w:val="auto"/>
        </w:rPr>
        <w:fldChar w:fldCharType="begin"/>
      </w:r>
      <w:r w:rsidRPr="00C96E4D">
        <w:rPr>
          <w:color w:val="auto"/>
        </w:rPr>
        <w:instrText xml:space="preserve"> SEQ Table \* ARABIC </w:instrText>
      </w:r>
      <w:r w:rsidRPr="00C96E4D">
        <w:rPr>
          <w:color w:val="auto"/>
        </w:rPr>
        <w:fldChar w:fldCharType="separate"/>
      </w:r>
      <w:r w:rsidR="001A5885">
        <w:rPr>
          <w:noProof/>
          <w:color w:val="auto"/>
        </w:rPr>
        <w:t>5</w:t>
      </w:r>
      <w:r w:rsidRPr="00C96E4D">
        <w:rPr>
          <w:color w:val="auto"/>
        </w:rPr>
        <w:fldChar w:fldCharType="end"/>
      </w:r>
      <w:r w:rsidRPr="00C96E4D">
        <w:rPr>
          <w:color w:val="auto"/>
        </w:rPr>
        <w:t xml:space="preserve"> Timeline</w:t>
      </w:r>
    </w:p>
    <w:tbl>
      <w:tblPr>
        <w:tblStyle w:val="TableGrid"/>
        <w:tblW w:w="5000" w:type="pct"/>
        <w:tblLook w:val="04A0" w:firstRow="1" w:lastRow="0" w:firstColumn="1" w:lastColumn="0" w:noHBand="0" w:noVBand="1"/>
      </w:tblPr>
      <w:tblGrid>
        <w:gridCol w:w="601"/>
        <w:gridCol w:w="1469"/>
        <w:gridCol w:w="1146"/>
        <w:gridCol w:w="2047"/>
      </w:tblGrid>
      <w:tr w:rsidR="0024567A" w:rsidRPr="0024567A" w14:paraId="6A308607" w14:textId="77777777" w:rsidTr="0024567A">
        <w:trPr>
          <w:trHeight w:val="300"/>
        </w:trPr>
        <w:tc>
          <w:tcPr>
            <w:tcW w:w="577" w:type="pct"/>
            <w:noWrap/>
            <w:hideMark/>
          </w:tcPr>
          <w:p w14:paraId="432B07E1" w14:textId="77777777" w:rsidR="0024567A" w:rsidRPr="0024567A" w:rsidRDefault="0024567A" w:rsidP="0024567A">
            <w:pPr>
              <w:jc w:val="left"/>
              <w:rPr>
                <w:rFonts w:ascii="Calibri" w:eastAsia="Times New Roman" w:hAnsi="Calibri"/>
                <w:color w:val="000000"/>
                <w:sz w:val="12"/>
                <w:szCs w:val="12"/>
              </w:rPr>
            </w:pPr>
          </w:p>
        </w:tc>
        <w:tc>
          <w:tcPr>
            <w:tcW w:w="1403" w:type="pct"/>
            <w:noWrap/>
            <w:hideMark/>
          </w:tcPr>
          <w:p w14:paraId="64DA1AED"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Week 1</w:t>
            </w:r>
          </w:p>
        </w:tc>
        <w:tc>
          <w:tcPr>
            <w:tcW w:w="1039" w:type="pct"/>
            <w:noWrap/>
            <w:hideMark/>
          </w:tcPr>
          <w:p w14:paraId="1E47EE49"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Week 2</w:t>
            </w:r>
          </w:p>
        </w:tc>
        <w:tc>
          <w:tcPr>
            <w:tcW w:w="1980" w:type="pct"/>
            <w:noWrap/>
            <w:hideMark/>
          </w:tcPr>
          <w:p w14:paraId="488D277B"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Writing Phases</w:t>
            </w:r>
          </w:p>
        </w:tc>
      </w:tr>
      <w:tr w:rsidR="0024567A" w:rsidRPr="0024567A" w14:paraId="71738F4C" w14:textId="77777777" w:rsidTr="0024567A">
        <w:trPr>
          <w:trHeight w:val="300"/>
        </w:trPr>
        <w:tc>
          <w:tcPr>
            <w:tcW w:w="577" w:type="pct"/>
            <w:noWrap/>
            <w:hideMark/>
          </w:tcPr>
          <w:p w14:paraId="6292AD68"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Lecture 1</w:t>
            </w:r>
          </w:p>
        </w:tc>
        <w:tc>
          <w:tcPr>
            <w:tcW w:w="4423" w:type="pct"/>
            <w:gridSpan w:val="3"/>
            <w:noWrap/>
            <w:hideMark/>
          </w:tcPr>
          <w:p w14:paraId="30135A14" w14:textId="77777777" w:rsidR="0024567A" w:rsidRPr="0024567A" w:rsidRDefault="0024567A" w:rsidP="0024567A">
            <w:pPr>
              <w:rPr>
                <w:rFonts w:ascii="Calibri" w:eastAsia="Times New Roman" w:hAnsi="Calibri"/>
                <w:color w:val="000000"/>
                <w:sz w:val="12"/>
                <w:szCs w:val="12"/>
              </w:rPr>
            </w:pPr>
            <w:r w:rsidRPr="0024567A">
              <w:rPr>
                <w:rFonts w:ascii="Calibri" w:eastAsia="Times New Roman" w:hAnsi="Calibri"/>
                <w:color w:val="000000"/>
                <w:sz w:val="12"/>
                <w:szCs w:val="12"/>
              </w:rPr>
              <w:t>Topic</w:t>
            </w:r>
          </w:p>
        </w:tc>
      </w:tr>
      <w:tr w:rsidR="0024567A" w:rsidRPr="0024567A" w14:paraId="72133E34" w14:textId="77777777" w:rsidTr="0024567A">
        <w:trPr>
          <w:trHeight w:val="300"/>
        </w:trPr>
        <w:tc>
          <w:tcPr>
            <w:tcW w:w="577" w:type="pct"/>
            <w:noWrap/>
            <w:hideMark/>
          </w:tcPr>
          <w:p w14:paraId="794D553C"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Lecture 2</w:t>
            </w:r>
          </w:p>
        </w:tc>
        <w:tc>
          <w:tcPr>
            <w:tcW w:w="1403" w:type="pct"/>
            <w:noWrap/>
            <w:hideMark/>
          </w:tcPr>
          <w:p w14:paraId="26CBDE1A" w14:textId="77777777" w:rsidR="0024567A" w:rsidRPr="0024567A" w:rsidRDefault="0024567A" w:rsidP="0024567A">
            <w:pPr>
              <w:rPr>
                <w:rFonts w:ascii="Calibri" w:eastAsia="Times New Roman" w:hAnsi="Calibri"/>
                <w:color w:val="000000"/>
                <w:sz w:val="12"/>
                <w:szCs w:val="12"/>
              </w:rPr>
            </w:pPr>
            <w:r w:rsidRPr="0024567A">
              <w:rPr>
                <w:rFonts w:ascii="Calibri" w:eastAsia="Times New Roman" w:hAnsi="Calibri"/>
                <w:color w:val="000000"/>
                <w:sz w:val="12"/>
                <w:szCs w:val="12"/>
              </w:rPr>
              <w:t>Research Analysis</w:t>
            </w:r>
          </w:p>
        </w:tc>
        <w:tc>
          <w:tcPr>
            <w:tcW w:w="1039" w:type="pct"/>
            <w:noWrap/>
            <w:hideMark/>
          </w:tcPr>
          <w:p w14:paraId="7614564C" w14:textId="77777777" w:rsidR="0024567A" w:rsidRPr="0024567A" w:rsidRDefault="0024567A" w:rsidP="0024567A">
            <w:pPr>
              <w:rPr>
                <w:rFonts w:ascii="Calibri" w:eastAsia="Times New Roman" w:hAnsi="Calibri"/>
                <w:color w:val="000000"/>
                <w:sz w:val="12"/>
                <w:szCs w:val="12"/>
              </w:rPr>
            </w:pPr>
            <w:r w:rsidRPr="0024567A">
              <w:rPr>
                <w:rFonts w:ascii="Calibri" w:eastAsia="Times New Roman" w:hAnsi="Calibri"/>
                <w:color w:val="000000"/>
                <w:sz w:val="12"/>
                <w:szCs w:val="12"/>
              </w:rPr>
              <w:t>Research Presentation</w:t>
            </w:r>
          </w:p>
        </w:tc>
        <w:tc>
          <w:tcPr>
            <w:tcW w:w="1980" w:type="pct"/>
            <w:noWrap/>
            <w:hideMark/>
          </w:tcPr>
          <w:p w14:paraId="053F8D0F"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Proposal Paper and build slides</w:t>
            </w:r>
          </w:p>
        </w:tc>
      </w:tr>
      <w:tr w:rsidR="0024567A" w:rsidRPr="0024567A" w14:paraId="1D841112" w14:textId="77777777" w:rsidTr="0024567A">
        <w:trPr>
          <w:trHeight w:val="300"/>
        </w:trPr>
        <w:tc>
          <w:tcPr>
            <w:tcW w:w="577" w:type="pct"/>
            <w:noWrap/>
            <w:hideMark/>
          </w:tcPr>
          <w:p w14:paraId="67465536"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Lecture 3</w:t>
            </w:r>
          </w:p>
        </w:tc>
        <w:tc>
          <w:tcPr>
            <w:tcW w:w="1403" w:type="pct"/>
            <w:noWrap/>
            <w:hideMark/>
          </w:tcPr>
          <w:p w14:paraId="103FF06E"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Finalization on privacy metrics</w:t>
            </w:r>
          </w:p>
        </w:tc>
        <w:tc>
          <w:tcPr>
            <w:tcW w:w="1039" w:type="pct"/>
            <w:noWrap/>
            <w:hideMark/>
          </w:tcPr>
          <w:p w14:paraId="7FF77071"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Design application</w:t>
            </w:r>
          </w:p>
        </w:tc>
        <w:tc>
          <w:tcPr>
            <w:tcW w:w="1980" w:type="pct"/>
            <w:noWrap/>
            <w:hideMark/>
          </w:tcPr>
          <w:p w14:paraId="52A1A000"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Analysis on metrics</w:t>
            </w:r>
          </w:p>
        </w:tc>
      </w:tr>
      <w:tr w:rsidR="0024567A" w:rsidRPr="0024567A" w14:paraId="27C0747C" w14:textId="77777777" w:rsidTr="0024567A">
        <w:trPr>
          <w:trHeight w:val="300"/>
        </w:trPr>
        <w:tc>
          <w:tcPr>
            <w:tcW w:w="577" w:type="pct"/>
            <w:noWrap/>
            <w:hideMark/>
          </w:tcPr>
          <w:p w14:paraId="6E8F96AF"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Lecture 4</w:t>
            </w:r>
          </w:p>
        </w:tc>
        <w:tc>
          <w:tcPr>
            <w:tcW w:w="2442" w:type="pct"/>
            <w:gridSpan w:val="2"/>
            <w:vMerge w:val="restart"/>
            <w:noWrap/>
            <w:hideMark/>
          </w:tcPr>
          <w:p w14:paraId="1594ABCA" w14:textId="77777777" w:rsidR="0024567A" w:rsidRPr="0024567A" w:rsidRDefault="0024567A" w:rsidP="0024567A">
            <w:pPr>
              <w:rPr>
                <w:rFonts w:ascii="Calibri" w:eastAsia="Times New Roman" w:hAnsi="Calibri"/>
                <w:color w:val="000000"/>
                <w:sz w:val="12"/>
                <w:szCs w:val="12"/>
              </w:rPr>
            </w:pPr>
            <w:r w:rsidRPr="0024567A">
              <w:rPr>
                <w:rFonts w:ascii="Calibri" w:eastAsia="Times New Roman" w:hAnsi="Calibri"/>
                <w:color w:val="000000"/>
                <w:sz w:val="12"/>
                <w:szCs w:val="12"/>
              </w:rPr>
              <w:t>Proof of concept of application</w:t>
            </w:r>
          </w:p>
        </w:tc>
        <w:tc>
          <w:tcPr>
            <w:tcW w:w="1980" w:type="pct"/>
            <w:noWrap/>
            <w:hideMark/>
          </w:tcPr>
          <w:p w14:paraId="038F33BC"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Design of application and analysis of metrics</w:t>
            </w:r>
          </w:p>
        </w:tc>
      </w:tr>
      <w:tr w:rsidR="0024567A" w:rsidRPr="0024567A" w14:paraId="067BD4F4" w14:textId="77777777" w:rsidTr="0024567A">
        <w:trPr>
          <w:trHeight w:val="300"/>
        </w:trPr>
        <w:tc>
          <w:tcPr>
            <w:tcW w:w="577" w:type="pct"/>
            <w:noWrap/>
            <w:hideMark/>
          </w:tcPr>
          <w:p w14:paraId="1D4193F0"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Lecture 5</w:t>
            </w:r>
          </w:p>
        </w:tc>
        <w:tc>
          <w:tcPr>
            <w:tcW w:w="2442" w:type="pct"/>
            <w:gridSpan w:val="2"/>
            <w:vMerge/>
            <w:hideMark/>
          </w:tcPr>
          <w:p w14:paraId="77D51E53" w14:textId="77777777" w:rsidR="0024567A" w:rsidRPr="0024567A" w:rsidRDefault="0024567A" w:rsidP="0024567A">
            <w:pPr>
              <w:jc w:val="left"/>
              <w:rPr>
                <w:rFonts w:ascii="Calibri" w:eastAsia="Times New Roman" w:hAnsi="Calibri"/>
                <w:color w:val="000000"/>
                <w:sz w:val="12"/>
                <w:szCs w:val="12"/>
              </w:rPr>
            </w:pPr>
          </w:p>
        </w:tc>
        <w:tc>
          <w:tcPr>
            <w:tcW w:w="1980" w:type="pct"/>
            <w:noWrap/>
            <w:hideMark/>
          </w:tcPr>
          <w:p w14:paraId="45F94293"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Design of application</w:t>
            </w:r>
          </w:p>
        </w:tc>
      </w:tr>
      <w:tr w:rsidR="0024567A" w:rsidRPr="0024567A" w14:paraId="40F0A2C7" w14:textId="77777777" w:rsidTr="0024567A">
        <w:trPr>
          <w:trHeight w:val="300"/>
        </w:trPr>
        <w:tc>
          <w:tcPr>
            <w:tcW w:w="577" w:type="pct"/>
            <w:noWrap/>
            <w:hideMark/>
          </w:tcPr>
          <w:p w14:paraId="57A5360F"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Lecture 6</w:t>
            </w:r>
          </w:p>
        </w:tc>
        <w:tc>
          <w:tcPr>
            <w:tcW w:w="4423" w:type="pct"/>
            <w:gridSpan w:val="3"/>
            <w:noWrap/>
            <w:hideMark/>
          </w:tcPr>
          <w:p w14:paraId="7817B7BC" w14:textId="77777777" w:rsidR="0024567A" w:rsidRPr="0024567A" w:rsidRDefault="0024567A" w:rsidP="0024567A">
            <w:pPr>
              <w:rPr>
                <w:rFonts w:ascii="Calibri" w:eastAsia="Times New Roman" w:hAnsi="Calibri"/>
                <w:color w:val="000000"/>
                <w:sz w:val="12"/>
                <w:szCs w:val="12"/>
              </w:rPr>
            </w:pPr>
            <w:r w:rsidRPr="0024567A">
              <w:rPr>
                <w:rFonts w:ascii="Calibri" w:eastAsia="Times New Roman" w:hAnsi="Calibri"/>
                <w:color w:val="000000"/>
                <w:sz w:val="12"/>
                <w:szCs w:val="12"/>
              </w:rPr>
              <w:t>Finish Paper</w:t>
            </w:r>
          </w:p>
        </w:tc>
      </w:tr>
      <w:tr w:rsidR="0024567A" w:rsidRPr="0024567A" w14:paraId="3EFE8F66" w14:textId="77777777" w:rsidTr="0024567A">
        <w:trPr>
          <w:trHeight w:val="300"/>
        </w:trPr>
        <w:tc>
          <w:tcPr>
            <w:tcW w:w="577" w:type="pct"/>
            <w:noWrap/>
            <w:hideMark/>
          </w:tcPr>
          <w:p w14:paraId="6AA19351"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Lecture 7</w:t>
            </w:r>
          </w:p>
        </w:tc>
        <w:tc>
          <w:tcPr>
            <w:tcW w:w="1403" w:type="pct"/>
            <w:noWrap/>
            <w:hideMark/>
          </w:tcPr>
          <w:p w14:paraId="539D8143"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Finalize paper</w:t>
            </w:r>
          </w:p>
        </w:tc>
        <w:tc>
          <w:tcPr>
            <w:tcW w:w="1039" w:type="pct"/>
            <w:noWrap/>
            <w:hideMark/>
          </w:tcPr>
          <w:p w14:paraId="5C74C453"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Present project</w:t>
            </w:r>
          </w:p>
        </w:tc>
        <w:tc>
          <w:tcPr>
            <w:tcW w:w="1980" w:type="pct"/>
            <w:noWrap/>
            <w:hideMark/>
          </w:tcPr>
          <w:p w14:paraId="069C8DF4"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Finalizing/cleaning up paper and build slides</w:t>
            </w:r>
          </w:p>
        </w:tc>
      </w:tr>
    </w:tbl>
    <w:p w14:paraId="58235763" w14:textId="77777777" w:rsidR="00C96E4D" w:rsidRDefault="00C96E4D">
      <w:pPr>
        <w:pStyle w:val="BodyText"/>
      </w:pPr>
    </w:p>
    <w:p w14:paraId="69E118E0" w14:textId="022DAF13" w:rsidR="009303D9" w:rsidRDefault="00225B3F">
      <w:pPr>
        <w:pStyle w:val="BodyText"/>
      </w:pPr>
      <w:r>
        <w:t xml:space="preserve">Table 5 represents a timeline of events and goals to complete throughout the course of the semester. </w:t>
      </w:r>
      <w:r w:rsidR="0024567A">
        <w:t>Lecture 6</w:t>
      </w:r>
      <w:r w:rsidR="00E50898">
        <w:t>’s</w:t>
      </w:r>
      <w:r w:rsidR="0024567A">
        <w:t xml:space="preserve"> weeks will be the time to finish the paper. Lecture 7’s weeks will be reviewing and cleaning up final pieces of the project.</w:t>
      </w:r>
    </w:p>
    <w:p w14:paraId="3370999A" w14:textId="758164AF" w:rsidR="00246AE9" w:rsidRDefault="00246AE9" w:rsidP="00246AE9">
      <w:pPr>
        <w:pStyle w:val="Heading1"/>
      </w:pPr>
      <w:r>
        <w:t>Conclusion</w:t>
      </w:r>
    </w:p>
    <w:p w14:paraId="3B860E0C" w14:textId="140A90E1" w:rsidR="00AD57DA" w:rsidRPr="005B520E" w:rsidRDefault="0024567A" w:rsidP="00261656">
      <w:pPr>
        <w:pStyle w:val="BodyText"/>
      </w:pPr>
      <w:r>
        <w:t xml:space="preserve">The importance of data leakage prevention is relevant in today’s media and influences how we use and ingest data on a day-to-day basis. Previous work shows an emphasis on finding a severity metric that takes account of the entire table. However, the result can be impacted by privacy metrics such as the distinguishing factor. Providing </w:t>
      </w:r>
      <w:r w:rsidR="00E50898">
        <w:t>security</w:t>
      </w:r>
      <w:r>
        <w:t xml:space="preserve"> metrics at a database level is beneficial, but having the option to do so at an application level can be more robust.  A timeline of events that will take place until the project is completed has been presented. Challenges that are expected is finding, interpreting and attempting to </w:t>
      </w:r>
      <w:r w:rsidR="00E50898">
        <w:t>create an improvement based on the privacy metrics that will be used in this research</w:t>
      </w:r>
      <w:r>
        <w:t>. Designing and creating a proof of concept for the application will be chall</w:t>
      </w:r>
      <w:r w:rsidR="00E50898">
        <w:t xml:space="preserve">enging due to time constraints. </w:t>
      </w:r>
      <w:bookmarkStart w:id="0" w:name="_GoBack"/>
      <w:bookmarkEnd w:id="0"/>
      <w:r w:rsidR="00F00965">
        <w:t xml:space="preserve">Future work can focus on applying the proof of concept in an experimental setting or attempting to measure the severity of modifications on sensitive data. </w:t>
      </w:r>
    </w:p>
    <w:p w14:paraId="236F0D0B" w14:textId="145246BE" w:rsidR="00246AE9" w:rsidRDefault="00246AE9" w:rsidP="00246AE9">
      <w:pPr>
        <w:pStyle w:val="Heading1"/>
      </w:pPr>
      <w:r>
        <w:t>References</w:t>
      </w:r>
    </w:p>
    <w:p w14:paraId="73D592DC" w14:textId="77777777" w:rsidR="009303D9" w:rsidRPr="005B520E" w:rsidRDefault="009303D9"/>
    <w:p w14:paraId="636FF28A" w14:textId="25007626" w:rsidR="009303D9" w:rsidRDefault="00D56280">
      <w:pPr>
        <w:pStyle w:val="references"/>
      </w:pPr>
      <w:r w:rsidRPr="00D56280">
        <w:t>S. Vavilis, M. Petkovic, and N. Zannone, “A severity-based quantifica-tion of data leakages in database systems,”Journal of Computer Security,vol. 24, no. 3, pp. 321–345, 2016.</w:t>
      </w:r>
    </w:p>
    <w:p w14:paraId="1DC161DB" w14:textId="22E15EAF" w:rsidR="00D56280" w:rsidRDefault="00D56280" w:rsidP="00D56280">
      <w:pPr>
        <w:pStyle w:val="references"/>
      </w:pPr>
      <w:r w:rsidRPr="00D56280">
        <w:t>Ponemon Institute. (2016). 2016 Cost of Data Breach Study: Glo</w:t>
      </w:r>
      <w:r>
        <w:t xml:space="preserve">bal Analysis. The </w:t>
      </w:r>
      <w:r w:rsidRPr="00D56280">
        <w:t>Ponemon Institute.</w:t>
      </w:r>
    </w:p>
    <w:p w14:paraId="58B87245" w14:textId="70833787" w:rsidR="009303D9" w:rsidRDefault="00D56280">
      <w:pPr>
        <w:pStyle w:val="references"/>
      </w:pPr>
      <w:r w:rsidRPr="00D56280">
        <w:t xml:space="preserve">Wagner, Isabel, and David Eckhoff. "Technical privacy metrics: a systematic survey." </w:t>
      </w:r>
      <w:r w:rsidRPr="00D56280">
        <w:rPr>
          <w:i/>
          <w:iCs/>
        </w:rPr>
        <w:t>arXiv preprint arXiv:1512.00327</w:t>
      </w:r>
      <w:r w:rsidRPr="00D56280">
        <w:t xml:space="preserve"> (2015).</w:t>
      </w:r>
    </w:p>
    <w:p w14:paraId="3704AE9D" w14:textId="1F738136" w:rsidR="00D56280" w:rsidRDefault="00D56280" w:rsidP="00D56280">
      <w:pPr>
        <w:pStyle w:val="references"/>
      </w:pPr>
      <w:r w:rsidRPr="00D56280">
        <w:t xml:space="preserve">Harel, Amir, et al. "M-score: A misuseability weight measure." </w:t>
      </w:r>
      <w:r w:rsidRPr="00D56280">
        <w:rPr>
          <w:i/>
          <w:iCs/>
        </w:rPr>
        <w:t>IEEE Transactions on Dependable and Secure Computing</w:t>
      </w:r>
      <w:r>
        <w:t xml:space="preserve"> 9.3 (2012): 414-428</w:t>
      </w:r>
      <w:r w:rsidR="009303D9">
        <w:t>.</w:t>
      </w:r>
    </w:p>
    <w:p w14:paraId="41207A54" w14:textId="77777777" w:rsidR="009303D9" w:rsidRDefault="009303D9" w:rsidP="00D56280">
      <w:pPr>
        <w:pStyle w:val="references"/>
        <w:sectPr w:rsidR="009303D9">
          <w:type w:val="continuous"/>
          <w:pgSz w:w="12240" w:h="15840" w:code="1"/>
          <w:pgMar w:top="1080" w:right="893" w:bottom="1440" w:left="893" w:header="720" w:footer="720" w:gutter="0"/>
          <w:cols w:num="2" w:space="360"/>
          <w:rtlGutter/>
          <w:docGrid w:linePitch="360"/>
        </w:sectPr>
      </w:pPr>
    </w:p>
    <w:p w14:paraId="1601D145" w14:textId="77777777"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D33AE8" w14:textId="77777777" w:rsidR="00583D83" w:rsidRDefault="00583D83" w:rsidP="00642047">
      <w:r>
        <w:separator/>
      </w:r>
    </w:p>
  </w:endnote>
  <w:endnote w:type="continuationSeparator" w:id="0">
    <w:p w14:paraId="0D8F432B" w14:textId="77777777" w:rsidR="00583D83" w:rsidRDefault="00583D83" w:rsidP="00642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0000000000000000000"/>
    <w:charset w:val="86"/>
    <w:family w:val="auto"/>
    <w:notTrueType/>
    <w:pitch w:val="variable"/>
    <w:sig w:usb0="00000001" w:usb1="080E0000" w:usb2="00000010" w:usb3="00000000" w:csb0="00040000" w:csb1="00000000"/>
  </w:font>
  <w:font w:name="MS Mincho">
    <w:altName w:val="MS ??"/>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NimbusRomNo9L">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85C64F" w14:textId="77777777" w:rsidR="00583D83" w:rsidRDefault="00583D83" w:rsidP="00642047">
      <w:r>
        <w:separator/>
      </w:r>
    </w:p>
  </w:footnote>
  <w:footnote w:type="continuationSeparator" w:id="0">
    <w:p w14:paraId="78FEFA0B" w14:textId="77777777" w:rsidR="00583D83" w:rsidRDefault="00583D83" w:rsidP="00642047">
      <w:r>
        <w:continuationSeparator/>
      </w:r>
    </w:p>
  </w:footnote>
  <w:footnote w:id="1">
    <w:p w14:paraId="756D0114" w14:textId="54145402" w:rsidR="00583D83" w:rsidRPr="00642047" w:rsidRDefault="00583D83">
      <w:pPr>
        <w:pStyle w:val="FootnoteText"/>
        <w:rPr>
          <w:sz w:val="12"/>
          <w:szCs w:val="12"/>
        </w:rPr>
      </w:pPr>
      <w:r w:rsidRPr="00642047">
        <w:rPr>
          <w:rStyle w:val="FootnoteReference"/>
          <w:sz w:val="12"/>
          <w:szCs w:val="12"/>
        </w:rPr>
        <w:footnoteRef/>
      </w:r>
      <w:r w:rsidRPr="00642047">
        <w:rPr>
          <w:sz w:val="12"/>
          <w:szCs w:val="12"/>
        </w:rPr>
        <w:t xml:space="preserve"> X represents cases 1 and 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17C49"/>
    <w:rsid w:val="00126570"/>
    <w:rsid w:val="001A0C63"/>
    <w:rsid w:val="001A5885"/>
    <w:rsid w:val="002254A9"/>
    <w:rsid w:val="00225B3F"/>
    <w:rsid w:val="0024567A"/>
    <w:rsid w:val="00246AE9"/>
    <w:rsid w:val="00261656"/>
    <w:rsid w:val="002759D0"/>
    <w:rsid w:val="00296BDA"/>
    <w:rsid w:val="003540BD"/>
    <w:rsid w:val="003E5189"/>
    <w:rsid w:val="00480C03"/>
    <w:rsid w:val="004A2573"/>
    <w:rsid w:val="004A3913"/>
    <w:rsid w:val="004C1BC0"/>
    <w:rsid w:val="004C282E"/>
    <w:rsid w:val="004C5442"/>
    <w:rsid w:val="004F1B14"/>
    <w:rsid w:val="00521AC3"/>
    <w:rsid w:val="00583D83"/>
    <w:rsid w:val="005B520E"/>
    <w:rsid w:val="005D6413"/>
    <w:rsid w:val="005D79E5"/>
    <w:rsid w:val="0063143A"/>
    <w:rsid w:val="00642047"/>
    <w:rsid w:val="006B5485"/>
    <w:rsid w:val="006C6CE3"/>
    <w:rsid w:val="007023F6"/>
    <w:rsid w:val="0074062D"/>
    <w:rsid w:val="0075672C"/>
    <w:rsid w:val="007A606A"/>
    <w:rsid w:val="007C2FF2"/>
    <w:rsid w:val="007E5816"/>
    <w:rsid w:val="007E770A"/>
    <w:rsid w:val="007F7829"/>
    <w:rsid w:val="00805FB6"/>
    <w:rsid w:val="00843F87"/>
    <w:rsid w:val="00875AD0"/>
    <w:rsid w:val="008965DA"/>
    <w:rsid w:val="008B62D6"/>
    <w:rsid w:val="009165C0"/>
    <w:rsid w:val="00920062"/>
    <w:rsid w:val="009303D9"/>
    <w:rsid w:val="009359DC"/>
    <w:rsid w:val="0094270B"/>
    <w:rsid w:val="00A9576E"/>
    <w:rsid w:val="00AA76FC"/>
    <w:rsid w:val="00AD57DA"/>
    <w:rsid w:val="00AD734D"/>
    <w:rsid w:val="00B11A60"/>
    <w:rsid w:val="00B1542E"/>
    <w:rsid w:val="00B374E0"/>
    <w:rsid w:val="00C2277E"/>
    <w:rsid w:val="00C36376"/>
    <w:rsid w:val="00C47674"/>
    <w:rsid w:val="00C96E4D"/>
    <w:rsid w:val="00D30027"/>
    <w:rsid w:val="00D5052D"/>
    <w:rsid w:val="00D56280"/>
    <w:rsid w:val="00D562B0"/>
    <w:rsid w:val="00D97FCF"/>
    <w:rsid w:val="00DD5DC2"/>
    <w:rsid w:val="00E21488"/>
    <w:rsid w:val="00E32C0F"/>
    <w:rsid w:val="00E50898"/>
    <w:rsid w:val="00ED5D28"/>
    <w:rsid w:val="00F009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B2A14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PlaceholderText">
    <w:name w:val="Placeholder Text"/>
    <w:basedOn w:val="DefaultParagraphFont"/>
    <w:uiPriority w:val="99"/>
    <w:semiHidden/>
    <w:rsid w:val="004C5442"/>
    <w:rPr>
      <w:color w:val="808080"/>
    </w:rPr>
  </w:style>
  <w:style w:type="paragraph" w:styleId="BalloonText">
    <w:name w:val="Balloon Text"/>
    <w:basedOn w:val="Normal"/>
    <w:link w:val="BalloonTextChar"/>
    <w:rsid w:val="004C5442"/>
    <w:rPr>
      <w:rFonts w:ascii="Lucida Grande" w:hAnsi="Lucida Grande" w:cs="Lucida Grande"/>
      <w:sz w:val="18"/>
      <w:szCs w:val="18"/>
    </w:rPr>
  </w:style>
  <w:style w:type="character" w:customStyle="1" w:styleId="BalloonTextChar">
    <w:name w:val="Balloon Text Char"/>
    <w:basedOn w:val="DefaultParagraphFont"/>
    <w:link w:val="BalloonText"/>
    <w:rsid w:val="004C5442"/>
    <w:rPr>
      <w:rFonts w:ascii="Lucida Grande" w:hAnsi="Lucida Grande" w:cs="Lucida Grande"/>
      <w:sz w:val="18"/>
      <w:szCs w:val="18"/>
    </w:rPr>
  </w:style>
  <w:style w:type="paragraph" w:styleId="Caption">
    <w:name w:val="caption"/>
    <w:basedOn w:val="Normal"/>
    <w:next w:val="Normal"/>
    <w:unhideWhenUsed/>
    <w:qFormat/>
    <w:rsid w:val="003E5189"/>
    <w:pPr>
      <w:spacing w:after="200"/>
    </w:pPr>
    <w:rPr>
      <w:b/>
      <w:bCs/>
      <w:color w:val="4F81BD" w:themeColor="accent1"/>
      <w:sz w:val="18"/>
      <w:szCs w:val="18"/>
    </w:rPr>
  </w:style>
  <w:style w:type="table" w:styleId="TableGrid">
    <w:name w:val="Table Grid"/>
    <w:basedOn w:val="TableNormal"/>
    <w:rsid w:val="00D300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642047"/>
    <w:rPr>
      <w:sz w:val="24"/>
      <w:szCs w:val="24"/>
    </w:rPr>
  </w:style>
  <w:style w:type="character" w:customStyle="1" w:styleId="FootnoteTextChar">
    <w:name w:val="Footnote Text Char"/>
    <w:basedOn w:val="DefaultParagraphFont"/>
    <w:link w:val="FootnoteText"/>
    <w:rsid w:val="00642047"/>
    <w:rPr>
      <w:sz w:val="24"/>
      <w:szCs w:val="24"/>
    </w:rPr>
  </w:style>
  <w:style w:type="character" w:styleId="FootnoteReference">
    <w:name w:val="footnote reference"/>
    <w:basedOn w:val="DefaultParagraphFont"/>
    <w:rsid w:val="0064204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PlaceholderText">
    <w:name w:val="Placeholder Text"/>
    <w:basedOn w:val="DefaultParagraphFont"/>
    <w:uiPriority w:val="99"/>
    <w:semiHidden/>
    <w:rsid w:val="004C5442"/>
    <w:rPr>
      <w:color w:val="808080"/>
    </w:rPr>
  </w:style>
  <w:style w:type="paragraph" w:styleId="BalloonText">
    <w:name w:val="Balloon Text"/>
    <w:basedOn w:val="Normal"/>
    <w:link w:val="BalloonTextChar"/>
    <w:rsid w:val="004C5442"/>
    <w:rPr>
      <w:rFonts w:ascii="Lucida Grande" w:hAnsi="Lucida Grande" w:cs="Lucida Grande"/>
      <w:sz w:val="18"/>
      <w:szCs w:val="18"/>
    </w:rPr>
  </w:style>
  <w:style w:type="character" w:customStyle="1" w:styleId="BalloonTextChar">
    <w:name w:val="Balloon Text Char"/>
    <w:basedOn w:val="DefaultParagraphFont"/>
    <w:link w:val="BalloonText"/>
    <w:rsid w:val="004C5442"/>
    <w:rPr>
      <w:rFonts w:ascii="Lucida Grande" w:hAnsi="Lucida Grande" w:cs="Lucida Grande"/>
      <w:sz w:val="18"/>
      <w:szCs w:val="18"/>
    </w:rPr>
  </w:style>
  <w:style w:type="paragraph" w:styleId="Caption">
    <w:name w:val="caption"/>
    <w:basedOn w:val="Normal"/>
    <w:next w:val="Normal"/>
    <w:unhideWhenUsed/>
    <w:qFormat/>
    <w:rsid w:val="003E5189"/>
    <w:pPr>
      <w:spacing w:after="200"/>
    </w:pPr>
    <w:rPr>
      <w:b/>
      <w:bCs/>
      <w:color w:val="4F81BD" w:themeColor="accent1"/>
      <w:sz w:val="18"/>
      <w:szCs w:val="18"/>
    </w:rPr>
  </w:style>
  <w:style w:type="table" w:styleId="TableGrid">
    <w:name w:val="Table Grid"/>
    <w:basedOn w:val="TableNormal"/>
    <w:rsid w:val="00D300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642047"/>
    <w:rPr>
      <w:sz w:val="24"/>
      <w:szCs w:val="24"/>
    </w:rPr>
  </w:style>
  <w:style w:type="character" w:customStyle="1" w:styleId="FootnoteTextChar">
    <w:name w:val="Footnote Text Char"/>
    <w:basedOn w:val="DefaultParagraphFont"/>
    <w:link w:val="FootnoteText"/>
    <w:rsid w:val="00642047"/>
    <w:rPr>
      <w:sz w:val="24"/>
      <w:szCs w:val="24"/>
    </w:rPr>
  </w:style>
  <w:style w:type="character" w:styleId="FootnoteReference">
    <w:name w:val="footnote reference"/>
    <w:basedOn w:val="DefaultParagraphFont"/>
    <w:rsid w:val="006420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90916">
      <w:bodyDiv w:val="1"/>
      <w:marLeft w:val="0"/>
      <w:marRight w:val="0"/>
      <w:marTop w:val="0"/>
      <w:marBottom w:val="0"/>
      <w:divBdr>
        <w:top w:val="none" w:sz="0" w:space="0" w:color="auto"/>
        <w:left w:val="none" w:sz="0" w:space="0" w:color="auto"/>
        <w:bottom w:val="none" w:sz="0" w:space="0" w:color="auto"/>
        <w:right w:val="none" w:sz="0" w:space="0" w:color="auto"/>
      </w:divBdr>
    </w:div>
    <w:div w:id="141041340">
      <w:bodyDiv w:val="1"/>
      <w:marLeft w:val="0"/>
      <w:marRight w:val="0"/>
      <w:marTop w:val="0"/>
      <w:marBottom w:val="0"/>
      <w:divBdr>
        <w:top w:val="none" w:sz="0" w:space="0" w:color="auto"/>
        <w:left w:val="none" w:sz="0" w:space="0" w:color="auto"/>
        <w:bottom w:val="none" w:sz="0" w:space="0" w:color="auto"/>
        <w:right w:val="none" w:sz="0" w:space="0" w:color="auto"/>
      </w:divBdr>
    </w:div>
    <w:div w:id="316303635">
      <w:bodyDiv w:val="1"/>
      <w:marLeft w:val="0"/>
      <w:marRight w:val="0"/>
      <w:marTop w:val="0"/>
      <w:marBottom w:val="0"/>
      <w:divBdr>
        <w:top w:val="none" w:sz="0" w:space="0" w:color="auto"/>
        <w:left w:val="none" w:sz="0" w:space="0" w:color="auto"/>
        <w:bottom w:val="none" w:sz="0" w:space="0" w:color="auto"/>
        <w:right w:val="none" w:sz="0" w:space="0" w:color="auto"/>
      </w:divBdr>
    </w:div>
    <w:div w:id="342517190">
      <w:bodyDiv w:val="1"/>
      <w:marLeft w:val="0"/>
      <w:marRight w:val="0"/>
      <w:marTop w:val="0"/>
      <w:marBottom w:val="0"/>
      <w:divBdr>
        <w:top w:val="none" w:sz="0" w:space="0" w:color="auto"/>
        <w:left w:val="none" w:sz="0" w:space="0" w:color="auto"/>
        <w:bottom w:val="none" w:sz="0" w:space="0" w:color="auto"/>
        <w:right w:val="none" w:sz="0" w:space="0" w:color="auto"/>
      </w:divBdr>
    </w:div>
    <w:div w:id="457917750">
      <w:bodyDiv w:val="1"/>
      <w:marLeft w:val="0"/>
      <w:marRight w:val="0"/>
      <w:marTop w:val="0"/>
      <w:marBottom w:val="0"/>
      <w:divBdr>
        <w:top w:val="none" w:sz="0" w:space="0" w:color="auto"/>
        <w:left w:val="none" w:sz="0" w:space="0" w:color="auto"/>
        <w:bottom w:val="none" w:sz="0" w:space="0" w:color="auto"/>
        <w:right w:val="none" w:sz="0" w:space="0" w:color="auto"/>
      </w:divBdr>
    </w:div>
    <w:div w:id="473643783">
      <w:bodyDiv w:val="1"/>
      <w:marLeft w:val="0"/>
      <w:marRight w:val="0"/>
      <w:marTop w:val="0"/>
      <w:marBottom w:val="0"/>
      <w:divBdr>
        <w:top w:val="none" w:sz="0" w:space="0" w:color="auto"/>
        <w:left w:val="none" w:sz="0" w:space="0" w:color="auto"/>
        <w:bottom w:val="none" w:sz="0" w:space="0" w:color="auto"/>
        <w:right w:val="none" w:sz="0" w:space="0" w:color="auto"/>
      </w:divBdr>
    </w:div>
    <w:div w:id="557328698">
      <w:bodyDiv w:val="1"/>
      <w:marLeft w:val="0"/>
      <w:marRight w:val="0"/>
      <w:marTop w:val="0"/>
      <w:marBottom w:val="0"/>
      <w:divBdr>
        <w:top w:val="none" w:sz="0" w:space="0" w:color="auto"/>
        <w:left w:val="none" w:sz="0" w:space="0" w:color="auto"/>
        <w:bottom w:val="none" w:sz="0" w:space="0" w:color="auto"/>
        <w:right w:val="none" w:sz="0" w:space="0" w:color="auto"/>
      </w:divBdr>
    </w:div>
    <w:div w:id="1527131572">
      <w:bodyDiv w:val="1"/>
      <w:marLeft w:val="0"/>
      <w:marRight w:val="0"/>
      <w:marTop w:val="0"/>
      <w:marBottom w:val="0"/>
      <w:divBdr>
        <w:top w:val="none" w:sz="0" w:space="0" w:color="auto"/>
        <w:left w:val="none" w:sz="0" w:space="0" w:color="auto"/>
        <w:bottom w:val="none" w:sz="0" w:space="0" w:color="auto"/>
        <w:right w:val="none" w:sz="0" w:space="0" w:color="auto"/>
      </w:divBdr>
      <w:divsChild>
        <w:div w:id="273103049">
          <w:marLeft w:val="0"/>
          <w:marRight w:val="0"/>
          <w:marTop w:val="0"/>
          <w:marBottom w:val="0"/>
          <w:divBdr>
            <w:top w:val="none" w:sz="0" w:space="0" w:color="auto"/>
            <w:left w:val="none" w:sz="0" w:space="0" w:color="auto"/>
            <w:bottom w:val="none" w:sz="0" w:space="0" w:color="auto"/>
            <w:right w:val="none" w:sz="0" w:space="0" w:color="auto"/>
          </w:divBdr>
        </w:div>
        <w:div w:id="455489133">
          <w:marLeft w:val="0"/>
          <w:marRight w:val="0"/>
          <w:marTop w:val="0"/>
          <w:marBottom w:val="0"/>
          <w:divBdr>
            <w:top w:val="none" w:sz="0" w:space="0" w:color="auto"/>
            <w:left w:val="none" w:sz="0" w:space="0" w:color="auto"/>
            <w:bottom w:val="none" w:sz="0" w:space="0" w:color="auto"/>
            <w:right w:val="none" w:sz="0" w:space="0" w:color="auto"/>
          </w:divBdr>
        </w:div>
        <w:div w:id="457651984">
          <w:marLeft w:val="0"/>
          <w:marRight w:val="0"/>
          <w:marTop w:val="0"/>
          <w:marBottom w:val="0"/>
          <w:divBdr>
            <w:top w:val="none" w:sz="0" w:space="0" w:color="auto"/>
            <w:left w:val="none" w:sz="0" w:space="0" w:color="auto"/>
            <w:bottom w:val="none" w:sz="0" w:space="0" w:color="auto"/>
            <w:right w:val="none" w:sz="0" w:space="0" w:color="auto"/>
          </w:divBdr>
        </w:div>
        <w:div w:id="1750158112">
          <w:marLeft w:val="0"/>
          <w:marRight w:val="0"/>
          <w:marTop w:val="0"/>
          <w:marBottom w:val="0"/>
          <w:divBdr>
            <w:top w:val="none" w:sz="0" w:space="0" w:color="auto"/>
            <w:left w:val="none" w:sz="0" w:space="0" w:color="auto"/>
            <w:bottom w:val="none" w:sz="0" w:space="0" w:color="auto"/>
            <w:right w:val="none" w:sz="0" w:space="0" w:color="auto"/>
          </w:divBdr>
        </w:div>
        <w:div w:id="651328263">
          <w:marLeft w:val="0"/>
          <w:marRight w:val="0"/>
          <w:marTop w:val="0"/>
          <w:marBottom w:val="0"/>
          <w:divBdr>
            <w:top w:val="none" w:sz="0" w:space="0" w:color="auto"/>
            <w:left w:val="none" w:sz="0" w:space="0" w:color="auto"/>
            <w:bottom w:val="none" w:sz="0" w:space="0" w:color="auto"/>
            <w:right w:val="none" w:sz="0" w:space="0" w:color="auto"/>
          </w:divBdr>
        </w:div>
      </w:divsChild>
    </w:div>
    <w:div w:id="1552569917">
      <w:bodyDiv w:val="1"/>
      <w:marLeft w:val="0"/>
      <w:marRight w:val="0"/>
      <w:marTop w:val="0"/>
      <w:marBottom w:val="0"/>
      <w:divBdr>
        <w:top w:val="none" w:sz="0" w:space="0" w:color="auto"/>
        <w:left w:val="none" w:sz="0" w:space="0" w:color="auto"/>
        <w:bottom w:val="none" w:sz="0" w:space="0" w:color="auto"/>
        <w:right w:val="none" w:sz="0" w:space="0" w:color="auto"/>
      </w:divBdr>
    </w:div>
    <w:div w:id="162623419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diagramData" Target="diagrams/data1.xml"/><Relationship Id="rId10"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6DA67B-5C18-3946-86FE-086339B745B2}" type="doc">
      <dgm:prSet loTypeId="urn:microsoft.com/office/officeart/2005/8/layout/radial4" loCatId="" qsTypeId="urn:microsoft.com/office/officeart/2005/8/quickstyle/simple1" qsCatId="simple" csTypeId="urn:microsoft.com/office/officeart/2005/8/colors/accent1_2" csCatId="accent1" phldr="1"/>
      <dgm:spPr/>
      <dgm:t>
        <a:bodyPr/>
        <a:lstStyle/>
        <a:p>
          <a:endParaRPr lang="en-US"/>
        </a:p>
      </dgm:t>
    </dgm:pt>
    <dgm:pt modelId="{DAB6D06D-2FB6-5040-8364-F81B090ECC4E}">
      <dgm:prSet phldrT="[Text]"/>
      <dgm:spPr/>
      <dgm:t>
        <a:bodyPr/>
        <a:lstStyle/>
        <a:p>
          <a:r>
            <a:rPr lang="en-US"/>
            <a:t>Application</a:t>
          </a:r>
        </a:p>
      </dgm:t>
    </dgm:pt>
    <dgm:pt modelId="{0BDE2BE1-6DD1-5247-A149-CD626E9461C7}" type="parTrans" cxnId="{7B00A88C-B426-E846-956A-F6816403EBBB}">
      <dgm:prSet/>
      <dgm:spPr/>
      <dgm:t>
        <a:bodyPr/>
        <a:lstStyle/>
        <a:p>
          <a:endParaRPr lang="en-US"/>
        </a:p>
      </dgm:t>
    </dgm:pt>
    <dgm:pt modelId="{366402D0-2B30-3A44-816B-77AF1F186928}" type="sibTrans" cxnId="{7B00A88C-B426-E846-956A-F6816403EBBB}">
      <dgm:prSet/>
      <dgm:spPr/>
      <dgm:t>
        <a:bodyPr/>
        <a:lstStyle/>
        <a:p>
          <a:endParaRPr lang="en-US"/>
        </a:p>
      </dgm:t>
    </dgm:pt>
    <dgm:pt modelId="{779E4812-E0CD-2140-AAF4-FA15D7F1E910}">
      <dgm:prSet phldrT="[Text]"/>
      <dgm:spPr/>
      <dgm:t>
        <a:bodyPr/>
        <a:lstStyle/>
        <a:p>
          <a:r>
            <a:rPr lang="en-US"/>
            <a:t>Source 1</a:t>
          </a:r>
        </a:p>
      </dgm:t>
    </dgm:pt>
    <dgm:pt modelId="{44E55238-A3B9-A743-99A8-C57D205D5419}" type="parTrans" cxnId="{A9F59DEF-E5A6-D84C-B064-54A5707DA061}">
      <dgm:prSet/>
      <dgm:spPr/>
      <dgm:t>
        <a:bodyPr/>
        <a:lstStyle/>
        <a:p>
          <a:endParaRPr lang="en-US"/>
        </a:p>
      </dgm:t>
    </dgm:pt>
    <dgm:pt modelId="{1729E1DB-2C8D-1745-B3C8-CCB2C59716E6}" type="sibTrans" cxnId="{A9F59DEF-E5A6-D84C-B064-54A5707DA061}">
      <dgm:prSet/>
      <dgm:spPr/>
      <dgm:t>
        <a:bodyPr/>
        <a:lstStyle/>
        <a:p>
          <a:endParaRPr lang="en-US"/>
        </a:p>
      </dgm:t>
    </dgm:pt>
    <dgm:pt modelId="{E2A3B214-CB80-054F-BAC1-21823EC3E262}">
      <dgm:prSet phldrT="[Text]"/>
      <dgm:spPr/>
      <dgm:t>
        <a:bodyPr/>
        <a:lstStyle/>
        <a:p>
          <a:r>
            <a:rPr lang="en-US"/>
            <a:t>Source 2</a:t>
          </a:r>
        </a:p>
      </dgm:t>
    </dgm:pt>
    <dgm:pt modelId="{B0AEABAA-9D0D-D043-A7FD-7D94B80FE45A}" type="parTrans" cxnId="{C500F427-6B60-D948-882D-774A378A9732}">
      <dgm:prSet/>
      <dgm:spPr/>
      <dgm:t>
        <a:bodyPr/>
        <a:lstStyle/>
        <a:p>
          <a:endParaRPr lang="en-US"/>
        </a:p>
      </dgm:t>
    </dgm:pt>
    <dgm:pt modelId="{69C96568-E845-6A44-A0BB-A6639B047028}" type="sibTrans" cxnId="{C500F427-6B60-D948-882D-774A378A9732}">
      <dgm:prSet/>
      <dgm:spPr/>
      <dgm:t>
        <a:bodyPr/>
        <a:lstStyle/>
        <a:p>
          <a:endParaRPr lang="en-US"/>
        </a:p>
      </dgm:t>
    </dgm:pt>
    <dgm:pt modelId="{2F4B447A-AFF3-7C46-A68F-14625B7EA63F}">
      <dgm:prSet phldrT="[Text]"/>
      <dgm:spPr/>
      <dgm:t>
        <a:bodyPr/>
        <a:lstStyle/>
        <a:p>
          <a:r>
            <a:rPr lang="en-US"/>
            <a:t>Source 3</a:t>
          </a:r>
        </a:p>
      </dgm:t>
    </dgm:pt>
    <dgm:pt modelId="{1CF6A42D-D8CE-0046-BF89-6F013C3EDF05}" type="parTrans" cxnId="{5DFD2D4A-44FA-E54A-BC2F-C3F6D18BB827}">
      <dgm:prSet/>
      <dgm:spPr/>
      <dgm:t>
        <a:bodyPr/>
        <a:lstStyle/>
        <a:p>
          <a:endParaRPr lang="en-US"/>
        </a:p>
      </dgm:t>
    </dgm:pt>
    <dgm:pt modelId="{9F5A79FD-EEA9-DC42-BB23-76DA37CEF3C9}" type="sibTrans" cxnId="{5DFD2D4A-44FA-E54A-BC2F-C3F6D18BB827}">
      <dgm:prSet/>
      <dgm:spPr/>
      <dgm:t>
        <a:bodyPr/>
        <a:lstStyle/>
        <a:p>
          <a:endParaRPr lang="en-US"/>
        </a:p>
      </dgm:t>
    </dgm:pt>
    <dgm:pt modelId="{CDFC3E44-4384-864A-BF07-FE4F44818492}" type="pres">
      <dgm:prSet presAssocID="{6C6DA67B-5C18-3946-86FE-086339B745B2}" presName="cycle" presStyleCnt="0">
        <dgm:presLayoutVars>
          <dgm:chMax val="1"/>
          <dgm:dir/>
          <dgm:animLvl val="ctr"/>
          <dgm:resizeHandles val="exact"/>
        </dgm:presLayoutVars>
      </dgm:prSet>
      <dgm:spPr/>
    </dgm:pt>
    <dgm:pt modelId="{A87C2490-267F-4F40-A001-DB119135BA07}" type="pres">
      <dgm:prSet presAssocID="{DAB6D06D-2FB6-5040-8364-F81B090ECC4E}" presName="centerShape" presStyleLbl="node0" presStyleIdx="0" presStyleCnt="1"/>
      <dgm:spPr/>
    </dgm:pt>
    <dgm:pt modelId="{A6903AE8-D390-B34D-A086-7C14551B61D4}" type="pres">
      <dgm:prSet presAssocID="{44E55238-A3B9-A743-99A8-C57D205D5419}" presName="parTrans" presStyleLbl="bgSibTrans2D1" presStyleIdx="0" presStyleCnt="3"/>
      <dgm:spPr/>
    </dgm:pt>
    <dgm:pt modelId="{9B837552-B23C-214D-A1D9-E235DFED5442}" type="pres">
      <dgm:prSet presAssocID="{779E4812-E0CD-2140-AAF4-FA15D7F1E910}" presName="node" presStyleLbl="node1" presStyleIdx="0" presStyleCnt="3">
        <dgm:presLayoutVars>
          <dgm:bulletEnabled val="1"/>
        </dgm:presLayoutVars>
      </dgm:prSet>
      <dgm:spPr/>
      <dgm:t>
        <a:bodyPr/>
        <a:lstStyle/>
        <a:p>
          <a:endParaRPr lang="en-US"/>
        </a:p>
      </dgm:t>
    </dgm:pt>
    <dgm:pt modelId="{5F5015CC-37E9-1844-A0FA-9C5C3C2FDD16}" type="pres">
      <dgm:prSet presAssocID="{B0AEABAA-9D0D-D043-A7FD-7D94B80FE45A}" presName="parTrans" presStyleLbl="bgSibTrans2D1" presStyleIdx="1" presStyleCnt="3"/>
      <dgm:spPr/>
    </dgm:pt>
    <dgm:pt modelId="{D704C6C8-B780-DB4A-AED8-F9209FC46607}" type="pres">
      <dgm:prSet presAssocID="{E2A3B214-CB80-054F-BAC1-21823EC3E262}" presName="node" presStyleLbl="node1" presStyleIdx="1" presStyleCnt="3">
        <dgm:presLayoutVars>
          <dgm:bulletEnabled val="1"/>
        </dgm:presLayoutVars>
      </dgm:prSet>
      <dgm:spPr/>
    </dgm:pt>
    <dgm:pt modelId="{6A3B9711-1B46-F446-905E-C00F1CAF98B4}" type="pres">
      <dgm:prSet presAssocID="{1CF6A42D-D8CE-0046-BF89-6F013C3EDF05}" presName="parTrans" presStyleLbl="bgSibTrans2D1" presStyleIdx="2" presStyleCnt="3"/>
      <dgm:spPr/>
    </dgm:pt>
    <dgm:pt modelId="{F88466E1-8919-3549-93E2-2E62EA2EED73}" type="pres">
      <dgm:prSet presAssocID="{2F4B447A-AFF3-7C46-A68F-14625B7EA63F}" presName="node" presStyleLbl="node1" presStyleIdx="2" presStyleCnt="3">
        <dgm:presLayoutVars>
          <dgm:bulletEnabled val="1"/>
        </dgm:presLayoutVars>
      </dgm:prSet>
      <dgm:spPr/>
    </dgm:pt>
  </dgm:ptLst>
  <dgm:cxnLst>
    <dgm:cxn modelId="{5BFBC6FB-61FF-9D45-8659-D2AD53AF494B}" type="presOf" srcId="{DAB6D06D-2FB6-5040-8364-F81B090ECC4E}" destId="{A87C2490-267F-4F40-A001-DB119135BA07}" srcOrd="0" destOrd="0" presId="urn:microsoft.com/office/officeart/2005/8/layout/radial4"/>
    <dgm:cxn modelId="{BBE9F7F6-B6EC-904C-B5E0-F37FB5F57AB0}" type="presOf" srcId="{779E4812-E0CD-2140-AAF4-FA15D7F1E910}" destId="{9B837552-B23C-214D-A1D9-E235DFED5442}" srcOrd="0" destOrd="0" presId="urn:microsoft.com/office/officeart/2005/8/layout/radial4"/>
    <dgm:cxn modelId="{C1C06C8A-EC00-DC45-B9FC-410719D4DF0A}" type="presOf" srcId="{6C6DA67B-5C18-3946-86FE-086339B745B2}" destId="{CDFC3E44-4384-864A-BF07-FE4F44818492}" srcOrd="0" destOrd="0" presId="urn:microsoft.com/office/officeart/2005/8/layout/radial4"/>
    <dgm:cxn modelId="{210EFC7F-C0F0-2948-A606-CDB7ED68876E}" type="presOf" srcId="{B0AEABAA-9D0D-D043-A7FD-7D94B80FE45A}" destId="{5F5015CC-37E9-1844-A0FA-9C5C3C2FDD16}" srcOrd="0" destOrd="0" presId="urn:microsoft.com/office/officeart/2005/8/layout/radial4"/>
    <dgm:cxn modelId="{9261C1C3-0C83-1843-BEDD-84BF36A1E279}" type="presOf" srcId="{E2A3B214-CB80-054F-BAC1-21823EC3E262}" destId="{D704C6C8-B780-DB4A-AED8-F9209FC46607}" srcOrd="0" destOrd="0" presId="urn:microsoft.com/office/officeart/2005/8/layout/radial4"/>
    <dgm:cxn modelId="{7B00A88C-B426-E846-956A-F6816403EBBB}" srcId="{6C6DA67B-5C18-3946-86FE-086339B745B2}" destId="{DAB6D06D-2FB6-5040-8364-F81B090ECC4E}" srcOrd="0" destOrd="0" parTransId="{0BDE2BE1-6DD1-5247-A149-CD626E9461C7}" sibTransId="{366402D0-2B30-3A44-816B-77AF1F186928}"/>
    <dgm:cxn modelId="{A9F59DEF-E5A6-D84C-B064-54A5707DA061}" srcId="{DAB6D06D-2FB6-5040-8364-F81B090ECC4E}" destId="{779E4812-E0CD-2140-AAF4-FA15D7F1E910}" srcOrd="0" destOrd="0" parTransId="{44E55238-A3B9-A743-99A8-C57D205D5419}" sibTransId="{1729E1DB-2C8D-1745-B3C8-CCB2C59716E6}"/>
    <dgm:cxn modelId="{977F0F4C-CB23-6545-90F6-B1D00A82A06A}" type="presOf" srcId="{2F4B447A-AFF3-7C46-A68F-14625B7EA63F}" destId="{F88466E1-8919-3549-93E2-2E62EA2EED73}" srcOrd="0" destOrd="0" presId="urn:microsoft.com/office/officeart/2005/8/layout/radial4"/>
    <dgm:cxn modelId="{AEBCDEAD-8955-2243-9D29-206DD29CCFB7}" type="presOf" srcId="{44E55238-A3B9-A743-99A8-C57D205D5419}" destId="{A6903AE8-D390-B34D-A086-7C14551B61D4}" srcOrd="0" destOrd="0" presId="urn:microsoft.com/office/officeart/2005/8/layout/radial4"/>
    <dgm:cxn modelId="{5DFD2D4A-44FA-E54A-BC2F-C3F6D18BB827}" srcId="{DAB6D06D-2FB6-5040-8364-F81B090ECC4E}" destId="{2F4B447A-AFF3-7C46-A68F-14625B7EA63F}" srcOrd="2" destOrd="0" parTransId="{1CF6A42D-D8CE-0046-BF89-6F013C3EDF05}" sibTransId="{9F5A79FD-EEA9-DC42-BB23-76DA37CEF3C9}"/>
    <dgm:cxn modelId="{C500F427-6B60-D948-882D-774A378A9732}" srcId="{DAB6D06D-2FB6-5040-8364-F81B090ECC4E}" destId="{E2A3B214-CB80-054F-BAC1-21823EC3E262}" srcOrd="1" destOrd="0" parTransId="{B0AEABAA-9D0D-D043-A7FD-7D94B80FE45A}" sibTransId="{69C96568-E845-6A44-A0BB-A6639B047028}"/>
    <dgm:cxn modelId="{502B53CB-0630-394C-81CF-FE713EDA549B}" type="presOf" srcId="{1CF6A42D-D8CE-0046-BF89-6F013C3EDF05}" destId="{6A3B9711-1B46-F446-905E-C00F1CAF98B4}" srcOrd="0" destOrd="0" presId="urn:microsoft.com/office/officeart/2005/8/layout/radial4"/>
    <dgm:cxn modelId="{659B355C-D8D6-B94A-BBA0-312E038C1377}" type="presParOf" srcId="{CDFC3E44-4384-864A-BF07-FE4F44818492}" destId="{A87C2490-267F-4F40-A001-DB119135BA07}" srcOrd="0" destOrd="0" presId="urn:microsoft.com/office/officeart/2005/8/layout/radial4"/>
    <dgm:cxn modelId="{B7A37802-44DC-CF4C-91A0-133525690B16}" type="presParOf" srcId="{CDFC3E44-4384-864A-BF07-FE4F44818492}" destId="{A6903AE8-D390-B34D-A086-7C14551B61D4}" srcOrd="1" destOrd="0" presId="urn:microsoft.com/office/officeart/2005/8/layout/radial4"/>
    <dgm:cxn modelId="{A58C8CA2-F953-D043-BC6B-BE16CA113970}" type="presParOf" srcId="{CDFC3E44-4384-864A-BF07-FE4F44818492}" destId="{9B837552-B23C-214D-A1D9-E235DFED5442}" srcOrd="2" destOrd="0" presId="urn:microsoft.com/office/officeart/2005/8/layout/radial4"/>
    <dgm:cxn modelId="{3A030211-5235-E545-8D69-FDA7AEFD6C9B}" type="presParOf" srcId="{CDFC3E44-4384-864A-BF07-FE4F44818492}" destId="{5F5015CC-37E9-1844-A0FA-9C5C3C2FDD16}" srcOrd="3" destOrd="0" presId="urn:microsoft.com/office/officeart/2005/8/layout/radial4"/>
    <dgm:cxn modelId="{DC8DF44B-6F42-AD4F-89D8-09B14A2F8AB5}" type="presParOf" srcId="{CDFC3E44-4384-864A-BF07-FE4F44818492}" destId="{D704C6C8-B780-DB4A-AED8-F9209FC46607}" srcOrd="4" destOrd="0" presId="urn:microsoft.com/office/officeart/2005/8/layout/radial4"/>
    <dgm:cxn modelId="{39B57D9B-CF46-6542-BB17-502F34AC958E}" type="presParOf" srcId="{CDFC3E44-4384-864A-BF07-FE4F44818492}" destId="{6A3B9711-1B46-F446-905E-C00F1CAF98B4}" srcOrd="5" destOrd="0" presId="urn:microsoft.com/office/officeart/2005/8/layout/radial4"/>
    <dgm:cxn modelId="{BEA859C2-D660-B946-A814-FA9D710724BE}" type="presParOf" srcId="{CDFC3E44-4384-864A-BF07-FE4F44818492}" destId="{F88466E1-8919-3549-93E2-2E62EA2EED73}" srcOrd="6" destOrd="0" presId="urn:microsoft.com/office/officeart/2005/8/layout/radial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7C2490-267F-4F40-A001-DB119135BA07}">
      <dsp:nvSpPr>
        <dsp:cNvPr id="0" name=""/>
        <dsp:cNvSpPr/>
      </dsp:nvSpPr>
      <dsp:spPr>
        <a:xfrm>
          <a:off x="1176106" y="1016114"/>
          <a:ext cx="852632" cy="85263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Application</a:t>
          </a:r>
        </a:p>
      </dsp:txBody>
      <dsp:txXfrm>
        <a:off x="1300971" y="1140979"/>
        <a:ext cx="602902" cy="602902"/>
      </dsp:txXfrm>
    </dsp:sp>
    <dsp:sp modelId="{A6903AE8-D390-B34D-A086-7C14551B61D4}">
      <dsp:nvSpPr>
        <dsp:cNvPr id="0" name=""/>
        <dsp:cNvSpPr/>
      </dsp:nvSpPr>
      <dsp:spPr>
        <a:xfrm rot="12900000">
          <a:off x="627743" y="867208"/>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B837552-B23C-214D-A1D9-E235DFED5442}">
      <dsp:nvSpPr>
        <dsp:cNvPr id="0" name=""/>
        <dsp:cNvSpPr/>
      </dsp:nvSpPr>
      <dsp:spPr>
        <a:xfrm>
          <a:off x="281825" y="477322"/>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1</a:t>
          </a:r>
        </a:p>
      </dsp:txBody>
      <dsp:txXfrm>
        <a:off x="300804" y="496301"/>
        <a:ext cx="772043" cy="610042"/>
      </dsp:txXfrm>
    </dsp:sp>
    <dsp:sp modelId="{5F5015CC-37E9-1844-A0FA-9C5C3C2FDD16}">
      <dsp:nvSpPr>
        <dsp:cNvPr id="0" name=""/>
        <dsp:cNvSpPr/>
      </dsp:nvSpPr>
      <dsp:spPr>
        <a:xfrm rot="16200000">
          <a:off x="1275726" y="529889"/>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704C6C8-B780-DB4A-AED8-F9209FC46607}">
      <dsp:nvSpPr>
        <dsp:cNvPr id="0" name=""/>
        <dsp:cNvSpPr/>
      </dsp:nvSpPr>
      <dsp:spPr>
        <a:xfrm>
          <a:off x="1197421" y="693"/>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2</a:t>
          </a:r>
        </a:p>
      </dsp:txBody>
      <dsp:txXfrm>
        <a:off x="1216400" y="19672"/>
        <a:ext cx="772043" cy="610042"/>
      </dsp:txXfrm>
    </dsp:sp>
    <dsp:sp modelId="{6A3B9711-1B46-F446-905E-C00F1CAF98B4}">
      <dsp:nvSpPr>
        <dsp:cNvPr id="0" name=""/>
        <dsp:cNvSpPr/>
      </dsp:nvSpPr>
      <dsp:spPr>
        <a:xfrm rot="19500000">
          <a:off x="1923708" y="867208"/>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8466E1-8919-3549-93E2-2E62EA2EED73}">
      <dsp:nvSpPr>
        <dsp:cNvPr id="0" name=""/>
        <dsp:cNvSpPr/>
      </dsp:nvSpPr>
      <dsp:spPr>
        <a:xfrm>
          <a:off x="2113018" y="477322"/>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3</a:t>
          </a:r>
        </a:p>
      </dsp:txBody>
      <dsp:txXfrm>
        <a:off x="2131997" y="496301"/>
        <a:ext cx="772043" cy="610042"/>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78907-07A7-A64D-843C-B67D539D1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1882</Words>
  <Characters>10728</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Jay Velasco</cp:lastModifiedBy>
  <cp:revision>30</cp:revision>
  <cp:lastPrinted>2017-03-09T21:52:00Z</cp:lastPrinted>
  <dcterms:created xsi:type="dcterms:W3CDTF">2017-03-09T19:53:00Z</dcterms:created>
  <dcterms:modified xsi:type="dcterms:W3CDTF">2017-03-10T17:35:00Z</dcterms:modified>
</cp:coreProperties>
</file>