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DevOps Project Specification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 Define AWS infrastructure, Terraform module layout, IAM/security, CI/CD, observability, and runbooks for a system composed of AWS Amplify Hosting (Next.js UI), API Gateway + Lambda backend, and a Multi‑Agent Orchestration pipeline where Amazon Rekognition runs BEFORE the Bedrock reasoning stage. DevOps owns all IaC, deployments, environments, quotas, and cross‑service integrations.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Architecture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Frontend: Next.js 14 hosted on AWS Amplify Hosting (SSR/ISR). Backend: Lambda functions behind Amazon API Gateway (HTTP API) secured by Cognito JWT authorizer. Orchestration: AWS Step Functions coordinates agents; Amazon EventBridge emits domain events. Computer vision signals are extracted with Amazon Rekognition BEFORE invoking Amazon Bedrock (Supervisor/Sub‑agents) to produce valuation and authenticity reasoning.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High‑level flow:</w:t>
        <w:br w:type="textWrapping"/>
        <w:t xml:space="preserve">1) User uploads image (S3 presigned PUT) → metadata in DynamoDB.</w:t>
        <w:br w:type="textWrapping"/>
        <w:t xml:space="preserve">2) API request (revalue/analyze) hits API Gateway → Lambda → Step Functions.</w:t>
        <w:br w:type="textWrapping"/>
        <w:t xml:space="preserve">3) Step Functions first invokes Rekognition task(s) to extract visual/ocr features.</w:t>
        <w:br w:type="textWrapping"/>
        <w:t xml:space="preserve">4) Outputs (features) are passed to Bedrock Supervisor/Sub‑agents for reasoning (valuation + authenticity synthesis).</w:t>
        <w:br w:type="textWrapping"/>
        <w:t xml:space="preserve">5) Parallel branches (pricing ingestion/fusion, authenticity reasoning) run and then merge; results persisted to DynamoDB; EventBridge emits updates.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Terraform Layout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infra/terraform/</w:t>
        <w:br w:type="textWrapping"/>
        <w:t xml:space="preserve">  modules/</w:t>
        <w:br w:type="textWrapping"/>
        <w:t xml:space="preserve">    amplify_hosting/           # Next.js app, env vars, custom domain</w:t>
        <w:br w:type="textWrapping"/>
        <w:t xml:space="preserve">    api_gateway_http/          # Routes, JWT authorizer, logging, throttling</w:t>
        <w:br w:type="textWrapping"/>
        <w:t xml:space="preserve">    cognito_user_pool/         # User pool, app client, domain, MFA</w:t>
        <w:br w:type="textWrapping"/>
        <w:t xml:space="preserve">    s3_uploads/                # Private upload bucket + CORS</w:t>
        <w:br w:type="textWrapping"/>
        <w:t xml:space="preserve">    dynamodb_collectiq/        # Single-table with GSIs</w:t>
        <w:br w:type="textWrapping"/>
        <w:t xml:space="preserve">    lambda_fn/                 # Generic Lambda module (artifact, env, IAM)</w:t>
        <w:br w:type="textWrapping"/>
        <w:t xml:space="preserve">    step_functions/            # State machines (multi‑agent)</w:t>
        <w:br w:type="textWrapping"/>
        <w:t xml:space="preserve">    eventbridge_bus/           # Domain event bus + rules + DLQs</w:t>
        <w:br w:type="textWrapping"/>
        <w:t xml:space="preserve">    rekognition_access/        # IAM policies/endpoints/quotas notes</w:t>
        <w:br w:type="textWrapping"/>
        <w:t xml:space="preserve">    bedrock_access/            # Bedrock model permissions &amp; quotas</w:t>
        <w:br w:type="textWrapping"/>
        <w:t xml:space="preserve">    cloudwatch_dashboards/     # KPIs</w:t>
        <w:br w:type="textWrapping"/>
        <w:t xml:space="preserve">    xray/                      # Tracing</w:t>
        <w:br w:type="textWrapping"/>
        <w:t xml:space="preserve">    ssm_secrets/               # External API keys</w:t>
        <w:br w:type="textWrapping"/>
        <w:t xml:space="preserve">  envs/</w:t>
        <w:br w:type="textWrapping"/>
        <w:t xml:space="preserve">    dev/</w:t>
        <w:br w:type="textWrapping"/>
        <w:t xml:space="preserve">    prod/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Remote state: S3 versioned bucket + DynamoDB state lock per env.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Resource tagging: {Project=CollectIQ, Env, Owner}.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CI enforces terraform fmt/validate/plan; approval required for apply; tflint/checkov gate merges.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 Multi‑Agent Orchestration (Step Functions) — Rekognition Before Bedrock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State machine pattern:</w:t>
        <w:br w:type="textWrapping"/>
        <w:t xml:space="preserve">• Input: { userId, cardId, s3Keys{front,back?}, requestId } from API Lambda.</w:t>
        <w:br w:type="textWrapping"/>
        <w:t xml:space="preserve">• Task 1 (RekognitionExtract): Lambda invoking Amazon Rekognition (DetectText, DetectLabels/Custom, feature extraction).   Outputs a normalized FeatureEnvelope { ocr, borders, holoVariance, fontMetrics, qualitySignals }.</w:t>
        <w:br w:type="textWrapping"/>
        <w:t xml:space="preserve">• Parallel Branches (after features exist):</w:t>
        <w:br w:type="textWrapping"/>
        <w:t xml:space="preserve">   A) PricingAgent: fetch live comps (eBay, TCGPlayer, PriceCharting), normalize+fuse, compute low/median/high, confidence.</w:t>
        <w:br w:type="textWrapping"/>
        <w:t xml:space="preserve">   B) AuthenticityAgent: Bedrock prompts consume FeatureEnvelope + metadata to produce authenticityScore ∈ [0,1] + rationale.</w:t>
        <w:br w:type="textWrapping"/>
        <w:t xml:space="preserve">• Join (Aggregator): persists merged result into DynamoDB and publishes EventBridge events.</w:t>
        <w:br w:type="textWrapping"/>
        <w:t xml:space="preserve">• Error handling: retries w/ backoff per task; catch to DLQ (SQS) with correlation IDs; partial results allowed in Aggregator.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Terraform deliverables:</w:t>
        <w:br w:type="textWrapping"/>
        <w:t xml:space="preserve">• step_functions module to accept ASL (Amazon States Language) JSON.</w:t>
        <w:br w:type="textWrapping"/>
        <w:t xml:space="preserve">• IAM roles for each task Lambda with least‑privilege (Rekognition, Bedrock, S3, DDB, Secrets).</w:t>
        <w:br w:type="textWrapping"/>
        <w:t xml:space="preserve">• EventBridge rules for CardValuationUpdated/AuthenticityFlagged with DLQs.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Amazon Bedrock Integration (Supervisor + Sub‑Agents)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DevOps tasks:</w:t>
        <w:br w:type="textWrapping"/>
        <w:t xml:space="preserve">• Enable Bedrock in region; allowlisted foundation model(s) as required.</w:t>
        <w:br w:type="textWrapping"/>
        <w:t xml:space="preserve">• IAM policies for Lambdas to invoke Bedrock Runtime (bedrock:InvokeModel / InvokeModelWithResponseStream).</w:t>
        <w:br w:type="textWrapping"/>
        <w:t xml:space="preserve">• Quotas/limits monitoring; configurable concurrency/timeout for Bedrock tasks via Lambda env.</w:t>
        <w:br w:type="textWrapping"/>
        <w:t xml:space="preserve">• Optional VPC endpoints if private networking is required (advanced).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Runtime contract:</w:t>
        <w:br w:type="textWrapping"/>
        <w:t xml:space="preserve">• Supervisor prompt receives FeatureEnvelope + card metadata; routes to sub‑agents (valuation, authenticity) via prompt‑based or programmatic orchestration.</w:t>
        <w:br w:type="textWrapping"/>
        <w:t xml:space="preserve">• Sub‑agents consume the same FeatureEnvelope; authenticity agent emits score+rationale; valuation agent consumes pricing fusion outputs to summarize.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5. Amazon Rekognition Integration (Pre‑Bedrock)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DevOps tasks:</w:t>
        <w:br w:type="textWrapping"/>
        <w:t xml:space="preserve">• Grant Lambda role permissions for Rekognition DetectText and DetectLabels (or Custom Labels if adopted later).</w:t>
        <w:br w:type="textWrapping"/>
        <w:t xml:space="preserve">• Ensure S3 bucket policies allow Rekognition read (via Lambda) for object bytes.</w:t>
        <w:br w:type="textWrapping"/>
        <w:t xml:space="preserve">• Configure quotas/limits; region alignment with other services; optional VPC endpoints if needed.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Runtime contract:</w:t>
        <w:br w:type="textWrapping"/>
        <w:t xml:space="preserve">• Input: S3 keys of uploaded images; Output: FeatureEnvelope JSON whose schema is versioned and stored in a shared contract.</w:t>
        <w:br w:type="textWrapping"/>
        <w:t xml:space="preserve">• FeatureEnvelope is stored transiently (Step Functions context) and minimally in DynamoDB for traceability.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6. Core AWS Resources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API Gateway HTTP API: routes → Lambdas; JWT authorizer (Cognito). Stage logging/throttling.</w:t>
        <w:br w:type="textWrapping"/>
        <w:t xml:space="preserve">• Lambda functions: presign, cards CRUD, revalue entry, RekognitionExtract, PricingAgent, AuthenticityAgent, Aggregator.</w:t>
        <w:br w:type="textWrapping"/>
        <w:t xml:space="preserve">• DynamoDB: {stage}-CollectIQ table, on‑demand, PITR; GSIs for vault listing and analytics.</w:t>
        <w:br w:type="textWrapping"/>
        <w:t xml:space="preserve">• S3 uploads: private bucket w/ Block Public Access, SSE-S3, aws:SecureTransport, CORS for presigned PUT.</w:t>
        <w:br w:type="textWrapping"/>
        <w:t xml:space="preserve">• EventBridge: domain bus + rules + DLQ.</w:t>
        <w:br w:type="textWrapping"/>
        <w:t xml:space="preserve">• Step Functions: state machine JSON and IAM roles.</w:t>
        <w:br w:type="textWrapping"/>
        <w:t xml:space="preserve">• Amplify Hosting: Next.js SSR/ISR, custom domain app.collectiq.com, env var mapping to API.</w:t>
        <w:br w:type="textWrapping"/>
        <w:t xml:space="preserve">• Cognito: user pool + app client + Hosted UI; callback URLs restricted to Amplify domain &amp; custom domain.</w:t>
        <w:br w:type="textWrapping"/>
        <w:t xml:space="preserve">• Secrets/SSM: external API keys &amp; config.</w:t>
        <w:br w:type="textWrapping"/>
        <w:t xml:space="preserve">• X‑Ray &amp; CloudWatch: tracing + metrics.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7. IAM &amp; Security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Per‑function IAM with minimum actions (S3, DDB, Rekognition, Bedrock, Step Functions, EventBridge).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JWT authorizer for all routes except /healthz; CORS scoped to Amplify origin.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S3 bucket policy enforces TLS and denies public access; presigned PUT only from backend.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DDB policies limited to table/index ARNs; conditional writes for ownership enforcement handled in code.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KMS encryption (S3/DDB/Secrets); secrets rotation schedule; audit logging enabled.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8. CI/CD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Backend pipeline: lint → typecheck → unit/integration → package Lambdas → upload artifacts → terraform plan/apply → smoke tests.</w:t>
        <w:br w:type="textWrapping"/>
        <w:t xml:space="preserve">Amplify pipeline: auto‑build + deploy on commits; PR previews enabled.</w:t>
        <w:br w:type="textWrapping"/>
        <w:t xml:space="preserve">Infra pipeline: terraform validate/plan → approval → apply; tflint/checkov; drift detection optional.</w:t>
        <w:br w:type="textWrapping"/>
        <w:t xml:space="preserve">Use Lambda aliases for canary/linear; rollback on CloudWatch alarm breach.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9. Observability &amp; Runbooks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Dashboards: API 4xx/5xx &amp; latency; Lambda p50/p95, errors, throttles; Step Functions executions; EventBridge DLQ; DDB throttles; Amplify deploy status; Bedrock/Reco invocation counts.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Alarms: Amplify build failures; API 5xx; Lambda error rate &amp; duration; Step Functions failed exec; DLQ depth; DDB throttles; budget alarms.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Runbooks: alarm→service mapping; Rekognition/Bedrock quota increase steps; rollback; secrets rotation; rate‑limit playbook; Step Functions stuck execution handling.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10. Environments &amp; Secrets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 and prod with separate remote state and resource names. Secrets in Secrets Manager/SSM SecureString per env with strict IAM reads. Terraform outputs are consumed by Backend (API base URL, state machine ARN, Rekognition &amp; Bedrock permissions context, etc.) and Frontend (Amplify URLs).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11. Interfaces &amp; Outputs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Outputs to Backend: API base URL, Cognito IDs, DDB table &amp; GSIs, S3 bucket, Step Functions ARN, EventBridge bus name, Rekognition permission context, Bedrock runtime access, JWKS URL.</w:t>
        <w:br w:type="textWrapping"/>
        <w:t xml:space="preserve">Outputs to Frontend: Amplify domain + custom domain, region, mapped env vars.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f/EYFj7dXsd6meDTL9nJgWPrA==">CgMxLjA4AHIhMU9PbWVNV095WkhyNDgzWGs4OWc0eWJXNjlJN0VNanFl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