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CollectIQ — Market Opportunity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Offer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CollectIQ is a multi-agent AI platform for trading card collectors that combines real-time pricing, authenticity assessment, and vault management into one seamless experience. Users can scan or photograph a Pokémon or other trading card to receive: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Real-time market valuation fused from eBay, TCGPlayer, and PriceCharting APIs.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Authenticity scoring using Amazon Rekognition for visual features and Amazon Bedrock for reasoning.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Portfolio vaulting, revaluation alerts, and long-term trend tracking for collectors and investors.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CollectIQ bridges the gap between manual card valuation and professional grading by offering AI-driven insights at consumer scale, turning casual hobbyists into informed collectors.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Why Now?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timing for CollectIQ aligns with explosive growth in collectibles and alternative investments, alongside new AI capabilities that enable precise visual and market analysis.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 factors include:</w:t>
        <w:br w:type="textWrapping"/>
        <w:t xml:space="preserve">• Trading card and collectibles markets are booming, with adult collectors and investors fueling demand.</w:t>
        <w:br w:type="textWrapping"/>
        <w:t xml:space="preserve">• Real-time marketplace data and APIs now allow live pricing aggregation.</w:t>
        <w:br w:type="textWrapping"/>
        <w:t xml:space="preserve">• The rise of fakes and counterfeits in online markets creates a critical need for authenticity verification.</w:t>
        <w:br w:type="textWrapping"/>
        <w:t xml:space="preserve">• AI maturity: Computer vision and reasoning models (Rekognition + Bedrock) make reliable, explainable card evaluation possible.</w:t>
        <w:br w:type="textWrapping"/>
        <w:t xml:space="preserve">• Pokémon TCG continues to expand with new sets and digital engagement, amplifying both hype and secondary-market volatility.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Proof &amp; Signals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trading card ecosystem is expanding rapidly, validated by strong financial and community metrics.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Trading Card Game (TCG) market: ~$7.4B in 2024 → ~$15.8B by 2034 (CAGR ~7.9%).</w:t>
        <w:br w:type="textWrapping"/>
        <w:t xml:space="preserve">• Sports card market: ~$12.6B in 2024 → ~$23.1B by 2031 (CAGR ~7.8%).</w:t>
        <w:br w:type="textWrapping"/>
        <w:t xml:space="preserve">• Authentication services: ~$2.24B in 2024 → ~$6.61B by 2033 (CAGR ~13.1%).</w:t>
        <w:br w:type="textWrapping"/>
        <w:t xml:space="preserve">• Broader collectibles market: ~$294B in 2023 → ~$422B by 2030 (CAGR ~5.5%).</w:t>
        <w:br w:type="textWrapping"/>
        <w:t xml:space="preserve">• Pokémon cards have delivered a ~3,821% return since 2004, outperforming S&amp;P500 (~483%).</w:t>
        <w:br w:type="textWrapping"/>
        <w:t xml:space="preserve">• Retail signals: Pokémon card sales up 10× YoY at major retailers; trading card sections expanding globally.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The Market Gap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Despite the scale, current solutions focus primarily on static price listings or manual valuation. The gaps include: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Lack of condition-aware and authenticity-aware valuations.</w:t>
        <w:br w:type="textWrapping"/>
        <w:t xml:space="preserve">• No unified system that merges vaulting, pricing, and AI verification.</w:t>
        <w:br w:type="textWrapping"/>
        <w:t xml:space="preserve">• Fragmented data silos—collectors can’t cross-reference across marketplaces.</w:t>
        <w:br w:type="textWrapping"/>
        <w:t xml:space="preserve">• Expensive or inaccessible grading services that discourage casual collectors.</w:t>
        <w:br w:type="textWrapping"/>
        <w:t xml:space="preserve">• Low trust in secondary markets due to counterfeit risk.</w:t>
        <w:br w:type="textWrapping"/>
        <w:t xml:space="preserve">CollectIQ directly addresses these pain points with explainable AI-based trust signals and dynamic valuations.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Competitors &amp; Competitive Advantage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Key competitors and differentiators: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Competitor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Core Offering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Gap / Weakness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MonPrice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Scanning + pricing from TCGPlayer APIs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Struggles with holographic cards; no authenticity scoring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Dragon Shield Scanner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Scanning + deck management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 AI-driven authenticity verification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Ludex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Sports &amp; TCG card scanning app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Broad scope, lacks Pokémon-specific domain depth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Collectr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Portfolio management across TCGs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 integrated scanning or AI authenticity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Cardbase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Card scanning + collection tracking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Limited authenticity, basic valuation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DittoDex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Fast Pokémon scanning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 reasoning or fraud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Legit App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Manual/AI authentication service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Slow and premium; lacks instant consumer tool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Competitive Advantages: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Multi-agent authenticity reasoning (Rekognition + Bedrock).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Real-time multi-source pricing fusion.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Explainable scoring (FeatureEnvelope + rationale).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Scalable AWS-native modular architecture for agent expansion.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Transparent logs and component signal persistence for trust.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Portfolio insights and alerts (engagement moat).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Categorization (Type, Market, Target, Trend Analysis)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Type: AI/SaaS platform for collectibles (trading cards, TCGs, authentication).</w:t>
        <w:br w:type="textWrapping"/>
        <w:t xml:space="preserve">Market: TCG + collectibles ecosystem (~$7–15B TCG core; ~$400B collectibles backdrop).</w:t>
        <w:br w:type="textWrapping"/>
        <w:t xml:space="preserve">Target: Collectors, hobbyists, investors, grading aspirants.</w:t>
        <w:br w:type="textWrapping"/>
        <w:t xml:space="preserve">Trend Analysis:</w:t>
        <w:br w:type="textWrapping"/>
        <w:t xml:space="preserve">• Rising alt-investments and nostalgia markets.</w:t>
        <w:br w:type="textWrapping"/>
        <w:t xml:space="preserve">• 'AI Grading' trend adoption.</w:t>
        <w:br w:type="textWrapping"/>
        <w:t xml:space="preserve">• E-commerce shift to authenticity and provenance.</w:t>
        <w:br w:type="textWrapping"/>
        <w:t xml:space="preserve">• Gamification and digital twin collectibles (Pokémon TCG Pocket reaching 100M+ downloads).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Community Signals (Reddit, Facebook, YouTube, Others)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Reddit:</w:t>
        <w:br w:type="textWrapping"/>
        <w:t xml:space="preserve">• r/PokemonTCG (~1.2M members): price trends, pull showcases.</w:t>
        <w:br w:type="textWrapping"/>
        <w:t xml:space="preserve">• r/PokeInvesting (~274k): investment focus, market watch.</w:t>
        <w:br w:type="textWrapping"/>
        <w:t xml:space="preserve">Facebook:</w:t>
        <w:br w:type="textWrapping"/>
        <w:t xml:space="preserve">• Numerous Pokémon trading groups globally; active buying/selling.</w:t>
        <w:br w:type="textWrapping"/>
        <w:t xml:space="preserve">YouTube:</w:t>
        <w:br w:type="textWrapping"/>
        <w:t xml:space="preserve">• Channels analyze market cycles, set releases, card value trends.</w:t>
        <w:br w:type="textWrapping"/>
        <w:t xml:space="preserve">• High viewership on 'market update' and 'fake vs real' content.</w:t>
        <w:br w:type="textWrapping"/>
        <w:t xml:space="preserve">Others:</w:t>
        <w:br w:type="textWrapping"/>
        <w:t xml:space="preserve">• Discord servers for valuation, authenticity discussion.</w:t>
        <w:br w:type="textWrapping"/>
        <w:t xml:space="preserve">• Reddit and TikTok micro-influencers driving interest.</w:t>
        <w:br w:type="textWrapping"/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Metrics Snapshot (What We’ll Track in Beta)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Acquisition &amp; Growth:</w:t>
        <w:br w:type="textWrapping"/>
        <w:t xml:space="preserve">• Registered users</w:t>
        <w:br w:type="textWrapping"/>
        <w:t xml:space="preserve">• Daily active users (DAU)</w:t>
        <w:br w:type="textWrapping"/>
        <w:t xml:space="preserve">• Virality/invite rates</w:t>
        <w:br w:type="textWrapping"/>
        <w:t xml:space="preserve">Engagement:</w:t>
        <w:br w:type="textWrapping"/>
        <w:t xml:space="preserve">• Scans per user</w:t>
        <w:br w:type="textWrapping"/>
        <w:t xml:space="preserve">• Successful recognitions (%)</w:t>
        <w:br w:type="textWrapping"/>
        <w:t xml:space="preserve">• Authenticity flag rate</w:t>
        <w:br w:type="textWrapping"/>
        <w:t xml:space="preserve">• Revaluation requests</w:t>
        <w:br w:type="textWrapping"/>
        <w:t xml:space="preserve">Monetization:</w:t>
        <w:br w:type="textWrapping"/>
        <w:t xml:space="preserve">• Paid plan conversion</w:t>
        <w:br w:type="textWrapping"/>
        <w:t xml:space="preserve">• Marketplace affiliate revenue</w:t>
        <w:br w:type="textWrapping"/>
        <w:t xml:space="preserve">Quality:</w:t>
        <w:br w:type="textWrapping"/>
        <w:t xml:space="preserve">• Accuracy of authenticity score vs confirmed outcomes</w:t>
        <w:br w:type="textWrapping"/>
        <w:t xml:space="preserve">• Price delta vs final sale</w:t>
        <w:br w:type="textWrapping"/>
        <w:t xml:space="preserve">Retention:</w:t>
        <w:br w:type="textWrapping"/>
        <w:t xml:space="preserve">• 7d/30d retention</w:t>
        <w:br w:type="textWrapping"/>
        <w:t xml:space="preserve">• Vault revisits</w:t>
        <w:br w:type="textWrapping"/>
        <w:t xml:space="preserve">• Alert click-throughs</w:t>
        <w:br w:type="textWrapping"/>
        <w:t xml:space="preserve">Market Data:</w:t>
        <w:br w:type="textWrapping"/>
        <w:t xml:space="preserve">• # of comps ingested/day</w:t>
        <w:br w:type="textWrapping"/>
        <w:t xml:space="preserve">• API latency and uptime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trading card and collectibles market is large, dynamic, and under-digitized in valuation and authenticity tooling. Pokémon TCG remains a cultural and financial powerhouse, while the broader TCG and authentication markets grow at ~8–13% CAGR. CollectIQ addresses the key pain points—trust, speed, and insight—through explainable AI and real-time data fusion. By anchoring itself in authenticity verification (Rekognition→Bedrock pipeline), CollectIQ can build lasting trust and expand laterally into sports, Magic, and Yu-Gi-Oh! markets, establishing itself as the go-to platform for collectible intelligence.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9euTYklQy6n5WclWBn1g+NcVEQ==">CgMxLjA4AHIhMXlYQ3NEYWNUa1g4WXFac2lTOFFydHl4MnRZaDhBRDEt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