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CollectIQ — Engineering Requirements Document</w:t>
      </w:r>
    </w:p>
    <w:p>
      <w:pPr>
        <w:jc w:val="center"/>
      </w:pPr>
      <w:r>
        <w:t>AI-powered trading card intelligence — real-time valuation, authenticity, and collector trust.</w:t>
      </w:r>
    </w:p>
    <w:p>
      <w:r>
        <w:br/>
      </w:r>
    </w:p>
    <w:p>
      <w:pPr>
        <w:jc w:val="center"/>
      </w:pPr>
      <w:r>
        <w:rPr>
          <w:b/>
        </w:rPr>
        <w:t>Venture Edition — Production Blueprint</w:t>
        <w:br/>
      </w:r>
      <w:r>
        <w:t>Version 2.0</w:t>
        <w:br/>
      </w:r>
      <w:r>
        <w:t>Team: CollectIQ Project Team</w:t>
        <w:br/>
      </w:r>
      <w:r>
        <w:t>Date: October 14, 2025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Purpose &amp; Scope</w:t>
      </w:r>
    </w:p>
    <w:p>
      <w:pPr>
        <w:pStyle w:val="ListNumber"/>
      </w:pPr>
      <w:r>
        <w:t>2. System Overview</w:t>
      </w:r>
    </w:p>
    <w:p>
      <w:pPr>
        <w:pStyle w:val="ListNumber"/>
      </w:pPr>
      <w:r>
        <w:t>3. Non‑Functional Requirements (SLOs)</w:t>
      </w:r>
    </w:p>
    <w:p>
      <w:pPr>
        <w:pStyle w:val="ListNumber"/>
      </w:pPr>
      <w:r>
        <w:t>4. Detailed Architecture &amp; Data Flows</w:t>
      </w:r>
    </w:p>
    <w:p>
      <w:pPr>
        <w:pStyle w:val="ListNumber"/>
      </w:pPr>
      <w:r>
        <w:t>5. Interfaces &amp; API Contracts</w:t>
      </w:r>
    </w:p>
    <w:p>
      <w:pPr>
        <w:pStyle w:val="ListNumber"/>
      </w:pPr>
      <w:r>
        <w:t>6. Data Model (DynamoDB)</w:t>
      </w:r>
    </w:p>
    <w:p>
      <w:pPr>
        <w:pStyle w:val="ListNumber"/>
      </w:pPr>
      <w:r>
        <w:t>7. Orchestration (Step Functions)</w:t>
      </w:r>
    </w:p>
    <w:p>
      <w:pPr>
        <w:pStyle w:val="ListNumber"/>
      </w:pPr>
      <w:r>
        <w:t>8. Security, IAM &amp; Compliance</w:t>
      </w:r>
    </w:p>
    <w:p>
      <w:pPr>
        <w:pStyle w:val="ListNumber"/>
      </w:pPr>
      <w:r>
        <w:t>9. Observability &amp; SRE</w:t>
      </w:r>
    </w:p>
    <w:p>
      <w:pPr>
        <w:pStyle w:val="ListNumber"/>
      </w:pPr>
      <w:r>
        <w:t>10. Environments, CI/CD &amp; Deployment</w:t>
      </w:r>
    </w:p>
    <w:p>
      <w:pPr>
        <w:pStyle w:val="ListNumber"/>
      </w:pPr>
      <w:r>
        <w:t>11. Test Strategy &amp; Acceptance</w:t>
      </w:r>
    </w:p>
    <w:p>
      <w:pPr>
        <w:pStyle w:val="ListNumber"/>
      </w:pPr>
      <w:r>
        <w:t>12. Risks &amp; Mitigations</w:t>
      </w:r>
    </w:p>
    <w:p>
      <w:pPr>
        <w:pStyle w:val="ListNumber"/>
      </w:pPr>
      <w:r>
        <w:t>13. Traceability (PRD → ERD)</w:t>
      </w:r>
    </w:p>
    <w:p>
      <w:pPr>
        <w:pStyle w:val="ListNumber"/>
      </w:pPr>
      <w:r>
        <w:t>Appendix A: Sample Payloads</w:t>
      </w:r>
    </w:p>
    <w:p>
      <w:pPr>
        <w:pStyle w:val="ListNumber"/>
      </w:pPr>
      <w:r>
        <w:t>Appendix B: Example Policies &amp; Terraform Stubs</w:t>
      </w:r>
    </w:p>
    <w:p>
      <w:r>
        <w:br w:type="page"/>
      </w:r>
    </w:p>
    <w:p>
      <w:pPr>
        <w:pStyle w:val="Heading1"/>
      </w:pPr>
      <w:r>
        <w:t>1. Purpose &amp; Scope</w:t>
      </w:r>
    </w:p>
    <w:p>
      <w:r>
        <w:t>This ERD specifies the concrete engineering requirements for CollectIQ. Designed for production scale, compliance, and investor-grade reliability.</w:t>
      </w:r>
    </w:p>
    <w:p>
      <w:r>
        <w:t>Scope includes API definitions, data flows, AWS service responsibilities, performance targets, security constraints, and test criteria.</w:t>
      </w:r>
    </w:p>
    <w:p>
      <w:pPr>
        <w:pStyle w:val="Heading1"/>
      </w:pPr>
      <w:r>
        <w:t>2. System Overview</w:t>
      </w:r>
    </w:p>
    <w:p>
      <w:r>
        <w:t>Architecture: API Gateway (JWT authorizer) → Lambda handlers → Step Functions. Rekognition runs FIRST to extract visual signals (FeatureEnvelope), then Bedrock performs authenticity/valuation reasoning. Pricing adapters fetch comps in parallel; Aggregator persists to DynamoDB and emits EventBridge events. Frontend is Next.js on Amplify.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Primary Owner</w:t>
            </w:r>
          </w:p>
        </w:tc>
      </w:tr>
      <w:tr>
        <w:tc>
          <w:tcPr>
            <w:tcW w:type="dxa" w:w="2880"/>
          </w:tcPr>
          <w:p>
            <w:r>
              <w:t>API Gateway (HTTP API)</w:t>
            </w:r>
          </w:p>
        </w:tc>
        <w:tc>
          <w:tcPr>
            <w:tcW w:type="dxa" w:w="2880"/>
          </w:tcPr>
          <w:p>
            <w:r>
              <w:t>Public entrypoint, JWT auth, routing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Lambda (Handlers)</w:t>
            </w:r>
          </w:p>
        </w:tc>
        <w:tc>
          <w:tcPr>
            <w:tcW w:type="dxa" w:w="2880"/>
          </w:tcPr>
          <w:p>
            <w:r>
              <w:t>Presign, CRUD, Revalue, Agents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Step Functions</w:t>
            </w:r>
          </w:p>
        </w:tc>
        <w:tc>
          <w:tcPr>
            <w:tcW w:type="dxa" w:w="2880"/>
          </w:tcPr>
          <w:p>
            <w:r>
              <w:t>Multi‑agent workflow orchestration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Rekognition</w:t>
            </w:r>
          </w:p>
        </w:tc>
        <w:tc>
          <w:tcPr>
            <w:tcW w:type="dxa" w:w="2880"/>
          </w:tcPr>
          <w:p>
            <w:r>
              <w:t>OCR + visual features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Bedrock</w:t>
            </w:r>
          </w:p>
        </w:tc>
        <w:tc>
          <w:tcPr>
            <w:tcW w:type="dxa" w:w="2880"/>
          </w:tcPr>
          <w:p>
            <w:r>
              <w:t>Reasoning (authenticity/valuation)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DynamoDB</w:t>
            </w:r>
          </w:p>
        </w:tc>
        <w:tc>
          <w:tcPr>
            <w:tcW w:type="dxa" w:w="2880"/>
          </w:tcPr>
          <w:p>
            <w:r>
              <w:t>Cards, valuations, signals storage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S3</w:t>
            </w:r>
          </w:p>
        </w:tc>
        <w:tc>
          <w:tcPr>
            <w:tcW w:type="dxa" w:w="2880"/>
          </w:tcPr>
          <w:p>
            <w:r>
              <w:t>Image uploads (private)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EventBridge</w:t>
            </w:r>
          </w:p>
        </w:tc>
        <w:tc>
          <w:tcPr>
            <w:tcW w:type="dxa" w:w="2880"/>
          </w:tcPr>
          <w:p>
            <w:r>
              <w:t>Domain events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Cognito</w:t>
            </w:r>
          </w:p>
        </w:tc>
        <w:tc>
          <w:tcPr>
            <w:tcW w:type="dxa" w:w="2880"/>
          </w:tcPr>
          <w:p>
            <w:r>
              <w:t>User auth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Amplify Hosting</w:t>
            </w:r>
          </w:p>
        </w:tc>
        <w:tc>
          <w:tcPr>
            <w:tcW w:type="dxa" w:w="2880"/>
          </w:tcPr>
          <w:p>
            <w:r>
              <w:t>Frontend hosting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CloudWatch/X‑Ray</w:t>
            </w:r>
          </w:p>
        </w:tc>
        <w:tc>
          <w:tcPr>
            <w:tcW w:type="dxa" w:w="2880"/>
          </w:tcPr>
          <w:p>
            <w:r>
              <w:t>Logs, metrics, tracing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</w:tbl>
    <w:p/>
    <w:p>
      <w:pPr>
        <w:pStyle w:val="Heading1"/>
      </w:pPr>
      <w:r>
        <w:t>3. Non‑Functional Requirements (SLOs)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SLO</w:t>
            </w:r>
          </w:p>
        </w:tc>
        <w:tc>
          <w:tcPr>
            <w:tcW w:type="dxa" w:w="4320"/>
          </w:tcPr>
          <w:p>
            <w:r>
              <w:t>Target</w:t>
            </w:r>
          </w:p>
        </w:tc>
      </w:tr>
      <w:tr>
        <w:tc>
          <w:tcPr>
            <w:tcW w:type="dxa" w:w="4320"/>
          </w:tcPr>
          <w:p>
            <w:r>
              <w:t>API latency (p95)</w:t>
            </w:r>
          </w:p>
        </w:tc>
        <w:tc>
          <w:tcPr>
            <w:tcW w:type="dxa" w:w="4320"/>
          </w:tcPr>
          <w:p>
            <w:r>
              <w:t>≤ 400 ms for CRUD; ≤ 2.8 s for revalue (end‑to‑end)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≥ 99.5% hackathon / ≥ 99.9% venture</w:t>
            </w:r>
          </w:p>
        </w:tc>
      </w:tr>
      <w:tr>
        <w:tc>
          <w:tcPr>
            <w:tcW w:type="dxa" w:w="4320"/>
          </w:tcPr>
          <w:p>
            <w:r>
              <w:t>Throughput</w:t>
            </w:r>
          </w:p>
        </w:tc>
        <w:tc>
          <w:tcPr>
            <w:tcW w:type="dxa" w:w="4320"/>
          </w:tcPr>
          <w:p>
            <w:r>
              <w:t>≥ 10 RPS hackathon / ≥ 100 RPS venture (burst)</w:t>
            </w:r>
          </w:p>
        </w:tc>
      </w:tr>
      <w:tr>
        <w:tc>
          <w:tcPr>
            <w:tcW w:type="dxa" w:w="4320"/>
          </w:tcPr>
          <w:p>
            <w:r>
              <w:t>Cost ceiling</w:t>
            </w:r>
          </w:p>
        </w:tc>
        <w:tc>
          <w:tcPr>
            <w:tcW w:type="dxa" w:w="4320"/>
          </w:tcPr>
          <w:p>
            <w:r>
              <w:t>≤ $300/mo hackathon / budgeted per growth stage venture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JWT auth, TLS‑only, least‑privilege IAM, KMS at rest</w:t>
            </w:r>
          </w:p>
        </w:tc>
      </w:tr>
      <w:tr>
        <w:tc>
          <w:tcPr>
            <w:tcW w:type="dxa" w:w="4320"/>
          </w:tcPr>
          <w:p>
            <w:r>
              <w:t>Privacy</w:t>
            </w:r>
          </w:p>
        </w:tc>
        <w:tc>
          <w:tcPr>
            <w:tcW w:type="dxa" w:w="4320"/>
          </w:tcPr>
          <w:p>
            <w:r>
              <w:t>No PII beyond Cognito claims; redact tokens in logs</w:t>
            </w:r>
          </w:p>
        </w:tc>
      </w:tr>
    </w:tbl>
    <w:p/>
    <w:p>
      <w:pPr>
        <w:pStyle w:val="Heading1"/>
      </w:pPr>
      <w:r>
        <w:t>4. Detailed Architecture &amp; Data Flows</w:t>
      </w:r>
    </w:p>
    <w:p>
      <w:r>
        <w:t>Data Flow (Revalue):</w:t>
      </w:r>
    </w:p>
    <w:p>
      <w:r>
        <w:rPr>
          <w:rFonts w:ascii="Courier New" w:hAnsi="Courier New"/>
          <w:sz w:val="18"/>
        </w:rPr>
        <w:t>1) Frontend → POST /cards/{id}/revalue (Authorization: Bearer &lt;JWT&gt;)</w:t>
        <w:br/>
        <w:t>2) API Gateway → Lambda (cards_revalue) validates &amp; starts Step Functions execution</w:t>
        <w:br/>
        <w:t>3) Step Functions:</w:t>
        <w:br/>
        <w:t xml:space="preserve">   a. Task RekognitionExtract → returns FeatureEnvelope</w:t>
        <w:br/>
        <w:t xml:space="preserve">   b. Parallel:</w:t>
        <w:br/>
        <w:t xml:space="preserve">      - PricingAgent → fetch &amp; normalize comps</w:t>
        <w:br/>
        <w:t xml:space="preserve">      - AuthenticityAgent → invoke Bedrock with FeatureEnvelope</w:t>
        <w:br/>
        <w:t xml:space="preserve">   c. Aggregator → persist to DDB, emit EventBridge</w:t>
        <w:br/>
        <w:t>4) GET /cards/{id} returns latest valuation &amp; authenticityScore</w:t>
      </w:r>
    </w:p>
    <w:p>
      <w:pPr>
        <w:pStyle w:val="Heading1"/>
      </w:pPr>
      <w:r>
        <w:t>5. Interfaces &amp; API Contracts</w:t>
      </w:r>
    </w:p>
    <w:p>
      <w:r>
        <w:t>All requests require Cognito JWT except /healthz. Errors use RFC7807.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Auth</w:t>
            </w:r>
          </w:p>
        </w:tc>
        <w:tc>
          <w:tcPr>
            <w:tcW w:type="dxa" w:w="1728"/>
          </w:tcPr>
          <w:p>
            <w:r>
              <w:t>p95 Target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/upload/presign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200 ms</w:t>
            </w:r>
          </w:p>
        </w:tc>
        <w:tc>
          <w:tcPr>
            <w:tcW w:type="dxa" w:w="1728"/>
          </w:tcPr>
          <w:p>
            <w:r>
              <w:t>Returns {url,key}; key=uploads/{sub}/{uuid}.{ext}</w:t>
            </w:r>
          </w:p>
        </w:tc>
      </w:tr>
      <w:tr>
        <w:tc>
          <w:tcPr>
            <w:tcW w:type="dxa" w:w="1728"/>
          </w:tcPr>
          <w:p>
            <w:r>
              <w:t>/cards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300 ms</w:t>
            </w:r>
          </w:p>
        </w:tc>
        <w:tc>
          <w:tcPr>
            <w:tcW w:type="dxa" w:w="1728"/>
          </w:tcPr>
          <w:p>
            <w:r>
              <w:t>Create/update card; Idempotency‑Key header</w:t>
            </w:r>
          </w:p>
        </w:tc>
      </w:tr>
      <w:tr>
        <w:tc>
          <w:tcPr>
            <w:tcW w:type="dxa" w:w="1728"/>
          </w:tcPr>
          <w:p>
            <w:r>
              <w:t>/cards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300 ms</w:t>
            </w:r>
          </w:p>
        </w:tc>
        <w:tc>
          <w:tcPr>
            <w:tcW w:type="dxa" w:w="1728"/>
          </w:tcPr>
          <w:p>
            <w:r>
              <w:t>List (paginated)</w:t>
            </w:r>
          </w:p>
        </w:tc>
      </w:tr>
      <w:tr>
        <w:tc>
          <w:tcPr>
            <w:tcW w:type="dxa" w:w="1728"/>
          </w:tcPr>
          <w:p>
            <w:r>
              <w:t>/cards/{id}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300 ms</w:t>
            </w:r>
          </w:p>
        </w:tc>
        <w:tc>
          <w:tcPr>
            <w:tcW w:type="dxa" w:w="1728"/>
          </w:tcPr>
          <w:p>
            <w:r>
              <w:t>Ownership enforced</w:t>
            </w:r>
          </w:p>
        </w:tc>
      </w:tr>
      <w:tr>
        <w:tc>
          <w:tcPr>
            <w:tcW w:type="dxa" w:w="1728"/>
          </w:tcPr>
          <w:p>
            <w:r>
              <w:t>/cards/{id}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300 ms</w:t>
            </w:r>
          </w:p>
        </w:tc>
        <w:tc>
          <w:tcPr>
            <w:tcW w:type="dxa" w:w="1728"/>
          </w:tcPr>
          <w:p>
            <w:r>
              <w:t>Ownership enforced</w:t>
            </w:r>
          </w:p>
        </w:tc>
      </w:tr>
      <w:tr>
        <w:tc>
          <w:tcPr>
            <w:tcW w:type="dxa" w:w="1728"/>
          </w:tcPr>
          <w:p>
            <w:r>
              <w:t>/cards/{id}/revalue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JWT</w:t>
            </w:r>
          </w:p>
        </w:tc>
        <w:tc>
          <w:tcPr>
            <w:tcW w:type="dxa" w:w="1728"/>
          </w:tcPr>
          <w:p>
            <w:r>
              <w:t>≤ 2.8 s</w:t>
            </w:r>
          </w:p>
        </w:tc>
        <w:tc>
          <w:tcPr>
            <w:tcW w:type="dxa" w:w="1728"/>
          </w:tcPr>
          <w:p>
            <w:r>
              <w:t>Starts Step Functions; returns 202</w:t>
            </w:r>
          </w:p>
        </w:tc>
      </w:tr>
      <w:tr>
        <w:tc>
          <w:tcPr>
            <w:tcW w:type="dxa" w:w="1728"/>
          </w:tcPr>
          <w:p>
            <w:r>
              <w:t>/healthz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≤ 100 ms</w:t>
            </w:r>
          </w:p>
        </w:tc>
        <w:tc>
          <w:tcPr>
            <w:tcW w:type="dxa" w:w="1728"/>
          </w:tcPr>
          <w:p>
            <w:r>
              <w:t>Liveness</w:t>
            </w:r>
          </w:p>
        </w:tc>
      </w:tr>
    </w:tbl>
    <w:p/>
    <w:p>
      <w:r>
        <w:t>Representative Schemas:</w:t>
      </w:r>
    </w:p>
    <w:p>
      <w:r>
        <w:t>Request: POST /upload/presign</w:t>
      </w:r>
    </w:p>
    <w:p>
      <w:r>
        <w:rPr>
          <w:rFonts w:ascii="Courier New" w:hAnsi="Courier New"/>
          <w:sz w:val="18"/>
        </w:rPr>
        <w:t>{</w:t>
        <w:br/>
        <w:t xml:space="preserve">  "contentType": "image/jpeg",</w:t>
        <w:br/>
        <w:t xml:space="preserve">  "fileExt": "jpg"</w:t>
        <w:br/>
        <w:t>}</w:t>
      </w:r>
    </w:p>
    <w:p>
      <w:r>
        <w:t>Response:</w:t>
      </w:r>
    </w:p>
    <w:p>
      <w:r>
        <w:rPr>
          <w:rFonts w:ascii="Courier New" w:hAnsi="Courier New"/>
          <w:sz w:val="18"/>
        </w:rPr>
        <w:t>{</w:t>
        <w:br/>
        <w:t xml:space="preserve">  "url": "https://s3.amazonaws.com/....",</w:t>
        <w:br/>
        <w:t xml:space="preserve">  "key": "uploads/USER#&lt;sub&gt;/&lt;uuid&gt;.jpg"</w:t>
        <w:br/>
        <w:t>}</w:t>
      </w:r>
    </w:p>
    <w:p>
      <w:r>
        <w:t>Request: POST /cards/{id}/revalue</w:t>
      </w:r>
    </w:p>
    <w:p>
      <w:r>
        <w:rPr>
          <w:rFonts w:ascii="Courier New" w:hAnsi="Courier New"/>
          <w:sz w:val="18"/>
        </w:rPr>
        <w:t>{</w:t>
        <w:br/>
        <w:t xml:space="preserve">  "s3Keys": { "front": "uploads/USER#&lt;sub&gt;/&lt;uuid&gt;.jpg", "back": "uploads/USER#&lt;sub&gt;/&lt;uuid2&gt;.jpg" },</w:t>
        <w:br/>
        <w:t xml:space="preserve">  "windowDays": 30</w:t>
        <w:br/>
        <w:t>}</w:t>
      </w:r>
    </w:p>
    <w:p>
      <w:r>
        <w:t>ProblemDetails (error):</w:t>
      </w:r>
    </w:p>
    <w:p>
      <w:r>
        <w:rPr>
          <w:rFonts w:ascii="Courier New" w:hAnsi="Courier New"/>
          <w:sz w:val="18"/>
        </w:rPr>
        <w:t>{</w:t>
        <w:br/>
        <w:t xml:space="preserve">  "type": "https://docs.collectiq.app/errors/validation",</w:t>
        <w:br/>
        <w:t xml:space="preserve">  "title": "Validation failed",</w:t>
        <w:br/>
        <w:t xml:space="preserve">  "status": 400,</w:t>
        <w:br/>
        <w:t xml:space="preserve">  "detail": "contentType must be one of [image/jpeg,image/png,image/heic]",</w:t>
        <w:br/>
        <w:t xml:space="preserve">  "instance": "/upload/presign"</w:t>
        <w:br/>
        <w:t>}</w:t>
      </w:r>
    </w:p>
    <w:p>
      <w:pPr>
        <w:pStyle w:val="Heading1"/>
      </w:pPr>
      <w:r>
        <w:t>6. Data Model (DynamoDB Single‑Table)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SK</w:t>
            </w:r>
          </w:p>
        </w:tc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Attributes (partial)</w:t>
            </w:r>
          </w:p>
        </w:tc>
      </w:tr>
      <w:tr>
        <w:tc>
          <w:tcPr>
            <w:tcW w:type="dxa" w:w="2160"/>
          </w:tcPr>
          <w:p>
            <w:r>
              <w:t>USER#{sub}</w:t>
            </w:r>
          </w:p>
        </w:tc>
        <w:tc>
          <w:tcPr>
            <w:tcW w:type="dxa" w:w="2160"/>
          </w:tcPr>
          <w:p>
            <w:r>
              <w:t>CARD#{cardId}</w:t>
            </w:r>
          </w:p>
        </w:tc>
        <w:tc>
          <w:tcPr>
            <w:tcW w:type="dxa" w:w="2160"/>
          </w:tcPr>
          <w:p>
            <w:r>
              <w:t>Card</w:t>
            </w:r>
          </w:p>
        </w:tc>
        <w:tc>
          <w:tcPr>
            <w:tcW w:type="dxa" w:w="2160"/>
          </w:tcPr>
          <w:p>
            <w:r>
              <w:t>name,set,number,rarity,conditionEstimate,frontS3Key,backS3Key,idConfidence,createdAt,updatedAt</w:t>
            </w:r>
          </w:p>
        </w:tc>
      </w:tr>
      <w:tr>
        <w:tc>
          <w:tcPr>
            <w:tcW w:type="dxa" w:w="2160"/>
          </w:tcPr>
          <w:p>
            <w:r>
              <w:t>USER#{sub}</w:t>
            </w:r>
          </w:p>
        </w:tc>
        <w:tc>
          <w:tcPr>
            <w:tcW w:type="dxa" w:w="2160"/>
          </w:tcPr>
          <w:p>
            <w:r>
              <w:t>PRICE#{iso8601}</w:t>
            </w:r>
          </w:p>
        </w:tc>
        <w:tc>
          <w:tcPr>
            <w:tcW w:type="dxa" w:w="2160"/>
          </w:tcPr>
          <w:p>
            <w:r>
              <w:t>Valuation Snapshot</w:t>
            </w:r>
          </w:p>
        </w:tc>
        <w:tc>
          <w:tcPr>
            <w:tcW w:type="dxa" w:w="2160"/>
          </w:tcPr>
          <w:p>
            <w:r>
              <w:t>valueLow,valueMedian,valueHigh,compsCount,windowDays,confidence,authenticityScore,authenticitySignals,sources[]</w:t>
            </w:r>
          </w:p>
        </w:tc>
      </w:tr>
    </w:tbl>
    <w:p/>
    <w:p>
      <w:r>
        <w:t>Indexes: GSI1(userId#createdAt) for listing; GSI2(set#rarity) for analytics.</w:t>
      </w:r>
    </w:p>
    <w:p>
      <w:pPr>
        <w:pStyle w:val="Heading1"/>
      </w:pPr>
      <w:r>
        <w:t>7. Orchestration (Step Functions ASL excerpt)</w:t>
      </w:r>
    </w:p>
    <w:p>
      <w:r>
        <w:rPr>
          <w:rFonts w:ascii="Courier New" w:hAnsi="Courier New"/>
          <w:sz w:val="18"/>
        </w:rPr>
        <w:t>{</w:t>
        <w:br/>
        <w:t xml:space="preserve">  "Comment": "Rekognition → Parallel(Pricing, Authenticity) → Aggregator",</w:t>
        <w:br/>
        <w:t xml:space="preserve">  "StartAt": "RekognitionExtract",</w:t>
        <w:br/>
        <w:t xml:space="preserve">  "States": {</w:t>
        <w:br/>
        <w:t xml:space="preserve">    "RekognitionExtract": {</w:t>
        <w:br/>
        <w:t xml:space="preserve">      "Type": "Task",</w:t>
        <w:br/>
        <w:t xml:space="preserve">      "Resource": "arn:aws:states:::lambda:invoke",</w:t>
        <w:br/>
        <w:t xml:space="preserve">      "Parameters": { "FunctionName": "rekognition_extract", "Payload.$": "$" },</w:t>
        <w:br/>
        <w:t xml:space="preserve">      "ResultPath": "$.features",</w:t>
        <w:br/>
        <w:t xml:space="preserve">      "Next": "ParallelAgents",</w:t>
        <w:br/>
        <w:t xml:space="preserve">      "Retry": [{ "ErrorEquals": ["States.ALL"], "IntervalSeconds": 2, "MaxAttempts": 3, "BackoffRate": 2 }]</w:t>
        <w:br/>
        <w:t xml:space="preserve">    },</w:t>
        <w:br/>
        <w:t xml:space="preserve">    "ParallelAgents": {</w:t>
        <w:br/>
        <w:t xml:space="preserve">      "Type": "Parallel",</w:t>
        <w:br/>
        <w:t xml:space="preserve">      "Branches": [</w:t>
        <w:br/>
        <w:t xml:space="preserve">        { "StartAt": "PricingAgent",</w:t>
        <w:br/>
        <w:t xml:space="preserve">          "States": { "PricingAgent": {</w:t>
        <w:br/>
        <w:t xml:space="preserve">              "Type": "Task",</w:t>
        <w:br/>
        <w:t xml:space="preserve">              "Resource": "arn:aws:states:::lambda:invoke",</w:t>
        <w:br/>
        <w:t xml:space="preserve">              "Parameters": { "FunctionName": "pricing_agent", "Payload.$": "$" },</w:t>
        <w:br/>
        <w:t xml:space="preserve">              "End": true }}},</w:t>
        <w:br/>
        <w:t xml:space="preserve">        { "StartAt": "AuthenticityAgent",</w:t>
        <w:br/>
        <w:t xml:space="preserve">          "States": { "AuthenticityAgent": {</w:t>
        <w:br/>
        <w:t xml:space="preserve">              "Type": "Task",</w:t>
        <w:br/>
        <w:t xml:space="preserve">              "Resource": "arn:aws:states:::lambda:invoke",</w:t>
        <w:br/>
        <w:t xml:space="preserve">              "Parameters": { "FunctionName": "authenticity_agent", "Payload.$": "$" },</w:t>
        <w:br/>
        <w:t xml:space="preserve">              "End": true }}}</w:t>
        <w:br/>
        <w:t xml:space="preserve">      ],</w:t>
        <w:br/>
        <w:t xml:space="preserve">      "Next": "Aggregator"</w:t>
        <w:br/>
        <w:t xml:space="preserve">    },</w:t>
        <w:br/>
        <w:t xml:space="preserve">    "Aggregator": {</w:t>
        <w:br/>
        <w:t xml:space="preserve">      "Type": "Task",</w:t>
        <w:br/>
        <w:t xml:space="preserve">      "Resource": "arn:aws:states:::lambda:invoke",</w:t>
        <w:br/>
        <w:t xml:space="preserve">      "Parameters": { "FunctionName": "aggregator", "Payload.$": "$" },</w:t>
        <w:br/>
        <w:t xml:space="preserve">      "End": true</w:t>
        <w:br/>
        <w:t xml:space="preserve">    }</w:t>
        <w:br/>
        <w:t xml:space="preserve">  }</w:t>
        <w:br/>
        <w:t>}</w:t>
      </w:r>
    </w:p>
    <w:p>
      <w:pPr>
        <w:pStyle w:val="Heading1"/>
      </w:pPr>
      <w:r>
        <w:t>8. Security, IAM &amp; Compliance</w:t>
      </w:r>
    </w:p>
    <w:p>
      <w:r>
        <w:t>• Cognito JWT required for all routes except /healthz. • API Gateway JWT authorizer enforces iss/aud/exp/token_use. • S3 presign whitelist MIME &amp; size. • KMS at rest; TLS in transit. • Least-privilege IAM per function.</w:t>
      </w:r>
    </w:p>
    <w:p>
      <w:r>
        <w:t>Example IAM policy (RekognitionExtract Lambda):</w:t>
      </w:r>
    </w:p>
    <w:p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</w:t>
        <w:br/>
        <w:t xml:space="preserve">    { "Effect": "Allow", "Action": ["rekognition:DetectText","rekognition:DetectLabels"], "Resource": "*" },</w:t>
        <w:br/>
        <w:t xml:space="preserve">    { "Effect": "Allow", "Action": ["s3:GetObject"], "Resource": "arn:aws:s3:::collectiq-uploads/*" },</w:t>
        <w:br/>
        <w:t xml:space="preserve">    { "Effect": "Allow", "Action": ["dynamodb:PutItem","dynamodb:UpdateItem"], "Resource": "arn:aws:dynamodb:*:*:table/collectiq-*" }</w:t>
        <w:br/>
        <w:t xml:space="preserve">  ]</w:t>
        <w:br/>
        <w:t>}</w:t>
      </w:r>
    </w:p>
    <w:p>
      <w:pPr>
        <w:pStyle w:val="Heading1"/>
      </w:pPr>
      <w:r>
        <w:t>9. Observability &amp; SRE</w:t>
      </w:r>
    </w:p>
    <w:p>
      <w:r>
        <w:t>Structured JSON logs; X‑Ray traces across API→Lambda→Step Functions; Alarms: API 5xx, Lambda errors/duration, Step Functions failed, DLQ depth; Dashboards for p50/p95, throttles, costs.</w:t>
      </w:r>
    </w:p>
    <w:p>
      <w:pPr>
        <w:pStyle w:val="Heading1"/>
      </w:pPr>
      <w:r>
        <w:t>10. Environments, CI/CD &amp; Deployment</w:t>
      </w:r>
    </w:p>
    <w:p>
      <w:r>
        <w:t>Terraform for infra; Amplify for frontend. Backend pipeline: lint/typecheck/unit/integration → build zips → artifact store → Terraform plan/apply → smoke tests. Use Lambda aliases for canary/rollback.</w:t>
      </w:r>
    </w:p>
    <w:p>
      <w:pPr>
        <w:pStyle w:val="Heading1"/>
      </w:pPr>
      <w:r>
        <w:t>11. Test Strategy &amp; Acceptance</w:t>
      </w:r>
    </w:p>
    <w:p>
      <w:r>
        <w:t>Unit: zod schemas, normalizers, adapters. Integration: S3, DDB, Step Functions (local mocks). E2E: login→upload→revalue→persist. Acceptance: SLOs met; error flows handled; rate limits respected.</w:t>
      </w:r>
    </w:p>
    <w:p>
      <w:pPr>
        <w:pStyle w:val="Heading1"/>
      </w:pPr>
      <w:r>
        <w:t>12. Risks &amp; Mitigations</w:t>
      </w:r>
    </w:p>
    <w:p>
      <w:r>
        <w:t>Data source outages (mitigate with caching &amp; circuit breakers); false authenticity flags (human-in-the-loop review); cost spikes (budgets &amp; alerts); model drift (periodic evaluation).</w:t>
      </w:r>
    </w:p>
    <w:p>
      <w:pPr>
        <w:pStyle w:val="Heading1"/>
      </w:pPr>
      <w:r>
        <w:t>13. Traceability (PRD → ERD)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PRD Feature</w:t>
            </w:r>
          </w:p>
        </w:tc>
        <w:tc>
          <w:tcPr>
            <w:tcW w:type="dxa" w:w="4320"/>
          </w:tcPr>
          <w:p>
            <w:r>
              <w:t>ERD Component</w:t>
            </w:r>
          </w:p>
        </w:tc>
      </w:tr>
      <w:tr>
        <w:tc>
          <w:tcPr>
            <w:tcW w:type="dxa" w:w="4320"/>
          </w:tcPr>
          <w:p>
            <w:r>
              <w:t>Scan &amp; valuation</w:t>
            </w:r>
          </w:p>
        </w:tc>
        <w:tc>
          <w:tcPr>
            <w:tcW w:type="dxa" w:w="4320"/>
          </w:tcPr>
          <w:p>
            <w:r>
              <w:t>upload_presign + cards_revalue + Step Functions</w:t>
            </w:r>
          </w:p>
        </w:tc>
      </w:tr>
      <w:tr>
        <w:tc>
          <w:tcPr>
            <w:tcW w:type="dxa" w:w="4320"/>
          </w:tcPr>
          <w:p>
            <w:r>
              <w:t>Authenticity scoring</w:t>
            </w:r>
          </w:p>
        </w:tc>
        <w:tc>
          <w:tcPr>
            <w:tcW w:type="dxa" w:w="4320"/>
          </w:tcPr>
          <w:p>
            <w:r>
              <w:t>RekognitionExtract + AuthenticityAgent (Bedrock)</w:t>
            </w:r>
          </w:p>
        </w:tc>
      </w:tr>
      <w:tr>
        <w:tc>
          <w:tcPr>
            <w:tcW w:type="dxa" w:w="4320"/>
          </w:tcPr>
          <w:p>
            <w:r>
              <w:t>Portfolio vault</w:t>
            </w:r>
          </w:p>
        </w:tc>
        <w:tc>
          <w:tcPr>
            <w:tcW w:type="dxa" w:w="4320"/>
          </w:tcPr>
          <w:p>
            <w:r>
              <w:t>DynamoDB schema &amp; CRUD APIs</w:t>
            </w:r>
          </w:p>
        </w:tc>
      </w:tr>
      <w:tr>
        <w:tc>
          <w:tcPr>
            <w:tcW w:type="dxa" w:w="4320"/>
          </w:tcPr>
          <w:p>
            <w:r>
              <w:t>Alerts</w:t>
            </w:r>
          </w:p>
        </w:tc>
        <w:tc>
          <w:tcPr>
            <w:tcW w:type="dxa" w:w="4320"/>
          </w:tcPr>
          <w:p>
            <w:r>
              <w:t>EventBridge events + future notifications</w:t>
            </w:r>
          </w:p>
        </w:tc>
      </w:tr>
    </w:tbl>
    <w:p/>
    <w:p>
      <w:pPr>
        <w:pStyle w:val="Heading1"/>
      </w:pPr>
      <w:r>
        <w:t>Appendix A: Sample Payloads</w:t>
      </w:r>
    </w:p>
    <w:p>
      <w:r>
        <w:t>FeatureEnvelope (output of RekognitionExtract):</w:t>
      </w:r>
    </w:p>
    <w:p>
      <w:r>
        <w:rPr>
          <w:rFonts w:ascii="Courier New" w:hAnsi="Courier New"/>
          <w:sz w:val="18"/>
        </w:rPr>
        <w:t>{</w:t>
        <w:br/>
        <w:t xml:space="preserve">  "ocr": [{"text":"Charizard","conf":0.98}], </w:t>
        <w:br/>
        <w:t xml:space="preserve">  "borders": {"left":0.12,"right":0.11,"top":0.09,"bottom":0.10},</w:t>
        <w:br/>
        <w:t xml:space="preserve">  "holoVariance": 0.78,</w:t>
        <w:br/>
        <w:t xml:space="preserve">  "fontMetrics": {"kerning":0.92,"alignment":"centered"},</w:t>
        <w:br/>
        <w:t xml:space="preserve">  "quality": {"blur":0.08,"glare":0.05},</w:t>
        <w:br/>
        <w:t xml:space="preserve">  "imageMeta": {"width":3024,"height":4032}</w:t>
        <w:br/>
        <w:t>}</w:t>
      </w:r>
    </w:p>
    <w:p>
      <w:r>
        <w:t>Bedrock prompt (AuthenticityAgent) — pseudo:</w:t>
      </w:r>
    </w:p>
    <w:p>
      <w:r>
        <w:rPr>
          <w:rFonts w:ascii="Courier New" w:hAnsi="Courier New"/>
          <w:sz w:val="18"/>
        </w:rPr>
        <w:t xml:space="preserve">You are an authenticity expert for Pokémon TCG. </w:t>
        <w:br/>
        <w:t>Given FeatureEnvelope and card metadata, return:</w:t>
        <w:br/>
        <w:t>{ "authenticityScore": &lt;0..1&gt;, "rationale": "&lt;short reason&gt;" }</w:t>
      </w:r>
    </w:p>
    <w:p>
      <w:pPr>
        <w:pStyle w:val="Heading1"/>
      </w:pPr>
      <w:r>
        <w:t>Appendix B: Example Policies &amp; Terraform Stubs</w:t>
      </w:r>
    </w:p>
    <w:p>
      <w:r>
        <w:t>Terraform (API Gateway route + Lambda integration) — abbreviated:</w:t>
      </w:r>
    </w:p>
    <w:p>
      <w:r>
        <w:rPr>
          <w:rFonts w:ascii="Courier New" w:hAnsi="Courier New"/>
          <w:sz w:val="18"/>
        </w:rPr>
        <w:t>resource "aws_apigatewayv2_route" "revalue" {</w:t>
        <w:br/>
        <w:t xml:space="preserve">  api_id    = aws_apigatewayv2_api.http.id</w:t>
        <w:br/>
        <w:t xml:space="preserve">  route_key = "POST /cards/{id}/revalue"</w:t>
        <w:br/>
        <w:t xml:space="preserve">  target    = "integrations/${aws_apigatewayv2_integration.revalue.id}"</w:t>
        <w:br/>
        <w:t>}</w:t>
        <w:br/>
        <w:t>resource "aws_lambda_function" "cards_revalue" {</w:t>
        <w:br/>
        <w:t xml:space="preserve">  function_name = "cards_revalue"</w:t>
        <w:br/>
        <w:t xml:space="preserve">  handler       = "dist/handlers/cards_revalue.handler"</w:t>
        <w:br/>
        <w:t xml:space="preserve">  runtime       = "nodejs20.x"</w:t>
        <w:br/>
        <w:t xml:space="preserve">  role          = aws_iam_role.lambda_exec.arn</w:t>
        <w:br/>
        <w:t xml:space="preserve">  filename      = "build/cards_revalue.zip"</w:t>
        <w:br/>
        <w:t>}</w:t>
      </w:r>
    </w:p>
    <w:p>
      <w:r>
        <w:t>Scaling/Resilience addenda: multi-AZ DynamoDB, Provisioned Concurrency for hot Lambdas, WAF on API, multi-region DR (pilot-light), workload partitioning by tenant.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