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-title"/>
    <w:p>
      <w:pPr>
        <w:pStyle w:val="Heading1"/>
      </w:pPr>
      <w:r>
        <w:t xml:space="preserve">### No title</w:t>
      </w:r>
    </w:p>
    <w:p>
      <w:pPr>
        <w:pStyle w:val="FirstParagraph"/>
      </w:pPr>
      <w:r>
        <w:t xml:space="preserve">https://opinion.inquirer.net/186397/who-audits-the-auditor</w:t>
      </w:r>
    </w:p>
    <w:p>
      <w:pPr>
        <w:pStyle w:val="BodyText"/>
      </w:pPr>
      <w:r>
        <w:t xml:space="preserve">No content found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2025-09-29T23:09:00Z</dcterms:created>
  <dcterms:modified xsi:type="dcterms:W3CDTF">2025-09-29T23:09:00Z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