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300"/>
              <w:left w:type="dxa" w:w="400"/>
              <w:bottom w:type="dxa" w:w="300"/>
              <w:right w:type="dxa" w:w="400"/>
            </w:tcMar>
          </w:tcPr>
          <w:p>
            <w:pPr>
              <w:spacing w:after="120"/>
              <w:jc w:val="center"/>
            </w:pPr>
            <w:r>
              <w:rPr>
                <w:rFonts w:ascii="Arial" w:cs="Arial" w:eastAsia="Arial" w:hAnsi="Arial"/>
                <w:b/>
                <w:bCs/>
                <w:color w:val="FFFFFF"/>
                <w:sz w:val="42"/>
                <w:szCs w:val="42"/>
              </w:rPr>
              <w:t xml:space="preserve">PROBLEM STATEMENT &amp; SOLUTION DESIGN</w:t>
            </w:r>
          </w:p>
          <w:p>
            <w:pPr>
              <w:spacing w:before="60" w:after="0"/>
            </w:pPr>
          </w:p>
          <w:p>
            <w:pPr>
              <w:spacing w:after="120"/>
              <w:jc w:val="center"/>
            </w:pPr>
            <w:r>
              <w:rPr>
                <w:rFonts w:ascii="Arial" w:cs="Arial" w:eastAsia="Arial" w:hAnsi="Arial"/>
                <w:color w:val="D4A843"/>
                <w:sz w:val="32"/>
                <w:szCs w:val="32"/>
              </w:rPr>
              <w:t xml:space="preserve">Automated Document Type Discovery</w:t>
            </w:r>
          </w:p>
          <w:p>
            <w:pPr>
              <w:spacing w:after="120"/>
              <w:jc w:val="center"/>
            </w:pPr>
            <w:r>
              <w:rPr>
                <w:rFonts w:ascii="Arial" w:cs="Arial" w:eastAsia="Arial" w:hAnsi="Arial"/>
                <w:color w:val="D4A843"/>
                <w:sz w:val="32"/>
                <w:szCs w:val="32"/>
              </w:rPr>
              <w:t xml:space="preserve">from Indigo Production Database</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D4A843" w:sz="3"/>
              <w:right w:val="none" w:color="FFFFFF" w:sz="0"/>
            </w:tcBorders>
            <w:tcMar>
              <w:top w:type="dxa" w:w="100"/>
              <w:left w:type="dxa" w:w="200"/>
              <w:bottom w:type="dxa" w:w="160"/>
              <w:right w:type="dxa" w:w="200"/>
            </w:tcMar>
          </w:tcPr>
          <w:p>
            <w:pPr>
              <w:spacing w:after="120"/>
              <w:jc w:val="center"/>
            </w:pPr>
            <w:r>
              <w:rPr>
                <w:rFonts w:ascii="Arial" w:cs="Arial" w:eastAsia="Arial" w:hAnsi="Arial"/>
                <w:color w:val="555555"/>
                <w:sz w:val="24"/>
                <w:szCs w:val="24"/>
              </w:rPr>
              <w:t xml:space="preserve">Eliminating Synthetic Data Dependency for QA Control Validation</w:t>
            </w:r>
          </w:p>
          <w:p>
            <w:pPr>
              <w:spacing w:after="120"/>
              <w:jc w:val="center"/>
            </w:pPr>
            <w:r>
              <w:rPr>
                <w:rFonts w:ascii="Arial" w:cs="Arial" w:eastAsia="Arial" w:hAnsi="Arial"/>
                <w:color w:val="2E86AB"/>
                <w:sz w:val="20"/>
                <w:szCs w:val="20"/>
              </w:rPr>
              <w:t xml:space="preserve">Leveraging MCP Server  |  Google ADK  |  Neo4J Knowledge Graph</w:t>
            </w:r>
          </w:p>
        </w:tc>
      </w:tr>
    </w:tbl>
    <w:p>
      <w:pPr>
        <w:spacing w:before="600" w:after="0"/>
      </w:pP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tblGrid>
      <w:tr>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120"/>
              <w:jc w:val="left"/>
            </w:pPr>
            <w:r>
              <w:rPr>
                <w:rFonts w:ascii="Arial" w:cs="Arial" w:eastAsia="Arial" w:hAnsi="Arial"/>
                <w:b/>
                <w:bCs/>
                <w:color w:val="1B2A4A"/>
                <w:sz w:val="20"/>
                <w:szCs w:val="20"/>
              </w:rPr>
              <w:t xml:space="preserve">Document Type:</w:t>
            </w:r>
          </w:p>
        </w:tc>
        <w:tc>
          <w:tcPr>
            <w:tcW w:type="dxa" w:w="340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Problem Statement + Solution Design</w:t>
            </w:r>
          </w:p>
        </w:tc>
      </w:tr>
      <w:tr>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120"/>
              <w:jc w:val="left"/>
            </w:pPr>
            <w:r>
              <w:rPr>
                <w:rFonts w:ascii="Arial" w:cs="Arial" w:eastAsia="Arial" w:hAnsi="Arial"/>
                <w:b/>
                <w:bCs/>
                <w:color w:val="1B2A4A"/>
                <w:sz w:val="20"/>
                <w:szCs w:val="20"/>
              </w:rPr>
              <w:t xml:space="preserve">Classification:</w:t>
            </w:r>
          </w:p>
        </w:tc>
        <w:tc>
          <w:tcPr>
            <w:tcW w:type="dxa" w:w="340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Internal — Engineering &amp; Architecture Review</w:t>
            </w:r>
          </w:p>
        </w:tc>
      </w:tr>
      <w:tr>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120"/>
              <w:jc w:val="left"/>
            </w:pPr>
            <w:r>
              <w:rPr>
                <w:rFonts w:ascii="Arial" w:cs="Arial" w:eastAsia="Arial" w:hAnsi="Arial"/>
                <w:b/>
                <w:bCs/>
                <w:color w:val="1B2A4A"/>
                <w:sz w:val="20"/>
                <w:szCs w:val="20"/>
              </w:rPr>
              <w:t xml:space="preserve">Audience:</w:t>
            </w:r>
          </w:p>
        </w:tc>
        <w:tc>
          <w:tcPr>
            <w:tcW w:type="dxa" w:w="340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Senior Engineers, Senior Architects, Executives</w:t>
            </w:r>
          </w:p>
        </w:tc>
      </w:tr>
      <w:tr>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120"/>
              <w:jc w:val="left"/>
            </w:pPr>
            <w:r>
              <w:rPr>
                <w:rFonts w:ascii="Arial" w:cs="Arial" w:eastAsia="Arial" w:hAnsi="Arial"/>
                <w:b/>
                <w:bCs/>
                <w:color w:val="1B2A4A"/>
                <w:sz w:val="20"/>
                <w:szCs w:val="20"/>
              </w:rPr>
              <w:t xml:space="preserve">Version:</w:t>
            </w:r>
          </w:p>
        </w:tc>
        <w:tc>
          <w:tcPr>
            <w:tcW w:type="dxa" w:w="340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1.0 — For Discussion</w:t>
            </w:r>
          </w:p>
        </w:tc>
      </w:tr>
      <w:tr>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120"/>
              <w:jc w:val="left"/>
            </w:pPr>
            <w:r>
              <w:rPr>
                <w:rFonts w:ascii="Arial" w:cs="Arial" w:eastAsia="Arial" w:hAnsi="Arial"/>
                <w:b/>
                <w:bCs/>
                <w:color w:val="1B2A4A"/>
                <w:sz w:val="20"/>
                <w:szCs w:val="20"/>
              </w:rPr>
              <w:t xml:space="preserve">Date:</w:t>
            </w:r>
          </w:p>
        </w:tc>
        <w:tc>
          <w:tcPr>
            <w:tcW w:type="dxa" w:w="340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February 2026</w:t>
            </w:r>
          </w:p>
        </w:tc>
      </w:tr>
    </w:tbl>
    <w:p>
      <w:pPr>
        <w:spacing w:before="600" w:after="0"/>
      </w:pPr>
    </w:p>
    <w:p>
      <w:pPr>
        <w:spacing w:after="120"/>
        <w:jc w:val="center"/>
      </w:pPr>
      <w:r>
        <w:rPr>
          <w:rFonts w:ascii="Arial" w:cs="Arial" w:eastAsia="Arial" w:hAnsi="Arial"/>
          <w:b/>
          <w:bCs/>
          <w:color w:val="999999"/>
          <w:sz w:val="18"/>
          <w:szCs w:val="18"/>
        </w:rPr>
        <w:t xml:space="preserve">CONFIDENTIAL — INTERNAL USE ONLY</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2A4A"/>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B2A4A"/>
          <w:sz w:val="36"/>
          <w:szCs w:val="36"/>
        </w:rPr>
        <w:t xml:space="preserve">1. Executive Summary</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3"/>
              <w:left w:val="single" w:color="2E86AB" w:sz="3"/>
              <w:bottom w:val="single" w:color="B0BEC5" w:sz="1"/>
              <w:right w:val="single" w:color="B0BEC5" w:sz="1"/>
            </w:tcBorders>
            <w:shd w:fill="F0F4F8" w:val="clear"/>
            <w:tcMar>
              <w:top w:type="dxa" w:w="120"/>
              <w:left w:type="dxa" w:w="200"/>
              <w:bottom w:type="dxa" w:w="120"/>
              <w:right w:type="dxa" w:w="200"/>
            </w:tcMar>
          </w:tcPr>
          <w:p>
            <w:pPr>
              <w:spacing w:after="120"/>
              <w:jc w:val="left"/>
            </w:pPr>
            <w:r>
              <w:rPr>
                <w:rFonts w:ascii="Arial" w:cs="Arial" w:eastAsia="Arial" w:hAnsi="Arial"/>
                <w:b/>
                <w:bCs/>
                <w:color w:val="2E86AB"/>
                <w:sz w:val="22"/>
                <w:szCs w:val="22"/>
              </w:rPr>
              <w:t xml:space="preserve">THE CORE PROBLEM</w:t>
            </w:r>
          </w:p>
          <w:p>
            <w:pPr>
              <w:spacing w:after="120"/>
              <w:jc w:val="left"/>
            </w:pPr>
            <w:r>
              <w:rPr>
                <w:rFonts w:ascii="Arial" w:cs="Arial" w:eastAsia="Arial" w:hAnsi="Arial"/>
                <w:color w:val="555555"/>
                <w:sz w:val="22"/>
                <w:szCs w:val="22"/>
              </w:rPr>
              <w:t xml:space="preserve">Every QA control automation use case currently requires the Business Team to manually provide synthetic test data specific to that control’s document types. With 2,500+ controls spanning hundreds of unique document types, this approach creates a bottleneck that makes automation unscalable. The business team cannot sustainably generate custom synthetic datasets for each use case.</w:t>
            </w:r>
          </w:p>
        </w:tc>
      </w:tr>
    </w:tbl>
    <w:p>
      <w:pPr>
        <w:spacing w:before="120" w:after="0"/>
      </w:pPr>
    </w:p>
    <w:p>
      <w:pPr>
        <w:spacing w:after="120"/>
        <w:jc w:val="left"/>
      </w:pPr>
      <w:r>
        <w:rPr>
          <w:rFonts w:ascii="Arial" w:cs="Arial" w:eastAsia="Arial" w:hAnsi="Arial"/>
          <w:color w:val="555555"/>
          <w:sz w:val="22"/>
          <w:szCs w:val="22"/>
        </w:rPr>
        <w:t xml:space="preserve">This document presents a solution that eliminates the synthetic data dependency entirely by mining document type metadata directly from the Indigo production database, enriching it through a Neo4J knowledge graph, and making it accessible to AI agents via MCP Server — enabling any control automation to automatically discover which document types it needs to validate, and to source representative real-world data patterns without manual intervention.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3"/>
              <w:left w:val="single" w:color="2E7D32" w:sz="3"/>
              <w:bottom w:val="single" w:color="B0BEC5" w:sz="1"/>
              <w:right w:val="single" w:color="B0BEC5" w:sz="1"/>
            </w:tcBorders>
            <w:shd w:fill="F0F4F8" w:val="clear"/>
            <w:tcMar>
              <w:top w:type="dxa" w:w="120"/>
              <w:left w:type="dxa" w:w="200"/>
              <w:bottom w:type="dxa" w:w="120"/>
              <w:right w:type="dxa" w:w="200"/>
            </w:tcMar>
          </w:tcPr>
          <w:p>
            <w:pPr>
              <w:spacing w:after="120"/>
              <w:jc w:val="left"/>
            </w:pPr>
            <w:r>
              <w:rPr>
                <w:rFonts w:ascii="Arial" w:cs="Arial" w:eastAsia="Arial" w:hAnsi="Arial"/>
                <w:b/>
                <w:bCs/>
                <w:color w:val="2E7D32"/>
                <w:sz w:val="22"/>
                <w:szCs w:val="22"/>
              </w:rPr>
              <w:t xml:space="preserve">THE NOVEL APPROACH</w:t>
            </w:r>
          </w:p>
          <w:p>
            <w:pPr>
              <w:spacing w:after="120"/>
              <w:jc w:val="left"/>
            </w:pPr>
            <w:r>
              <w:rPr>
                <w:rFonts w:ascii="Arial" w:cs="Arial" w:eastAsia="Arial" w:hAnsi="Arial"/>
                <w:color w:val="555555"/>
                <w:sz w:val="22"/>
                <w:szCs w:val="22"/>
              </w:rPr>
              <w:t xml:space="preserve">Instead of asking “What synthetic data do we need?” for each control, we invert the question: “What document types does Indigo actually process for this control?” By querying the last N completed batch processes, we extract the real document type taxonomy, map it to controls in a Neo4J graph, and serve it via MCP Datatool — turning document type discovery from a manual research task into an automated graph traversal.</w:t>
            </w:r>
          </w:p>
        </w:tc>
      </w:tr>
    </w:tbl>
    <w:p>
      <w:pPr>
        <w:spacing w:before="120" w:after="0"/>
      </w:pPr>
    </w:p>
    <w:p>
      <w:pPr>
        <w:pStyle w:val="Heading3"/>
        <w:spacing w:before="200" w:after="120"/>
      </w:pPr>
      <w:r>
        <w:rPr>
          <w:rFonts w:ascii="Arial" w:cs="Arial" w:eastAsia="Arial" w:hAnsi="Arial"/>
          <w:b/>
          <w:bCs/>
          <w:color w:val="2E86AB"/>
          <w:sz w:val="24"/>
          <w:szCs w:val="24"/>
        </w:rPr>
        <w:t xml:space="preserve">Expected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Metric</w:t>
            </w:r>
          </w:p>
        </w:tc>
        <w:tc>
          <w:tcPr>
            <w:tcW w:type="dxa" w:w="268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Current State</w:t>
            </w:r>
          </w:p>
        </w:tc>
        <w:tc>
          <w:tcPr>
            <w:tcW w:type="dxa" w:w="268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Target State</w:t>
            </w:r>
          </w:p>
        </w:tc>
      </w:tr>
      <w:tr>
        <w:tc>
          <w:tcPr>
            <w:tcW w:type="dxa" w:w="4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Document Type Discovery Time</w:t>
            </w:r>
          </w:p>
        </w:tc>
        <w:tc>
          <w:tcPr>
            <w:tcW w:type="dxa" w:w="268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2–4 weeks per use case</w:t>
            </w:r>
          </w:p>
        </w:tc>
        <w:tc>
          <w:tcPr>
            <w:tcW w:type="dxa" w:w="268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&lt; 1 hour (automated)</w:t>
            </w:r>
          </w:p>
        </w:tc>
      </w:tr>
      <w:tr>
        <w:tc>
          <w:tcPr>
            <w:tcW w:type="dxa" w:w="40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Business Team Dependency</w:t>
            </w:r>
          </w:p>
        </w:tc>
        <w:tc>
          <w:tcPr>
            <w:tcW w:type="dxa" w:w="268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100% — manual for each use case</w:t>
            </w:r>
          </w:p>
        </w:tc>
        <w:tc>
          <w:tcPr>
            <w:tcW w:type="dxa" w:w="268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0% — self-service via MCP</w:t>
            </w:r>
          </w:p>
        </w:tc>
      </w:tr>
      <w:tr>
        <w:tc>
          <w:tcPr>
            <w:tcW w:type="dxa" w:w="4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Synthetic Data Accuracy</w:t>
            </w:r>
          </w:p>
        </w:tc>
        <w:tc>
          <w:tcPr>
            <w:tcW w:type="dxa" w:w="268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Approximate (UAT-based)</w:t>
            </w:r>
          </w:p>
        </w:tc>
        <w:tc>
          <w:tcPr>
            <w:tcW w:type="dxa" w:w="268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Production-representative</w:t>
            </w:r>
          </w:p>
        </w:tc>
      </w:tr>
      <w:tr>
        <w:tc>
          <w:tcPr>
            <w:tcW w:type="dxa" w:w="40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Control Onboarding Velocity</w:t>
            </w:r>
          </w:p>
        </w:tc>
        <w:tc>
          <w:tcPr>
            <w:tcW w:type="dxa" w:w="268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3–5 controls/week</w:t>
            </w:r>
          </w:p>
        </w:tc>
        <w:tc>
          <w:tcPr>
            <w:tcW w:type="dxa" w:w="268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15–20 controls/week</w:t>
            </w:r>
          </w:p>
        </w:tc>
      </w:tr>
      <w:tr>
        <w:tc>
          <w:tcPr>
            <w:tcW w:type="dxa" w:w="4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Document Type Coverage</w:t>
            </w:r>
          </w:p>
        </w:tc>
        <w:tc>
          <w:tcPr>
            <w:tcW w:type="dxa" w:w="268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Partial (known types only)</w:t>
            </w:r>
          </w:p>
        </w:tc>
        <w:tc>
          <w:tcPr>
            <w:tcW w:type="dxa" w:w="268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Complete (all Indigo types)</w:t>
            </w:r>
          </w:p>
        </w:tc>
      </w:tr>
    </w:tbl>
    <w:p>
      <w:r>
        <w:br w:type="page"/>
      </w:r>
    </w:p>
    <w:p>
      <w:pPr>
        <w:pStyle w:val="Heading1"/>
        <w:spacing w:before="360" w:after="200"/>
      </w:pPr>
      <w:r>
        <w:rPr>
          <w:rFonts w:ascii="Arial" w:cs="Arial" w:eastAsia="Arial" w:hAnsi="Arial"/>
          <w:b/>
          <w:bCs/>
          <w:color w:val="1B2A4A"/>
          <w:sz w:val="36"/>
          <w:szCs w:val="36"/>
        </w:rPr>
        <w:t xml:space="preserve">2. Problem Statement</w:t>
      </w:r>
    </w:p>
    <w:p>
      <w:pPr>
        <w:pStyle w:val="Heading2"/>
        <w:spacing w:before="280" w:after="160"/>
      </w:pPr>
      <w:r>
        <w:rPr>
          <w:rFonts w:ascii="Arial" w:cs="Arial" w:eastAsia="Arial" w:hAnsi="Arial"/>
          <w:b/>
          <w:bCs/>
          <w:color w:val="2C3E6B"/>
          <w:sz w:val="28"/>
          <w:szCs w:val="28"/>
        </w:rPr>
        <w:t xml:space="preserve">2.1 Finding Document Types from Indigo</w:t>
      </w:r>
    </w:p>
    <w:p>
      <w:pPr>
        <w:spacing w:after="120"/>
        <w:jc w:val="left"/>
      </w:pPr>
      <w:r>
        <w:rPr>
          <w:rFonts w:ascii="Arial" w:cs="Arial" w:eastAsia="Arial" w:hAnsi="Arial"/>
          <w:color w:val="555555"/>
          <w:sz w:val="22"/>
          <w:szCs w:val="22"/>
        </w:rPr>
        <w:t xml:space="preserve">The Indigo system processes transactions across multiple business lines, each involving a variety of document types (invoices, contracts, KYC documents, loan agreements, trade confirmations, etc.). When automating QA controls, the first critical question is: which document types does this control need to validate?</w:t>
      </w:r>
    </w:p>
    <w:p>
      <w:pPr>
        <w:spacing w:before="40" w:after="0"/>
      </w:pPr>
    </w:p>
    <w:p>
      <w:pPr>
        <w:spacing w:after="120"/>
        <w:jc w:val="left"/>
      </w:pPr>
      <w:r>
        <w:rPr>
          <w:rFonts w:ascii="Arial" w:cs="Arial" w:eastAsia="Arial" w:hAnsi="Arial"/>
          <w:color w:val="555555"/>
          <w:sz w:val="22"/>
          <w:szCs w:val="22"/>
        </w:rPr>
        <w:t xml:space="preserve">Currently, the answer to this question requires a manual, labor-intensive process that creates a significant bottleneck in the automation pipeline.</w:t>
      </w:r>
    </w:p>
    <w:p>
      <w:pPr>
        <w:spacing w:before="80" w:after="0"/>
      </w:pPr>
    </w:p>
    <w:p>
      <w:pPr>
        <w:pStyle w:val="Heading2"/>
        <w:spacing w:before="280" w:after="160"/>
      </w:pPr>
      <w:r>
        <w:rPr>
          <w:rFonts w:ascii="Arial" w:cs="Arial" w:eastAsia="Arial" w:hAnsi="Arial"/>
          <w:b/>
          <w:bCs/>
          <w:color w:val="2C3E6B"/>
          <w:sz w:val="28"/>
          <w:szCs w:val="28"/>
        </w:rPr>
        <w:t xml:space="preserve">2.2 The Current Pain — Synthetic Data Dependency</w:t>
      </w:r>
    </w:p>
    <w:p>
      <w:pPr>
        <w:spacing w:after="120"/>
        <w:jc w:val="left"/>
      </w:pPr>
      <w:r>
        <w:rPr>
          <w:rFonts w:ascii="Arial" w:cs="Arial" w:eastAsia="Arial" w:hAnsi="Arial"/>
          <w:color w:val="555555"/>
          <w:sz w:val="22"/>
          <w:szCs w:val="22"/>
        </w:rPr>
        <w:t xml:space="preserve">Today, for every control automation use case, the engineering team must:</w:t>
      </w:r>
    </w:p>
    <w:p>
      <w:pPr>
        <w:spacing w:before="40" w:after="0"/>
      </w:pPr>
    </w:p>
    <w:p>
      <w:pPr>
        <w:pStyle w:val="ListParagraph"/>
        <w:numPr>
          <w:ilvl w:val="0"/>
          <w:numId w:val="2"/>
        </w:numPr>
        <w:spacing w:after="80"/>
      </w:pPr>
      <w:r>
        <w:rPr>
          <w:rFonts w:ascii="Arial" w:cs="Arial" w:eastAsia="Arial" w:hAnsi="Arial"/>
          <w:b/>
          <w:bCs/>
          <w:color w:val="000000"/>
          <w:sz w:val="22"/>
          <w:szCs w:val="22"/>
        </w:rPr>
        <w:t xml:space="preserve">Identify document types manually </w:t>
      </w:r>
      <w:r>
        <w:rPr>
          <w:rFonts w:ascii="Arial" w:cs="Arial" w:eastAsia="Arial" w:hAnsi="Arial"/>
          <w:color w:val="555555"/>
          <w:sz w:val="22"/>
          <w:szCs w:val="22"/>
        </w:rPr>
        <w:t xml:space="preserve">— Meet with Business Team to understand which document types the control applies to</w:t>
      </w:r>
    </w:p>
    <w:p>
      <w:pPr>
        <w:pStyle w:val="ListParagraph"/>
        <w:numPr>
          <w:ilvl w:val="0"/>
          <w:numId w:val="2"/>
        </w:numPr>
        <w:spacing w:after="80"/>
      </w:pPr>
      <w:r>
        <w:rPr>
          <w:rFonts w:ascii="Arial" w:cs="Arial" w:eastAsia="Arial" w:hAnsi="Arial"/>
          <w:b/>
          <w:bCs/>
          <w:color w:val="000000"/>
          <w:sz w:val="22"/>
          <w:szCs w:val="22"/>
        </w:rPr>
        <w:t xml:space="preserve">Request synthetic test data </w:t>
      </w:r>
      <w:r>
        <w:rPr>
          <w:rFonts w:ascii="Arial" w:cs="Arial" w:eastAsia="Arial" w:hAnsi="Arial"/>
          <w:color w:val="555555"/>
          <w:sz w:val="22"/>
          <w:szCs w:val="22"/>
        </w:rPr>
        <w:t xml:space="preserve">— Ask Business Team to provide sample data matching those document types from their UAT environment</w:t>
      </w:r>
    </w:p>
    <w:p>
      <w:pPr>
        <w:pStyle w:val="ListParagraph"/>
        <w:numPr>
          <w:ilvl w:val="0"/>
          <w:numId w:val="2"/>
        </w:numPr>
        <w:spacing w:after="80"/>
      </w:pPr>
      <w:r>
        <w:rPr>
          <w:rFonts w:ascii="Arial" w:cs="Arial" w:eastAsia="Arial" w:hAnsi="Arial"/>
          <w:b/>
          <w:bCs/>
          <w:color w:val="000000"/>
          <w:sz w:val="22"/>
          <w:szCs w:val="22"/>
        </w:rPr>
        <w:t xml:space="preserve">Wait for data delivery </w:t>
      </w:r>
      <w:r>
        <w:rPr>
          <w:rFonts w:ascii="Arial" w:cs="Arial" w:eastAsia="Arial" w:hAnsi="Arial"/>
          <w:color w:val="555555"/>
          <w:sz w:val="22"/>
          <w:szCs w:val="22"/>
        </w:rPr>
        <w:t xml:space="preserve">— Business Team extracts, sanitizes, and delivers synthetic datasets (often 2–4 weeks)</w:t>
      </w:r>
    </w:p>
    <w:p>
      <w:pPr>
        <w:pStyle w:val="ListParagraph"/>
        <w:numPr>
          <w:ilvl w:val="0"/>
          <w:numId w:val="2"/>
        </w:numPr>
        <w:spacing w:after="80"/>
      </w:pPr>
      <w:r>
        <w:rPr>
          <w:rFonts w:ascii="Arial" w:cs="Arial" w:eastAsia="Arial" w:hAnsi="Arial"/>
          <w:b/>
          <w:bCs/>
          <w:color w:val="000000"/>
          <w:sz w:val="22"/>
          <w:szCs w:val="22"/>
        </w:rPr>
        <w:t xml:space="preserve">Validate data quality </w:t>
      </w:r>
      <w:r>
        <w:rPr>
          <w:rFonts w:ascii="Arial" w:cs="Arial" w:eastAsia="Arial" w:hAnsi="Arial"/>
          <w:color w:val="555555"/>
          <w:sz w:val="22"/>
          <w:szCs w:val="22"/>
        </w:rPr>
        <w:t xml:space="preserve">— Verify that the synthetic data actually represents the production document patterns</w:t>
      </w:r>
    </w:p>
    <w:p>
      <w:pPr>
        <w:pStyle w:val="ListParagraph"/>
        <w:numPr>
          <w:ilvl w:val="0"/>
          <w:numId w:val="2"/>
        </w:numPr>
        <w:spacing w:after="80"/>
      </w:pPr>
      <w:r>
        <w:rPr>
          <w:rFonts w:ascii="Arial" w:cs="Arial" w:eastAsia="Arial" w:hAnsi="Arial"/>
          <w:b/>
          <w:bCs/>
          <w:color w:val="000000"/>
          <w:sz w:val="22"/>
          <w:szCs w:val="22"/>
        </w:rPr>
        <w:t xml:space="preserve">Repeat for every new use case </w:t>
      </w:r>
      <w:r>
        <w:rPr>
          <w:rFonts w:ascii="Arial" w:cs="Arial" w:eastAsia="Arial" w:hAnsi="Arial"/>
          <w:color w:val="555555"/>
          <w:sz w:val="22"/>
          <w:szCs w:val="22"/>
        </w:rPr>
        <w:t xml:space="preserve">— Each control automation starts this cycle from scratch</w:t>
      </w:r>
    </w:p>
    <w:p>
      <w:pPr>
        <w:spacing w:before="120" w:after="0"/>
      </w:pPr>
    </w:p>
    <w:p>
      <w:pPr>
        <w:pStyle w:val="Heading3"/>
        <w:spacing w:before="200" w:after="120"/>
      </w:pPr>
      <w:r>
        <w:rPr>
          <w:rFonts w:ascii="Arial" w:cs="Arial" w:eastAsia="Arial" w:hAnsi="Arial"/>
          <w:b/>
          <w:bCs/>
          <w:color w:val="2E86AB"/>
          <w:sz w:val="24"/>
          <w:szCs w:val="24"/>
        </w:rPr>
        <w:t xml:space="preserve">Current State Process Flow</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2"/>
              <w:left w:val="single" w:color="1B2A4A" w:sz="2"/>
              <w:bottom w:val="single" w:color="1B2A4A" w:sz="2"/>
              <w:right w:val="single" w:color="1B2A4A" w:sz="2"/>
            </w:tcBorders>
            <w:shd w:fill="F0F4F8" w:val="clear"/>
            <w:tcMar>
              <w:top w:type="dxa" w:w="100"/>
              <w:left w:type="dxa" w:w="200"/>
              <w:bottom w:type="dxa" w:w="100"/>
              <w:right w:type="dxa" w:w="200"/>
            </w:tcMar>
          </w:tcPr>
          <w:p>
            <w:pPr>
              <w:spacing w:after="120"/>
              <w:jc w:val="left"/>
            </w:pPr>
            <w:r>
              <w:rPr>
                <w:rFonts w:ascii="Arial" w:cs="Arial" w:eastAsia="Arial" w:hAnsi="Arial"/>
                <w:b/>
                <w:bCs/>
                <w:color w:val="1B2A4A"/>
                <w:sz w:val="20"/>
                <w:szCs w:val="20"/>
              </w:rPr>
              <w:t xml:space="preserve">STEP 1: New Control Automation Requested</w:t>
            </w:r>
          </w:p>
          <w:p>
            <w:pPr>
              <w:spacing w:after="120"/>
              <w:jc w:val="left"/>
            </w:pPr>
            <w:r>
              <w:rPr>
                <w:rFonts w:ascii="Arial" w:cs="Arial" w:eastAsia="Arial" w:hAnsi="Arial"/>
                <w:color w:val="555555"/>
                <w:sz w:val="18"/>
                <w:szCs w:val="18"/>
              </w:rPr>
              <w:t xml:space="preserve">Engineering receives request to automate QA Control #N</w:t>
            </w:r>
          </w:p>
        </w:tc>
      </w:tr>
      <w:t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0" w:after="0"/>
              <w:jc w:val="center"/>
            </w:pPr>
            <w:r>
              <w:rPr>
                <w:rFonts w:ascii="Arial" w:cs="Arial" w:eastAsia="Arial" w:hAnsi="Arial"/>
                <w:color w:val="4A90D9"/>
                <w:sz w:val="28"/>
                <w:szCs w:val="28"/>
              </w:rPr>
              <w:t xml:space="preserve">▼</w:t>
            </w:r>
          </w:p>
        </w:tc>
      </w:tr>
      <w:tr>
        <w:tc>
          <w:tcPr>
            <w:tcW w:type="dxa" w:w="9360"/>
            <w:tcBorders>
              <w:top w:val="single" w:color="E65100" w:sz="2"/>
              <w:left w:val="single" w:color="E65100" w:sz="2"/>
              <w:bottom w:val="single" w:color="E65100" w:sz="2"/>
              <w:right w:val="single" w:color="E65100" w:sz="2"/>
            </w:tcBorders>
            <w:shd w:fill="FFF3E0" w:val="clear"/>
            <w:tcMar>
              <w:top w:type="dxa" w:w="100"/>
              <w:left w:type="dxa" w:w="200"/>
              <w:bottom w:type="dxa" w:w="100"/>
              <w:right w:type="dxa" w:w="200"/>
            </w:tcMar>
          </w:tcPr>
          <w:p>
            <w:pPr>
              <w:spacing w:after="120"/>
              <w:jc w:val="left"/>
            </w:pPr>
            <w:r>
              <w:rPr>
                <w:rFonts w:ascii="Arial" w:cs="Arial" w:eastAsia="Arial" w:hAnsi="Arial"/>
                <w:b/>
                <w:bCs/>
                <w:color w:val="E65100"/>
                <w:sz w:val="20"/>
                <w:szCs w:val="20"/>
              </w:rPr>
              <w:t xml:space="preserve">STEP 2: Document Type Research (Manual)</w:t>
            </w:r>
          </w:p>
          <w:p>
            <w:pPr>
              <w:spacing w:after="120"/>
              <w:jc w:val="left"/>
            </w:pPr>
            <w:r>
              <w:rPr>
                <w:rFonts w:ascii="Arial" w:cs="Arial" w:eastAsia="Arial" w:hAnsi="Arial"/>
                <w:color w:val="555555"/>
                <w:sz w:val="18"/>
                <w:szCs w:val="18"/>
              </w:rPr>
              <w:t xml:space="preserve">Engineer meets with Business Team to identify which document types this control processes</w:t>
            </w:r>
          </w:p>
        </w:tc>
      </w:tr>
      <w:t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0" w:after="0"/>
              <w:jc w:val="center"/>
            </w:pPr>
            <w:r>
              <w:rPr>
                <w:rFonts w:ascii="Arial" w:cs="Arial" w:eastAsia="Arial" w:hAnsi="Arial"/>
                <w:color w:val="4A90D9"/>
                <w:sz w:val="28"/>
                <w:szCs w:val="28"/>
              </w:rPr>
              <w:t xml:space="preserve">▼</w:t>
            </w:r>
          </w:p>
        </w:tc>
      </w:tr>
      <w:tr>
        <w:tc>
          <w:tcPr>
            <w:tcW w:type="dxa" w:w="9360"/>
            <w:tcBorders>
              <w:top w:val="single" w:color="E65100" w:sz="2"/>
              <w:left w:val="single" w:color="E65100" w:sz="2"/>
              <w:bottom w:val="single" w:color="E65100" w:sz="2"/>
              <w:right w:val="single" w:color="E65100" w:sz="2"/>
            </w:tcBorders>
            <w:shd w:fill="FFF3E0" w:val="clear"/>
            <w:tcMar>
              <w:top w:type="dxa" w:w="100"/>
              <w:left w:type="dxa" w:w="200"/>
              <w:bottom w:type="dxa" w:w="100"/>
              <w:right w:type="dxa" w:w="200"/>
            </w:tcMar>
          </w:tcPr>
          <w:p>
            <w:pPr>
              <w:spacing w:after="120"/>
              <w:jc w:val="left"/>
            </w:pPr>
            <w:r>
              <w:rPr>
                <w:rFonts w:ascii="Arial" w:cs="Arial" w:eastAsia="Arial" w:hAnsi="Arial"/>
                <w:b/>
                <w:bCs/>
                <w:color w:val="E65100"/>
                <w:sz w:val="20"/>
                <w:szCs w:val="20"/>
              </w:rPr>
              <w:t xml:space="preserve">STEP 3: Synthetic Data Request</w:t>
            </w:r>
          </w:p>
          <w:p>
            <w:pPr>
              <w:spacing w:after="120"/>
              <w:jc w:val="left"/>
            </w:pPr>
            <w:r>
              <w:rPr>
                <w:rFonts w:ascii="Arial" w:cs="Arial" w:eastAsia="Arial" w:hAnsi="Arial"/>
                <w:color w:val="555555"/>
                <w:sz w:val="18"/>
                <w:szCs w:val="18"/>
              </w:rPr>
              <w:t xml:space="preserve">Engineer submits formal request to Business Team for synthetic test data from UAT</w:t>
            </w:r>
          </w:p>
        </w:tc>
      </w:tr>
      <w:t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0" w:after="0"/>
              <w:jc w:val="center"/>
            </w:pPr>
            <w:r>
              <w:rPr>
                <w:rFonts w:ascii="Arial" w:cs="Arial" w:eastAsia="Arial" w:hAnsi="Arial"/>
                <w:color w:val="4A90D9"/>
                <w:sz w:val="28"/>
                <w:szCs w:val="28"/>
              </w:rPr>
              <w:t xml:space="preserve">▼</w:t>
            </w:r>
          </w:p>
        </w:tc>
      </w:tr>
      <w:tr>
        <w:tc>
          <w:tcPr>
            <w:tcW w:type="dxa" w:w="9360"/>
            <w:tcBorders>
              <w:top w:val="single" w:color="C62828" w:sz="2"/>
              <w:left w:val="single" w:color="C62828" w:sz="2"/>
              <w:bottom w:val="single" w:color="C62828" w:sz="2"/>
              <w:right w:val="single" w:color="C62828" w:sz="2"/>
            </w:tcBorders>
            <w:shd w:fill="FFEBEE" w:val="clear"/>
            <w:tcMar>
              <w:top w:type="dxa" w:w="100"/>
              <w:left w:type="dxa" w:w="200"/>
              <w:bottom w:type="dxa" w:w="100"/>
              <w:right w:type="dxa" w:w="200"/>
            </w:tcMar>
          </w:tcPr>
          <w:p>
            <w:pPr>
              <w:spacing w:after="120"/>
              <w:jc w:val="left"/>
            </w:pPr>
            <w:r>
              <w:rPr>
                <w:rFonts w:ascii="Arial" w:cs="Arial" w:eastAsia="Arial" w:hAnsi="Arial"/>
                <w:b/>
                <w:bCs/>
                <w:color w:val="C62828"/>
                <w:sz w:val="20"/>
                <w:szCs w:val="20"/>
              </w:rPr>
              <w:t xml:space="preserve">STEP 4: Wait 2–4 Weeks</w:t>
            </w:r>
          </w:p>
          <w:p>
            <w:pPr>
              <w:spacing w:after="120"/>
              <w:jc w:val="left"/>
            </w:pPr>
            <w:r>
              <w:rPr>
                <w:rFonts w:ascii="Arial" w:cs="Arial" w:eastAsia="Arial" w:hAnsi="Arial"/>
                <w:color w:val="555555"/>
                <w:sz w:val="18"/>
                <w:szCs w:val="18"/>
              </w:rPr>
              <w:t xml:space="preserve">Business Team manually extracts, sanitizes, and delivers sample data matching document types</w:t>
            </w:r>
          </w:p>
        </w:tc>
      </w:tr>
      <w:t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0" w:after="0"/>
              <w:jc w:val="center"/>
            </w:pPr>
            <w:r>
              <w:rPr>
                <w:rFonts w:ascii="Arial" w:cs="Arial" w:eastAsia="Arial" w:hAnsi="Arial"/>
                <w:color w:val="4A90D9"/>
                <w:sz w:val="28"/>
                <w:szCs w:val="28"/>
              </w:rPr>
              <w:t xml:space="preserve">▼</w:t>
            </w:r>
          </w:p>
        </w:tc>
      </w:tr>
      <w:tr>
        <w:tc>
          <w:tcPr>
            <w:tcW w:type="dxa" w:w="9360"/>
            <w:tcBorders>
              <w:top w:val="single" w:color="F57F17" w:sz="2"/>
              <w:left w:val="single" w:color="F57F17" w:sz="2"/>
              <w:bottom w:val="single" w:color="F57F17" w:sz="2"/>
              <w:right w:val="single" w:color="F57F17" w:sz="2"/>
            </w:tcBorders>
            <w:shd w:fill="FFF8E1" w:val="clear"/>
            <w:tcMar>
              <w:top w:type="dxa" w:w="100"/>
              <w:left w:type="dxa" w:w="200"/>
              <w:bottom w:type="dxa" w:w="100"/>
              <w:right w:type="dxa" w:w="200"/>
            </w:tcMar>
          </w:tcPr>
          <w:p>
            <w:pPr>
              <w:spacing w:after="120"/>
              <w:jc w:val="left"/>
            </w:pPr>
            <w:r>
              <w:rPr>
                <w:rFonts w:ascii="Arial" w:cs="Arial" w:eastAsia="Arial" w:hAnsi="Arial"/>
                <w:b/>
                <w:bCs/>
                <w:color w:val="F57F17"/>
                <w:sz w:val="20"/>
                <w:szCs w:val="20"/>
              </w:rPr>
              <w:t xml:space="preserve">STEP 5: Data Quality Validation</w:t>
            </w:r>
          </w:p>
          <w:p>
            <w:pPr>
              <w:spacing w:after="120"/>
              <w:jc w:val="left"/>
            </w:pPr>
            <w:r>
              <w:rPr>
                <w:rFonts w:ascii="Arial" w:cs="Arial" w:eastAsia="Arial" w:hAnsi="Arial"/>
                <w:color w:val="555555"/>
                <w:sz w:val="18"/>
                <w:szCs w:val="18"/>
              </w:rPr>
              <w:t xml:space="preserve">Engineer validates that synthetic data actually represents production patterns (often doesn't)</w:t>
            </w:r>
          </w:p>
        </w:tc>
      </w:tr>
      <w:t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0" w:after="0"/>
              <w:jc w:val="center"/>
            </w:pPr>
            <w:r>
              <w:rPr>
                <w:rFonts w:ascii="Arial" w:cs="Arial" w:eastAsia="Arial" w:hAnsi="Arial"/>
                <w:color w:val="4A90D9"/>
                <w:sz w:val="28"/>
                <w:szCs w:val="28"/>
              </w:rPr>
              <w:t xml:space="preserve">▼</w:t>
            </w:r>
          </w:p>
        </w:tc>
      </w:tr>
      <w:tr>
        <w:tc>
          <w:tcPr>
            <w:tcW w:type="dxa" w:w="9360"/>
            <w:tcBorders>
              <w:top w:val="single" w:color="1B2A4A" w:sz="2"/>
              <w:left w:val="single" w:color="1B2A4A" w:sz="2"/>
              <w:bottom w:val="single" w:color="1B2A4A" w:sz="2"/>
              <w:right w:val="single" w:color="1B2A4A" w:sz="2"/>
            </w:tcBorders>
            <w:shd w:fill="F0F4F8" w:val="clear"/>
            <w:tcMar>
              <w:top w:type="dxa" w:w="100"/>
              <w:left w:type="dxa" w:w="200"/>
              <w:bottom w:type="dxa" w:w="100"/>
              <w:right w:type="dxa" w:w="200"/>
            </w:tcMar>
          </w:tcPr>
          <w:p>
            <w:pPr>
              <w:spacing w:after="120"/>
              <w:jc w:val="left"/>
            </w:pPr>
            <w:r>
              <w:rPr>
                <w:rFonts w:ascii="Arial" w:cs="Arial" w:eastAsia="Arial" w:hAnsi="Arial"/>
                <w:b/>
                <w:bCs/>
                <w:color w:val="1B2A4A"/>
                <w:sz w:val="20"/>
                <w:szCs w:val="20"/>
              </w:rPr>
              <w:t xml:space="preserve">STEP 6: Begin Automation Development</w:t>
            </w:r>
          </w:p>
          <w:p>
            <w:pPr>
              <w:spacing w:after="120"/>
              <w:jc w:val="left"/>
            </w:pPr>
            <w:r>
              <w:rPr>
                <w:rFonts w:ascii="Arial" w:cs="Arial" w:eastAsia="Arial" w:hAnsi="Arial"/>
                <w:color w:val="555555"/>
                <w:sz w:val="18"/>
                <w:szCs w:val="18"/>
              </w:rPr>
              <w:t xml:space="preserve">Only after data is validated can automation development actually begin</w:t>
            </w:r>
          </w:p>
        </w:tc>
      </w:tr>
    </w:tbl>
    <w:p>
      <w:pPr>
        <w:spacing w:before="120" w:after="0"/>
      </w:pPr>
    </w:p>
    <w:p>
      <w:pPr>
        <w:pStyle w:val="Heading2"/>
        <w:spacing w:before="280" w:after="160"/>
      </w:pPr>
      <w:r>
        <w:rPr>
          <w:rFonts w:ascii="Arial" w:cs="Arial" w:eastAsia="Arial" w:hAnsi="Arial"/>
          <w:b/>
          <w:bCs/>
          <w:color w:val="2C3E6B"/>
          <w:sz w:val="28"/>
          <w:szCs w:val="28"/>
        </w:rPr>
        <w:t xml:space="preserve">2.3 Why This Is Not Scalable</w:t>
      </w:r>
    </w:p>
    <w:p>
      <w:pPr>
        <w:spacing w:after="120"/>
        <w:jc w:val="left"/>
      </w:pPr>
      <w:r>
        <w:rPr>
          <w:rFonts w:ascii="Arial" w:cs="Arial" w:eastAsia="Arial" w:hAnsi="Arial"/>
          <w:color w:val="555555"/>
          <w:sz w:val="22"/>
          <w:szCs w:val="22"/>
        </w:rPr>
        <w:t xml:space="preserve">This process fails at scale for several interconnected reasons: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Bottleneck</w:t>
            </w:r>
          </w:p>
        </w:tc>
        <w:tc>
          <w:tcPr>
            <w:tcW w:type="dxa" w:w="696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Impact</w:t>
            </w:r>
          </w:p>
        </w:tc>
      </w:tr>
      <w:tr>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b/>
                <w:bCs/>
                <w:color w:val="C62828"/>
                <w:sz w:val="20"/>
                <w:szCs w:val="20"/>
              </w:rPr>
              <w:t xml:space="preserve">Business Team Capacity</w:t>
            </w:r>
          </w:p>
        </w:tc>
        <w:tc>
          <w:tcPr>
            <w:tcW w:type="dxa" w:w="69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The same Business Team supports all 2,500+ controls. They cannot generate custom synthetic datasets for each automation project simultaneously.</w:t>
            </w:r>
          </w:p>
        </w:tc>
      </w:tr>
      <w:tr>
        <w:tc>
          <w:tcPr>
            <w:tcW w:type="dxa" w:w="24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b/>
                <w:bCs/>
                <w:color w:val="C62828"/>
                <w:sz w:val="20"/>
                <w:szCs w:val="20"/>
              </w:rPr>
              <w:t xml:space="preserve">UAT ≠ Production</w:t>
            </w:r>
          </w:p>
        </w:tc>
        <w:tc>
          <w:tcPr>
            <w:tcW w:type="dxa" w:w="69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UAT synthetic data often does not represent the full diversity of production document types. Edge cases and rare document variants are missing.</w:t>
            </w:r>
          </w:p>
        </w:tc>
      </w:tr>
      <w:tr>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b/>
                <w:bCs/>
                <w:color w:val="F57F17"/>
                <w:sz w:val="20"/>
                <w:szCs w:val="20"/>
              </w:rPr>
              <w:t xml:space="preserve">No Reuse</w:t>
            </w:r>
          </w:p>
        </w:tc>
        <w:tc>
          <w:tcPr>
            <w:tcW w:type="dxa" w:w="69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Document type knowledge gathered for one control is not systematically captured or shared. The next control team repeats the same research.</w:t>
            </w:r>
          </w:p>
        </w:tc>
      </w:tr>
      <w:tr>
        <w:tc>
          <w:tcPr>
            <w:tcW w:type="dxa" w:w="24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b/>
                <w:bCs/>
                <w:color w:val="F57F17"/>
                <w:sz w:val="20"/>
                <w:szCs w:val="20"/>
              </w:rPr>
              <w:t xml:space="preserve">Time to Market</w:t>
            </w:r>
          </w:p>
        </w:tc>
        <w:tc>
          <w:tcPr>
            <w:tcW w:type="dxa" w:w="69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2–4 weeks of data sourcing for each control means 120 automations require 240–480 weeks of cumulative Business Team effort.</w:t>
            </w:r>
          </w:p>
        </w:tc>
      </w:tr>
      <w:tr>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b/>
                <w:bCs/>
                <w:color w:val="E65100"/>
                <w:sz w:val="20"/>
                <w:szCs w:val="20"/>
              </w:rPr>
              <w:t xml:space="preserve">Incomplete Taxonomy</w:t>
            </w:r>
          </w:p>
        </w:tc>
        <w:tc>
          <w:tcPr>
            <w:tcW w:type="dxa" w:w="69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No single person or system knows the complete set of document types across all controls. Tribal knowledge is fragmented.</w:t>
            </w:r>
          </w:p>
        </w:tc>
      </w:tr>
    </w:tbl>
    <w:p>
      <w:r>
        <w:br w:type="page"/>
      </w:r>
    </w:p>
    <w:p>
      <w:pPr>
        <w:pStyle w:val="Heading1"/>
        <w:spacing w:before="360" w:after="200"/>
      </w:pPr>
      <w:r>
        <w:rPr>
          <w:rFonts w:ascii="Arial" w:cs="Arial" w:eastAsia="Arial" w:hAnsi="Arial"/>
          <w:b/>
          <w:bCs/>
          <w:color w:val="1B2A4A"/>
          <w:sz w:val="36"/>
          <w:szCs w:val="36"/>
        </w:rPr>
        <w:t xml:space="preserve">3. Proposed Solution Architecture</w:t>
      </w:r>
    </w:p>
    <w:p>
      <w:pPr>
        <w:pStyle w:val="Heading2"/>
        <w:spacing w:before="280" w:after="160"/>
      </w:pPr>
      <w:r>
        <w:rPr>
          <w:rFonts w:ascii="Arial" w:cs="Arial" w:eastAsia="Arial" w:hAnsi="Arial"/>
          <w:b/>
          <w:bCs/>
          <w:color w:val="2C3E6B"/>
          <w:sz w:val="28"/>
          <w:szCs w:val="28"/>
        </w:rPr>
        <w:t xml:space="preserve">3.1 Core Approach: Mine Indigo, Don’t Ask Humans</w:t>
      </w:r>
    </w:p>
    <w:p>
      <w:pPr>
        <w:spacing w:after="120"/>
        <w:jc w:val="left"/>
      </w:pPr>
      <w:r>
        <w:rPr>
          <w:rFonts w:ascii="Arial" w:cs="Arial" w:eastAsia="Arial" w:hAnsi="Arial"/>
          <w:color w:val="555555"/>
          <w:sz w:val="22"/>
          <w:szCs w:val="22"/>
        </w:rPr>
        <w:t xml:space="preserve">The solution inverts the current process by extracting document type information directly from the Indigo production database. Instead of relying on human memory and UAT data, we query the actual batch processing history to discover what document types each control has handled in production.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3"/>
              <w:left w:val="single" w:color="1B2A4A" w:sz="3"/>
              <w:bottom w:val="single" w:color="B0BEC5" w:sz="1"/>
              <w:right w:val="single" w:color="B0BEC5" w:sz="1"/>
            </w:tcBorders>
            <w:shd w:fill="F0F4F8" w:val="clear"/>
            <w:tcMar>
              <w:top w:type="dxa" w:w="120"/>
              <w:left w:type="dxa" w:w="200"/>
              <w:bottom w:type="dxa" w:w="120"/>
              <w:right w:type="dxa" w:w="200"/>
            </w:tcMar>
          </w:tcPr>
          <w:p>
            <w:pPr>
              <w:spacing w:after="120"/>
              <w:jc w:val="left"/>
            </w:pPr>
            <w:r>
              <w:rPr>
                <w:rFonts w:ascii="Arial" w:cs="Arial" w:eastAsia="Arial" w:hAnsi="Arial"/>
                <w:b/>
                <w:bCs/>
                <w:color w:val="1B2A4A"/>
                <w:sz w:val="22"/>
                <w:szCs w:val="22"/>
              </w:rPr>
              <w:t xml:space="preserve">THE KEY INSIGHT</w:t>
            </w:r>
          </w:p>
          <w:p>
            <w:pPr>
              <w:spacing w:after="120"/>
              <w:jc w:val="left"/>
            </w:pPr>
            <w:r>
              <w:rPr>
                <w:rFonts w:ascii="Arial" w:cs="Arial" w:eastAsia="Arial" w:hAnsi="Arial"/>
                <w:color w:val="555555"/>
                <w:sz w:val="22"/>
                <w:szCs w:val="22"/>
              </w:rPr>
              <w:t xml:space="preserve">Indigo’s batch processing history already contains the answer to “which document types does this control process?” We just need to query it systematically. The last 4 completed batch processes provide a statistically representative sample of document type distribution per control.</w:t>
            </w:r>
          </w:p>
        </w:tc>
      </w:tr>
    </w:tbl>
    <w:p>
      <w:pPr>
        <w:spacing w:before="120" w:after="0"/>
      </w:pPr>
    </w:p>
    <w:p>
      <w:pPr>
        <w:pStyle w:val="Heading2"/>
        <w:spacing w:before="280" w:after="160"/>
      </w:pPr>
      <w:r>
        <w:rPr>
          <w:rFonts w:ascii="Arial" w:cs="Arial" w:eastAsia="Arial" w:hAnsi="Arial"/>
          <w:b/>
          <w:bCs/>
          <w:color w:val="2C3E6B"/>
          <w:sz w:val="28"/>
          <w:szCs w:val="28"/>
        </w:rPr>
        <w:t xml:space="preserve">3.2 Solution Overview — Three-Layer Design</w:t>
      </w:r>
    </w:p>
    <w:p>
      <w:pPr>
        <w:spacing w:after="120"/>
        <w:jc w:val="left"/>
      </w:pPr>
      <w:r>
        <w:rPr>
          <w:rFonts w:ascii="Arial" w:cs="Arial" w:eastAsia="Arial" w:hAnsi="Arial"/>
          <w:color w:val="555555"/>
          <w:sz w:val="22"/>
          <w:szCs w:val="22"/>
        </w:rPr>
        <w:t xml:space="preserve">The solution integrates three technology layers, each serving a distinct purpose: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3"/>
              <w:left w:val="single" w:color="1B2A4A" w:sz="3"/>
              <w:bottom w:val="single" w:color="B0BEC5" w:sz="1"/>
              <w:right w:val="single" w:color="1B2A4A" w:sz="3"/>
            </w:tcBorders>
            <w:shd w:fill="1B2A4A" w:val="clear"/>
            <w:tcMar>
              <w:top w:type="dxa" w:w="140"/>
              <w:left w:type="dxa" w:w="200"/>
              <w:bottom w:type="dxa" w:w="140"/>
              <w:right w:type="dxa" w:w="200"/>
            </w:tcMar>
          </w:tcPr>
          <w:p>
            <w:pPr>
              <w:spacing w:after="120"/>
              <w:jc w:val="center"/>
            </w:pPr>
            <w:r>
              <w:rPr>
                <w:rFonts w:ascii="Arial" w:cs="Arial" w:eastAsia="Arial" w:hAnsi="Arial"/>
                <w:b/>
                <w:bCs/>
                <w:color w:val="FFFFFF"/>
                <w:sz w:val="22"/>
                <w:szCs w:val="22"/>
              </w:rPr>
              <w:t xml:space="preserve">LAYER 3  |  AGENT CONSUMPTION (Google ADK Agents)</w:t>
            </w:r>
          </w:p>
          <w:p>
            <w:pPr>
              <w:spacing w:after="120"/>
              <w:jc w:val="center"/>
            </w:pPr>
            <w:r>
              <w:rPr>
                <w:rFonts w:ascii="Arial" w:cs="Arial" w:eastAsia="Arial" w:hAnsi="Arial"/>
                <w:color w:val="B0BEC5"/>
                <w:sz w:val="18"/>
                <w:szCs w:val="18"/>
              </w:rPr>
              <w:t xml:space="preserve">SOP Agent  •  Document Discovery Agent  •  Data Pattern Agent  •  Validation Config Agent</w:t>
            </w:r>
          </w:p>
          <w:p>
            <w:pPr>
              <w:spacing w:after="120"/>
              <w:jc w:val="center"/>
            </w:pPr>
            <w:r>
              <w:rPr>
                <w:rFonts w:ascii="Arial" w:cs="Arial" w:eastAsia="Arial" w:hAnsi="Arial"/>
                <w:i/>
                <w:iCs/>
                <w:color w:val="D4A843"/>
                <w:sz w:val="16"/>
                <w:szCs w:val="16"/>
              </w:rPr>
              <w:t xml:space="preserve">Agents query the graph to automatically discover document types for any control</w:t>
            </w:r>
          </w:p>
        </w:tc>
      </w:tr>
      <w:tr>
        <w:tc>
          <w:tcPr>
            <w:tcW w:type="dxa" w:w="9360"/>
            <w:tcBorders>
              <w:top w:val="single" w:color="B0BEC5" w:sz="1"/>
              <w:left w:val="single" w:color="2E86AB" w:sz="3"/>
              <w:bottom w:val="single" w:color="B0BEC5" w:sz="1"/>
              <w:right w:val="single" w:color="2E86AB" w:sz="3"/>
            </w:tcBorders>
            <w:shd w:fill="2E86AB" w:val="clear"/>
            <w:tcMar>
              <w:top w:type="dxa" w:w="140"/>
              <w:left w:type="dxa" w:w="200"/>
              <w:bottom w:type="dxa" w:w="140"/>
              <w:right w:type="dxa" w:w="200"/>
            </w:tcMar>
          </w:tcPr>
          <w:p>
            <w:pPr>
              <w:spacing w:after="120"/>
              <w:jc w:val="center"/>
            </w:pPr>
            <w:r>
              <w:rPr>
                <w:rFonts w:ascii="Arial" w:cs="Arial" w:eastAsia="Arial" w:hAnsi="Arial"/>
                <w:b/>
                <w:bCs/>
                <w:color w:val="FFFFFF"/>
                <w:sz w:val="22"/>
                <w:szCs w:val="22"/>
              </w:rPr>
              <w:t xml:space="preserve">LAYER 2  |  KNOWLEDGE GRAPH (Neo4J)</w:t>
            </w:r>
          </w:p>
          <w:p>
            <w:pPr>
              <w:spacing w:after="120"/>
              <w:jc w:val="center"/>
            </w:pPr>
            <w:r>
              <w:rPr>
                <w:rFonts w:ascii="Arial" w:cs="Arial" w:eastAsia="Arial" w:hAnsi="Arial"/>
                <w:color w:val="FFFFFF"/>
                <w:sz w:val="18"/>
                <w:szCs w:val="18"/>
              </w:rPr>
              <w:t xml:space="preserve">Control ↔ Document Type  •  Document Type ↔ Batch  •  Control ↔ SOP  •  Data Lineage</w:t>
            </w:r>
          </w:p>
          <w:p>
            <w:pPr>
              <w:spacing w:after="120"/>
              <w:jc w:val="center"/>
            </w:pPr>
            <w:r>
              <w:rPr>
                <w:rFonts w:ascii="Arial" w:cs="Arial" w:eastAsia="Arial" w:hAnsi="Arial"/>
                <w:i/>
                <w:iCs/>
                <w:color w:val="FFFFFF"/>
                <w:sz w:val="16"/>
                <w:szCs w:val="16"/>
              </w:rPr>
              <w:t xml:space="preserve">Graph stores all relationships between controls, document types, batches, and SOPs</w:t>
            </w:r>
          </w:p>
        </w:tc>
      </w:tr>
      <w:tr>
        <w:tc>
          <w:tcPr>
            <w:tcW w:type="dxa" w:w="9360"/>
            <w:tcBorders>
              <w:top w:val="single" w:color="B0BEC5" w:sz="1"/>
              <w:left w:val="single" w:color="D4A843" w:sz="3"/>
              <w:bottom w:val="single" w:color="D4A843" w:sz="3"/>
              <w:right w:val="single" w:color="D4A843" w:sz="3"/>
            </w:tcBorders>
            <w:shd w:fill="D4A843" w:val="clear"/>
            <w:tcMar>
              <w:top w:type="dxa" w:w="140"/>
              <w:left w:type="dxa" w:w="200"/>
              <w:bottom w:type="dxa" w:w="140"/>
              <w:right w:type="dxa" w:w="200"/>
            </w:tcMar>
          </w:tcPr>
          <w:p>
            <w:pPr>
              <w:spacing w:after="120"/>
              <w:jc w:val="center"/>
            </w:pPr>
            <w:r>
              <w:rPr>
                <w:rFonts w:ascii="Arial" w:cs="Arial" w:eastAsia="Arial" w:hAnsi="Arial"/>
                <w:b/>
                <w:bCs/>
                <w:color w:val="1B2A4A"/>
                <w:sz w:val="22"/>
                <w:szCs w:val="22"/>
              </w:rPr>
              <w:t xml:space="preserve">LAYER 1  |  DATA EXTRACTION (MCP Server + MCP Datatool)</w:t>
            </w:r>
          </w:p>
          <w:p>
            <w:pPr>
              <w:spacing w:after="120"/>
              <w:jc w:val="center"/>
            </w:pPr>
            <w:r>
              <w:rPr>
                <w:rFonts w:ascii="Arial" w:cs="Arial" w:eastAsia="Arial" w:hAnsi="Arial"/>
                <w:color w:val="1B2A4A"/>
                <w:sz w:val="18"/>
                <w:szCs w:val="18"/>
              </w:rPr>
              <w:t xml:space="preserve">Indigo DB Connector  •  Batch History Query  •  Document Type Extractor  •  Schema Registry</w:t>
            </w:r>
          </w:p>
          <w:p>
            <w:pPr>
              <w:spacing w:after="120"/>
              <w:jc w:val="center"/>
            </w:pPr>
            <w:r>
              <w:rPr>
                <w:rFonts w:ascii="Arial" w:cs="Arial" w:eastAsia="Arial" w:hAnsi="Arial"/>
                <w:i/>
                <w:iCs/>
                <w:color w:val="1B2A4A"/>
                <w:sz w:val="16"/>
                <w:szCs w:val="16"/>
              </w:rPr>
              <w:t xml:space="preserve">MCP provides standardized, governed access to Indigo production data</w:t>
            </w:r>
          </w:p>
        </w:tc>
      </w:tr>
    </w:tbl>
    <w:p>
      <w:r>
        <w:br w:type="page"/>
      </w:r>
    </w:p>
    <w:p>
      <w:pPr>
        <w:pStyle w:val="Heading1"/>
        <w:spacing w:before="360" w:after="200"/>
      </w:pPr>
      <w:r>
        <w:rPr>
          <w:rFonts w:ascii="Arial" w:cs="Arial" w:eastAsia="Arial" w:hAnsi="Arial"/>
          <w:b/>
          <w:bCs/>
          <w:color w:val="1B2A4A"/>
          <w:sz w:val="36"/>
          <w:szCs w:val="36"/>
        </w:rPr>
        <w:t xml:space="preserve">4. Detailed Solution Design</w:t>
      </w:r>
    </w:p>
    <w:p>
      <w:pPr>
        <w:pStyle w:val="Heading2"/>
        <w:spacing w:before="280" w:after="160"/>
      </w:pPr>
      <w:r>
        <w:rPr>
          <w:rFonts w:ascii="Arial" w:cs="Arial" w:eastAsia="Arial" w:hAnsi="Arial"/>
          <w:b/>
          <w:bCs/>
          <w:color w:val="2C3E6B"/>
          <w:sz w:val="28"/>
          <w:szCs w:val="28"/>
        </w:rPr>
        <w:t xml:space="preserve">4.1 Layer 1 — MCP Server: Indigo Data Extraction</w:t>
      </w:r>
    </w:p>
    <w:p>
      <w:pPr>
        <w:spacing w:after="120"/>
        <w:jc w:val="left"/>
      </w:pPr>
      <w:r>
        <w:rPr>
          <w:rFonts w:ascii="Arial" w:cs="Arial" w:eastAsia="Arial" w:hAnsi="Arial"/>
          <w:color w:val="555555"/>
          <w:sz w:val="22"/>
          <w:szCs w:val="22"/>
        </w:rPr>
        <w:t xml:space="preserve">The MCP Server provides a governed, standardized interface for querying Indigo’s production database. All data access goes through this layer, ensuring audit trails, read-only enforcement, and schema validation.</w:t>
      </w:r>
    </w:p>
    <w:p>
      <w:pPr>
        <w:spacing w:before="80" w:after="0"/>
      </w:pPr>
    </w:p>
    <w:p>
      <w:pPr>
        <w:pStyle w:val="Heading3"/>
        <w:spacing w:before="200" w:after="120"/>
      </w:pPr>
      <w:r>
        <w:rPr>
          <w:rFonts w:ascii="Arial" w:cs="Arial" w:eastAsia="Arial" w:hAnsi="Arial"/>
          <w:b/>
          <w:bCs/>
          <w:color w:val="2E86AB"/>
          <w:sz w:val="24"/>
          <w:szCs w:val="24"/>
        </w:rPr>
        <w:t xml:space="preserve">MCP Datatool Configuration for Indigo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6B" w:sz="2"/>
              <w:left w:val="single" w:color="2C3E6B" w:sz="2"/>
              <w:bottom w:val="single" w:color="2C3E6B" w:sz="2"/>
              <w:right w:val="single" w:color="2C3E6B" w:sz="2"/>
            </w:tcBorders>
            <w:shd w:fill="F5F5F5" w:val="clear"/>
            <w:tcMar>
              <w:top w:type="dxa" w:w="120"/>
              <w:left w:type="dxa" w:w="200"/>
              <w:bottom w:type="dxa" w:w="120"/>
              <w:right w:type="dxa" w:w="200"/>
            </w:tcMar>
          </w:tcPr>
          <w:p>
            <w:pPr>
              <w:spacing w:after="120"/>
              <w:jc w:val="left"/>
            </w:pPr>
            <w:r>
              <w:rPr>
                <w:rFonts w:ascii="Courier New" w:cs="Courier New" w:eastAsia="Courier New" w:hAnsi="Courier New"/>
                <w:b/>
                <w:bCs/>
                <w:color w:val="2C3E6B"/>
                <w:sz w:val="18"/>
                <w:szCs w:val="18"/>
              </w:rPr>
              <w:t xml:space="preserve">MCP Datatool Declaration (indigo-document-discovery)</w:t>
            </w:r>
          </w:p>
          <w:p>
            <w:pPr>
              <w:spacing w:after="120"/>
              <w:jc w:val="left"/>
            </w:pPr>
            <w:r>
              <w:rPr>
                <w:rFonts w:ascii="Courier New" w:cs="Courier New" w:eastAsia="Courier New" w:hAnsi="Courier New"/>
                <w:color w:val="555555"/>
                <w:sz w:val="18"/>
                <w:szCs w:val="18"/>
              </w:rPr>
              <w:t xml:space="preserve">server: indigo-compliance-data</w:t>
            </w:r>
          </w:p>
          <w:p>
            <w:pPr>
              <w:spacing w:after="120"/>
              <w:jc w:val="left"/>
            </w:pPr>
            <w:r>
              <w:rPr>
                <w:rFonts w:ascii="Courier New" w:cs="Courier New" w:eastAsia="Courier New" w:hAnsi="Courier New"/>
                <w:color w:val="555555"/>
                <w:sz w:val="18"/>
                <w:szCs w:val="18"/>
              </w:rPr>
              <w:t xml:space="preserve">  tools:</w:t>
            </w:r>
          </w:p>
          <w:p>
            <w:pPr>
              <w:spacing w:after="120"/>
              <w:jc w:val="left"/>
            </w:pPr>
            <w:r>
              <w:rPr>
                <w:rFonts w:ascii="Courier New" w:cs="Courier New" w:eastAsia="Courier New" w:hAnsi="Courier New"/>
                <w:color w:val="555555"/>
                <w:sz w:val="18"/>
                <w:szCs w:val="18"/>
              </w:rPr>
              <w:t xml:space="preserve">    - name: batch_document_type_tool</w:t>
            </w:r>
          </w:p>
          <w:p>
            <w:pPr>
              <w:spacing w:after="120"/>
              <w:jc w:val="left"/>
            </w:pPr>
            <w:r>
              <w:rPr>
                <w:rFonts w:ascii="Courier New" w:cs="Courier New" w:eastAsia="Courier New" w:hAnsi="Courier New"/>
                <w:color w:val="555555"/>
                <w:sz w:val="18"/>
                <w:szCs w:val="18"/>
              </w:rPr>
              <w:t xml:space="preserve">      type: google_adk.mcp_datatool</w:t>
            </w:r>
          </w:p>
          <w:p>
            <w:pPr>
              <w:spacing w:after="120"/>
              <w:jc w:val="left"/>
            </w:pPr>
            <w:r>
              <w:rPr>
                <w:rFonts w:ascii="Courier New" w:cs="Courier New" w:eastAsia="Courier New" w:hAnsi="Courier New"/>
                <w:color w:val="555555"/>
                <w:sz w:val="18"/>
                <w:szCs w:val="18"/>
              </w:rPr>
              <w:t xml:space="preserve">      source: indigo_production_db</w:t>
            </w:r>
          </w:p>
          <w:p>
            <w:pPr>
              <w:spacing w:after="120"/>
              <w:jc w:val="left"/>
            </w:pPr>
            <w:r>
              <w:rPr>
                <w:rFonts w:ascii="Courier New" w:cs="Courier New" w:eastAsia="Courier New" w:hAnsi="Courier New"/>
                <w:color w:val="555555"/>
                <w:sz w:val="18"/>
                <w:szCs w:val="18"/>
              </w:rPr>
              <w:t xml:space="preserve">      query_template: batch_doc_type_discovery.sql</w:t>
            </w:r>
          </w:p>
          <w:p>
            <w:pPr>
              <w:spacing w:after="120"/>
              <w:jc w:val="left"/>
            </w:pPr>
            <w:r>
              <w:rPr>
                <w:rFonts w:ascii="Courier New" w:cs="Courier New" w:eastAsia="Courier New" w:hAnsi="Courier New"/>
                <w:color w:val="555555"/>
                <w:sz w:val="18"/>
                <w:szCs w:val="18"/>
              </w:rPr>
              <w:t xml:space="preserve">      parameters:</w:t>
            </w:r>
          </w:p>
          <w:p>
            <w:pPr>
              <w:spacing w:after="120"/>
              <w:jc w:val="left"/>
            </w:pPr>
            <w:r>
              <w:rPr>
                <w:rFonts w:ascii="Courier New" w:cs="Courier New" w:eastAsia="Courier New" w:hAnsi="Courier New"/>
                <w:color w:val="555555"/>
                <w:sz w:val="18"/>
                <w:szCs w:val="18"/>
              </w:rPr>
              <w:t xml:space="preserve">        batch_count: 4  # Last N completed batches</w:t>
            </w:r>
          </w:p>
          <w:p>
            <w:pPr>
              <w:spacing w:after="120"/>
              <w:jc w:val="left"/>
            </w:pPr>
            <w:r>
              <w:rPr>
                <w:rFonts w:ascii="Courier New" w:cs="Courier New" w:eastAsia="Courier New" w:hAnsi="Courier New"/>
                <w:color w:val="555555"/>
                <w:sz w:val="18"/>
                <w:szCs w:val="18"/>
              </w:rPr>
              <w:t xml:space="preserve">        status_filter: COMPLETED</w:t>
            </w:r>
          </w:p>
          <w:p>
            <w:pPr>
              <w:spacing w:after="120"/>
              <w:jc w:val="left"/>
            </w:pPr>
            <w:r>
              <w:rPr>
                <w:rFonts w:ascii="Courier New" w:cs="Courier New" w:eastAsia="Courier New" w:hAnsi="Courier New"/>
                <w:color w:val="555555"/>
                <w:sz w:val="18"/>
                <w:szCs w:val="18"/>
              </w:rPr>
              <w:t xml:space="preserve">      access: read_only</w:t>
            </w:r>
          </w:p>
          <w:p>
            <w:pPr>
              <w:spacing w:after="120"/>
              <w:jc w:val="left"/>
            </w:pPr>
            <w:r>
              <w:rPr>
                <w:rFonts w:ascii="Courier New" w:cs="Courier New" w:eastAsia="Courier New" w:hAnsi="Courier New"/>
                <w:color w:val="555555"/>
                <w:sz w:val="18"/>
                <w:szCs w:val="18"/>
              </w:rPr>
              <w:t xml:space="preserve">      audit_log: enabled</w:t>
            </w:r>
          </w:p>
          <w:p>
            <w:pPr>
              <w:spacing w:after="120"/>
              <w:jc w:val="left"/>
            </w:pPr>
            <w:r>
              <w:rPr>
                <w:rFonts w:ascii="Courier New" w:cs="Courier New" w:eastAsia="Courier New" w:hAnsi="Courier New"/>
                <w:color w:val="555555"/>
                <w:sz w:val="18"/>
                <w:szCs w:val="18"/>
              </w:rPr>
              <w:t xml:space="preserve">      cache_ttl: 24h</w:t>
            </w:r>
          </w:p>
          <w:p>
            <w:pPr>
              <w:spacing w:after="120"/>
              <w:jc w:val="left"/>
            </w:pPr>
            <w:r>
              <w:rPr>
                <w:rFonts w:ascii="Courier New" w:cs="Courier New" w:eastAsia="Courier New" w:hAnsi="Courier New"/>
                <w:color w:val="555555"/>
                <w:sz w:val="18"/>
                <w:szCs w:val="18"/>
              </w:rPr>
              <w:t xml:space="preserve">      output_schema: neo4j://graph/schemas/doc_type</w:t>
            </w:r>
          </w:p>
        </w:tc>
      </w:tr>
    </w:tbl>
    <w:p>
      <w:pPr>
        <w:spacing w:before="120" w:after="0"/>
      </w:pPr>
    </w:p>
    <w:p>
      <w:pPr>
        <w:pStyle w:val="Heading3"/>
        <w:spacing w:before="200" w:after="120"/>
      </w:pPr>
      <w:r>
        <w:rPr>
          <w:rFonts w:ascii="Arial" w:cs="Arial" w:eastAsia="Arial" w:hAnsi="Arial"/>
          <w:b/>
          <w:bCs/>
          <w:color w:val="2E86AB"/>
          <w:sz w:val="24"/>
          <w:szCs w:val="24"/>
        </w:rPr>
        <w:t xml:space="preserve">Data Extraction Query Logic</w:t>
      </w:r>
    </w:p>
    <w:p>
      <w:pPr>
        <w:spacing w:after="120"/>
        <w:jc w:val="left"/>
      </w:pPr>
      <w:r>
        <w:rPr>
          <w:rFonts w:ascii="Arial" w:cs="Arial" w:eastAsia="Arial" w:hAnsi="Arial"/>
          <w:color w:val="555555"/>
          <w:sz w:val="22"/>
          <w:szCs w:val="22"/>
        </w:rPr>
        <w:t xml:space="preserve">The MCP Datatool executes a parameterized query against Indigo that extracts the complete document type taxonomy from recent batch history:</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2"/>
              <w:left w:val="single" w:color="1B2A4A" w:sz="2"/>
              <w:bottom w:val="single" w:color="1B2A4A" w:sz="2"/>
              <w:right w:val="single" w:color="1B2A4A" w:sz="2"/>
            </w:tcBorders>
            <w:shd w:fill="F5F5F5" w:val="clear"/>
            <w:tcMar>
              <w:top w:type="dxa" w:w="120"/>
              <w:left w:type="dxa" w:w="200"/>
              <w:bottom w:type="dxa" w:w="120"/>
              <w:right w:type="dxa" w:w="200"/>
            </w:tcMar>
          </w:tcPr>
          <w:p>
            <w:pPr>
              <w:spacing w:after="120"/>
              <w:jc w:val="left"/>
            </w:pPr>
            <w:r>
              <w:rPr>
                <w:rFonts w:ascii="Courier New" w:cs="Courier New" w:eastAsia="Courier New" w:hAnsi="Courier New"/>
                <w:b/>
                <w:bCs/>
                <w:color w:val="1B2A4A"/>
                <w:sz w:val="18"/>
                <w:szCs w:val="18"/>
              </w:rPr>
              <w:t xml:space="preserve">SQL Logic (Parameterized via MCP Datatool)</w:t>
            </w:r>
          </w:p>
          <w:p>
            <w:pPr>
              <w:spacing w:after="120"/>
              <w:jc w:val="left"/>
            </w:pPr>
            <w:r>
              <w:rPr>
                <w:rFonts w:ascii="Courier New" w:cs="Courier New" w:eastAsia="Courier New" w:hAnsi="Courier New"/>
                <w:color w:val="999999"/>
                <w:sz w:val="16"/>
                <w:szCs w:val="16"/>
              </w:rPr>
              <w:t xml:space="preserve">-- Step 1: Identify last 4 completed batch processes</w:t>
            </w:r>
          </w:p>
          <w:p>
            <w:pPr>
              <w:spacing w:after="120"/>
              <w:jc w:val="left"/>
            </w:pPr>
            <w:r>
              <w:rPr>
                <w:rFonts w:ascii="Courier New" w:cs="Courier New" w:eastAsia="Courier New" w:hAnsi="Courier New"/>
                <w:color w:val="555555"/>
                <w:sz w:val="16"/>
                <w:szCs w:val="16"/>
              </w:rPr>
              <w:t xml:space="preserve">WITH recent_batches AS (</w:t>
            </w:r>
          </w:p>
          <w:p>
            <w:pPr>
              <w:spacing w:after="120"/>
              <w:jc w:val="left"/>
            </w:pPr>
            <w:r>
              <w:rPr>
                <w:rFonts w:ascii="Courier New" w:cs="Courier New" w:eastAsia="Courier New" w:hAnsi="Courier New"/>
                <w:color w:val="555555"/>
                <w:sz w:val="16"/>
                <w:szCs w:val="16"/>
              </w:rPr>
              <w:t xml:space="preserve">  SELECT batch_id, batch_date, control_id</w:t>
            </w:r>
          </w:p>
          <w:p>
            <w:pPr>
              <w:spacing w:after="120"/>
              <w:jc w:val="left"/>
            </w:pPr>
            <w:r>
              <w:rPr>
                <w:rFonts w:ascii="Courier New" w:cs="Courier New" w:eastAsia="Courier New" w:hAnsi="Courier New"/>
                <w:color w:val="555555"/>
                <w:sz w:val="16"/>
                <w:szCs w:val="16"/>
              </w:rPr>
              <w:t xml:space="preserve">  FROM indigo.batch_execution</w:t>
            </w:r>
          </w:p>
          <w:p>
            <w:pPr>
              <w:spacing w:after="120"/>
              <w:jc w:val="left"/>
            </w:pPr>
            <w:r>
              <w:rPr>
                <w:rFonts w:ascii="Courier New" w:cs="Courier New" w:eastAsia="Courier New" w:hAnsi="Courier New"/>
                <w:color w:val="555555"/>
                <w:sz w:val="16"/>
                <w:szCs w:val="16"/>
              </w:rPr>
              <w:t xml:space="preserve">  WHERE status = 'COMPLETED'</w:t>
            </w:r>
          </w:p>
          <w:p>
            <w:pPr>
              <w:spacing w:after="120"/>
              <w:jc w:val="left"/>
            </w:pPr>
            <w:r>
              <w:rPr>
                <w:rFonts w:ascii="Courier New" w:cs="Courier New" w:eastAsia="Courier New" w:hAnsi="Courier New"/>
                <w:color w:val="555555"/>
                <w:sz w:val="16"/>
                <w:szCs w:val="16"/>
              </w:rPr>
              <w:t xml:space="preserve">  ORDER BY batch_date DESC LIMIT @batch_count</w:t>
            </w:r>
          </w:p>
          <w:p>
            <w:pPr>
              <w:spacing w:after="120"/>
              <w:jc w:val="left"/>
            </w:pPr>
            <w:r>
              <w:rPr>
                <w:rFonts w:ascii="Courier New" w:cs="Courier New" w:eastAsia="Courier New" w:hAnsi="Courier New"/>
                <w:color w:val="555555"/>
                <w:sz w:val="16"/>
                <w:szCs w:val="16"/>
              </w:rPr>
              <w:t xml:space="preserve">)</w:t>
            </w:r>
          </w:p>
          <w:p>
            <w:pPr>
              <w:spacing w:after="120"/>
              <w:jc w:val="left"/>
            </w:pPr>
            <w:r>
              <w:rPr>
                <w:rFonts w:ascii="Courier New" w:cs="Courier New" w:eastAsia="Courier New" w:hAnsi="Courier New"/>
                <w:color w:val="999999"/>
                <w:sz w:val="16"/>
                <w:szCs w:val="16"/>
              </w:rPr>
              <w:t xml:space="preserve">-- Step 2: Extract unique document types per control</w:t>
            </w:r>
          </w:p>
          <w:p>
            <w:pPr>
              <w:spacing w:after="120"/>
              <w:jc w:val="left"/>
            </w:pPr>
            <w:r>
              <w:rPr>
                <w:rFonts w:ascii="Courier New" w:cs="Courier New" w:eastAsia="Courier New" w:hAnsi="Courier New"/>
                <w:color w:val="555555"/>
                <w:sz w:val="16"/>
                <w:szCs w:val="16"/>
              </w:rPr>
              <w:t xml:space="preserve">SELECT DISTINCT</w:t>
            </w:r>
          </w:p>
          <w:p>
            <w:pPr>
              <w:spacing w:after="120"/>
              <w:jc w:val="left"/>
            </w:pPr>
            <w:r>
              <w:rPr>
                <w:rFonts w:ascii="Courier New" w:cs="Courier New" w:eastAsia="Courier New" w:hAnsi="Courier New"/>
                <w:color w:val="555555"/>
                <w:sz w:val="16"/>
                <w:szCs w:val="16"/>
              </w:rPr>
              <w:t xml:space="preserve">  rb.control_id, d.document_type, d.document_subtype,</w:t>
            </w:r>
          </w:p>
          <w:p>
            <w:pPr>
              <w:spacing w:after="120"/>
              <w:jc w:val="left"/>
            </w:pPr>
            <w:r>
              <w:rPr>
                <w:rFonts w:ascii="Courier New" w:cs="Courier New" w:eastAsia="Courier New" w:hAnsi="Courier New"/>
                <w:color w:val="555555"/>
                <w:sz w:val="16"/>
                <w:szCs w:val="16"/>
              </w:rPr>
              <w:t xml:space="preserve">  COUNT(*) as frequency, AVG(d.page_count) as avg_pages</w:t>
            </w:r>
          </w:p>
          <w:p>
            <w:pPr>
              <w:spacing w:after="120"/>
              <w:jc w:val="left"/>
            </w:pPr>
            <w:r>
              <w:rPr>
                <w:rFonts w:ascii="Courier New" w:cs="Courier New" w:eastAsia="Courier New" w:hAnsi="Courier New"/>
                <w:color w:val="555555"/>
                <w:sz w:val="16"/>
                <w:szCs w:val="16"/>
              </w:rPr>
              <w:t xml:space="preserve">FROM recent_batches rb</w:t>
            </w:r>
          </w:p>
          <w:p>
            <w:pPr>
              <w:spacing w:after="120"/>
              <w:jc w:val="left"/>
            </w:pPr>
            <w:r>
              <w:rPr>
                <w:rFonts w:ascii="Courier New" w:cs="Courier New" w:eastAsia="Courier New" w:hAnsi="Courier New"/>
                <w:color w:val="555555"/>
                <w:sz w:val="16"/>
                <w:szCs w:val="16"/>
              </w:rPr>
              <w:t xml:space="preserve">JOIN indigo.batch_documents d ON rb.batch_id = d.batch_id</w:t>
            </w:r>
          </w:p>
          <w:p>
            <w:pPr>
              <w:spacing w:after="120"/>
              <w:jc w:val="left"/>
            </w:pPr>
            <w:r>
              <w:rPr>
                <w:rFonts w:ascii="Courier New" w:cs="Courier New" w:eastAsia="Courier New" w:hAnsi="Courier New"/>
                <w:color w:val="555555"/>
                <w:sz w:val="16"/>
                <w:szCs w:val="16"/>
              </w:rPr>
              <w:t xml:space="preserve">GROUP BY rb.control_id, d.document_type, d.document_subtype</w:t>
            </w:r>
          </w:p>
        </w:tc>
      </w:tr>
    </w:tbl>
    <w:p>
      <w:pPr>
        <w:spacing w:before="120" w:after="0"/>
      </w:pPr>
    </w:p>
    <w:p>
      <w:pPr>
        <w:pStyle w:val="Heading3"/>
        <w:spacing w:before="200" w:after="120"/>
      </w:pPr>
      <w:r>
        <w:rPr>
          <w:rFonts w:ascii="Arial" w:cs="Arial" w:eastAsia="Arial" w:hAnsi="Arial"/>
          <w:b/>
          <w:bCs/>
          <w:color w:val="2E86AB"/>
          <w:sz w:val="24"/>
          <w:szCs w:val="24"/>
        </w:rPr>
        <w:t xml:space="preserve">Extracted Output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Field</w:t>
            </w:r>
          </w:p>
        </w:tc>
        <w:tc>
          <w:tcPr>
            <w:tcW w:type="dxa" w:w="16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Type</w:t>
            </w:r>
          </w:p>
        </w:tc>
        <w:tc>
          <w:tcPr>
            <w:tcW w:type="dxa" w:w="556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Description</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control_id</w:t>
            </w:r>
          </w:p>
        </w:tc>
        <w:tc>
          <w:tcPr>
            <w:tcW w:type="dxa" w:w="1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STRING</w:t>
            </w:r>
          </w:p>
        </w:tc>
        <w:tc>
          <w:tcPr>
            <w:tcW w:type="dxa" w:w="55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The QA control identifier from Indigo</w:t>
            </w:r>
          </w:p>
        </w:tc>
      </w:tr>
      <w:tr>
        <w:tc>
          <w:tcPr>
            <w:tcW w:type="dxa" w:w="2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document_type</w:t>
            </w:r>
          </w:p>
        </w:tc>
        <w:tc>
          <w:tcPr>
            <w:tcW w:type="dxa" w:w="16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STRING</w:t>
            </w:r>
          </w:p>
        </w:tc>
        <w:tc>
          <w:tcPr>
            <w:tcW w:type="dxa" w:w="55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Primary document classification (e.g., INVOICE, CONTRACT, KYC_DOC)</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document_subtype</w:t>
            </w:r>
          </w:p>
        </w:tc>
        <w:tc>
          <w:tcPr>
            <w:tcW w:type="dxa" w:w="1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STRING</w:t>
            </w:r>
          </w:p>
        </w:tc>
        <w:tc>
          <w:tcPr>
            <w:tcW w:type="dxa" w:w="55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Secondary classification (e.g., COMMERCIAL_INVOICE, RESIDENTIAL_LEASE)</w:t>
            </w:r>
          </w:p>
        </w:tc>
      </w:tr>
      <w:tr>
        <w:tc>
          <w:tcPr>
            <w:tcW w:type="dxa" w:w="2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frequency</w:t>
            </w:r>
          </w:p>
        </w:tc>
        <w:tc>
          <w:tcPr>
            <w:tcW w:type="dxa" w:w="16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INTEGER</w:t>
            </w:r>
          </w:p>
        </w:tc>
        <w:tc>
          <w:tcPr>
            <w:tcW w:type="dxa" w:w="55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Number of times this doc type appeared in the last 4 batches</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avg_pages</w:t>
            </w:r>
          </w:p>
        </w:tc>
        <w:tc>
          <w:tcPr>
            <w:tcW w:type="dxa" w:w="1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FLOAT</w:t>
            </w:r>
          </w:p>
        </w:tc>
        <w:tc>
          <w:tcPr>
            <w:tcW w:type="dxa" w:w="55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Average page count for this document type (useful for processing estimates)</w:t>
            </w:r>
          </w:p>
        </w:tc>
      </w:tr>
      <w:tr>
        <w:tc>
          <w:tcPr>
            <w:tcW w:type="dxa" w:w="2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batch_ids</w:t>
            </w:r>
          </w:p>
        </w:tc>
        <w:tc>
          <w:tcPr>
            <w:tcW w:type="dxa" w:w="16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ARRAY</w:t>
            </w:r>
          </w:p>
        </w:tc>
        <w:tc>
          <w:tcPr>
            <w:tcW w:type="dxa" w:w="55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Which batch processes contained this document type</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first_seen</w:t>
            </w:r>
          </w:p>
        </w:tc>
        <w:tc>
          <w:tcPr>
            <w:tcW w:type="dxa" w:w="1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TIMESTAMP</w:t>
            </w:r>
          </w:p>
        </w:tc>
        <w:tc>
          <w:tcPr>
            <w:tcW w:type="dxa" w:w="55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Earliest appearance in batch history</w:t>
            </w:r>
          </w:p>
        </w:tc>
      </w:tr>
      <w:tr>
        <w:tc>
          <w:tcPr>
            <w:tcW w:type="dxa" w:w="2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last_seen</w:t>
            </w:r>
          </w:p>
        </w:tc>
        <w:tc>
          <w:tcPr>
            <w:tcW w:type="dxa" w:w="16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TIMESTAMP</w:t>
            </w:r>
          </w:p>
        </w:tc>
        <w:tc>
          <w:tcPr>
            <w:tcW w:type="dxa" w:w="55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Most recent appearance in batch history</w:t>
            </w:r>
          </w:p>
        </w:tc>
      </w:tr>
    </w:tbl>
    <w:p>
      <w:r>
        <w:br w:type="page"/>
      </w:r>
    </w:p>
    <w:p>
      <w:pPr>
        <w:pStyle w:val="Heading2"/>
        <w:spacing w:before="280" w:after="160"/>
      </w:pPr>
      <w:r>
        <w:rPr>
          <w:rFonts w:ascii="Arial" w:cs="Arial" w:eastAsia="Arial" w:hAnsi="Arial"/>
          <w:b/>
          <w:bCs/>
          <w:color w:val="2C3E6B"/>
          <w:sz w:val="28"/>
          <w:szCs w:val="28"/>
        </w:rPr>
        <w:t xml:space="preserve">4.2 Layer 2 — Neo4J: Document Type Knowledge Graph</w:t>
      </w:r>
    </w:p>
    <w:p>
      <w:pPr>
        <w:spacing w:after="120"/>
        <w:jc w:val="left"/>
      </w:pPr>
      <w:r>
        <w:rPr>
          <w:rFonts w:ascii="Arial" w:cs="Arial" w:eastAsia="Arial" w:hAnsi="Arial"/>
          <w:color w:val="555555"/>
          <w:sz w:val="22"/>
          <w:szCs w:val="22"/>
        </w:rPr>
        <w:t xml:space="preserve">The extracted document type data is loaded into a Neo4J knowledge graph that maps the relationships between controls, document types, batches, SOPs, and data sources. This graph becomes the single source of truth for document type intelligence across the entire organization.</w:t>
      </w:r>
    </w:p>
    <w:p>
      <w:pPr>
        <w:spacing w:before="80" w:after="0"/>
      </w:pPr>
    </w:p>
    <w:p>
      <w:pPr>
        <w:pStyle w:val="Heading3"/>
        <w:spacing w:before="200" w:after="120"/>
      </w:pPr>
      <w:r>
        <w:rPr>
          <w:rFonts w:ascii="Arial" w:cs="Arial" w:eastAsia="Arial" w:hAnsi="Arial"/>
          <w:b/>
          <w:bCs/>
          <w:color w:val="2E86AB"/>
          <w:sz w:val="24"/>
          <w:szCs w:val="24"/>
        </w:rPr>
        <w:t xml:space="preserve">Graph Node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Node Type</w:t>
            </w:r>
          </w:p>
        </w:tc>
        <w:tc>
          <w:tcPr>
            <w:tcW w:type="dxa" w:w="38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Description</w:t>
            </w:r>
          </w:p>
        </w:tc>
        <w:tc>
          <w:tcPr>
            <w:tcW w:type="dxa" w:w="356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Key Properties</w:t>
            </w:r>
          </w:p>
        </w:tc>
      </w:tr>
      <w:tr>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Control</w:t>
            </w:r>
          </w:p>
        </w:tc>
        <w:tc>
          <w:tcPr>
            <w:tcW w:type="dxa" w:w="3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A QA control instance from the control registry</w:t>
            </w:r>
          </w:p>
        </w:tc>
        <w:tc>
          <w:tcPr>
            <w:tcW w:type="dxa" w:w="35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control_id, name, risk_tier, sop_ref, owner, family_id</w:t>
            </w:r>
          </w:p>
        </w:tc>
      </w:tr>
      <w:tr>
        <w:tc>
          <w:tcPr>
            <w:tcW w:type="dxa" w:w="20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DocumentType</w:t>
            </w:r>
          </w:p>
        </w:tc>
        <w:tc>
          <w:tcPr>
            <w:tcW w:type="dxa" w:w="38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A unique document classification discovered from Indigo</w:t>
            </w:r>
          </w:p>
        </w:tc>
        <w:tc>
          <w:tcPr>
            <w:tcW w:type="dxa" w:w="35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type_code, type_name, subtype, avg_pages, sample_count</w:t>
            </w:r>
          </w:p>
        </w:tc>
      </w:tr>
      <w:tr>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Batch</w:t>
            </w:r>
          </w:p>
        </w:tc>
        <w:tc>
          <w:tcPr>
            <w:tcW w:type="dxa" w:w="3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A completed batch processing run from Indigo</w:t>
            </w:r>
          </w:p>
        </w:tc>
        <w:tc>
          <w:tcPr>
            <w:tcW w:type="dxa" w:w="35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batch_id, batch_date, status, control_id, record_count</w:t>
            </w:r>
          </w:p>
        </w:tc>
      </w:tr>
      <w:tr>
        <w:tc>
          <w:tcPr>
            <w:tcW w:type="dxa" w:w="20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SOP</w:t>
            </w:r>
          </w:p>
        </w:tc>
        <w:tc>
          <w:tcPr>
            <w:tcW w:type="dxa" w:w="38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The Standard Operating Procedure for a control</w:t>
            </w:r>
          </w:p>
        </w:tc>
        <w:tc>
          <w:tcPr>
            <w:tcW w:type="dxa" w:w="35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sop_id, version, url, complexity_score, last_updated</w:t>
            </w:r>
          </w:p>
        </w:tc>
      </w:tr>
      <w:tr>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DataPattern</w:t>
            </w:r>
          </w:p>
        </w:tc>
        <w:tc>
          <w:tcPr>
            <w:tcW w:type="dxa" w:w="3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A representative data structure for a document type</w:t>
            </w:r>
          </w:p>
        </w:tc>
        <w:tc>
          <w:tcPr>
            <w:tcW w:type="dxa" w:w="35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pattern_id, schema_def, field_list, validation_rules</w:t>
            </w:r>
          </w:p>
        </w:tc>
      </w:tr>
      <w:tr>
        <w:tc>
          <w:tcPr>
            <w:tcW w:type="dxa" w:w="20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ValidationRule</w:t>
            </w:r>
          </w:p>
        </w:tc>
        <w:tc>
          <w:tcPr>
            <w:tcW w:type="dxa" w:w="38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A deterministic rule derived from SOP + document type</w:t>
            </w:r>
          </w:p>
        </w:tc>
        <w:tc>
          <w:tcPr>
            <w:tcW w:type="dxa" w:w="35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rule_id, rule_type, logic, confidence, approved_by</w:t>
            </w:r>
          </w:p>
        </w:tc>
      </w:tr>
    </w:tbl>
    <w:p>
      <w:pPr>
        <w:spacing w:before="120" w:after="0"/>
      </w:pPr>
    </w:p>
    <w:p>
      <w:pPr>
        <w:pStyle w:val="Heading3"/>
        <w:spacing w:before="200" w:after="120"/>
      </w:pPr>
      <w:r>
        <w:rPr>
          <w:rFonts w:ascii="Arial" w:cs="Arial" w:eastAsia="Arial" w:hAnsi="Arial"/>
          <w:b/>
          <w:bCs/>
          <w:color w:val="2E86AB"/>
          <w:sz w:val="24"/>
          <w:szCs w:val="24"/>
        </w:rPr>
        <w:t xml:space="preserve">Graph Relationship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Relationship</w:t>
            </w:r>
          </w:p>
        </w:tc>
        <w:tc>
          <w:tcPr>
            <w:tcW w:type="dxa" w:w="28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From → To</w:t>
            </w:r>
          </w:p>
        </w:tc>
        <w:tc>
          <w:tcPr>
            <w:tcW w:type="dxa" w:w="376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What It Enables</w:t>
            </w:r>
          </w:p>
        </w:tc>
      </w:tr>
      <w:tr>
        <w:tc>
          <w:tcPr>
            <w:tcW w:type="dxa" w:w="2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PROCESSES</w:t>
            </w:r>
          </w:p>
        </w:tc>
        <w:tc>
          <w:tcPr>
            <w:tcW w:type="dxa" w:w="2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Control → DocumentType</w:t>
            </w:r>
          </w:p>
        </w:tc>
        <w:tc>
          <w:tcPr>
            <w:tcW w:type="dxa" w:w="37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“Which document types does Control #1247 handle?”</w:t>
            </w:r>
          </w:p>
        </w:tc>
      </w:tr>
      <w:tr>
        <w:tc>
          <w:tcPr>
            <w:tcW w:type="dxa" w:w="28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APPEARED_IN</w:t>
            </w:r>
          </w:p>
        </w:tc>
        <w:tc>
          <w:tcPr>
            <w:tcW w:type="dxa" w:w="28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DocumentType → Batch</w:t>
            </w:r>
          </w:p>
        </w:tc>
        <w:tc>
          <w:tcPr>
            <w:tcW w:type="dxa" w:w="37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“When was this document type last processed?”</w:t>
            </w:r>
          </w:p>
        </w:tc>
      </w:tr>
      <w:tr>
        <w:tc>
          <w:tcPr>
            <w:tcW w:type="dxa" w:w="2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FOLLOWS_SOP</w:t>
            </w:r>
          </w:p>
        </w:tc>
        <w:tc>
          <w:tcPr>
            <w:tcW w:type="dxa" w:w="2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Control → SOP</w:t>
            </w:r>
          </w:p>
        </w:tc>
        <w:tc>
          <w:tcPr>
            <w:tcW w:type="dxa" w:w="37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“What procedure governs this control?”</w:t>
            </w:r>
          </w:p>
        </w:tc>
      </w:tr>
      <w:tr>
        <w:tc>
          <w:tcPr>
            <w:tcW w:type="dxa" w:w="28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HAS_PATTERN</w:t>
            </w:r>
          </w:p>
        </w:tc>
        <w:tc>
          <w:tcPr>
            <w:tcW w:type="dxa" w:w="28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DocumentType → DataPattern</w:t>
            </w:r>
          </w:p>
        </w:tc>
        <w:tc>
          <w:tcPr>
            <w:tcW w:type="dxa" w:w="37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“What does this document type look like structurally?”</w:t>
            </w:r>
          </w:p>
        </w:tc>
      </w:tr>
      <w:tr>
        <w:tc>
          <w:tcPr>
            <w:tcW w:type="dxa" w:w="2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VALIDATED_BY</w:t>
            </w:r>
          </w:p>
        </w:tc>
        <w:tc>
          <w:tcPr>
            <w:tcW w:type="dxa" w:w="2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DocumentType → ValidationRule</w:t>
            </w:r>
          </w:p>
        </w:tc>
        <w:tc>
          <w:tcPr>
            <w:tcW w:type="dxa" w:w="37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“What rules apply to this document type?”</w:t>
            </w:r>
          </w:p>
        </w:tc>
      </w:tr>
      <w:tr>
        <w:tc>
          <w:tcPr>
            <w:tcW w:type="dxa" w:w="28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SHARES_DOC_TYPE</w:t>
            </w:r>
          </w:p>
        </w:tc>
        <w:tc>
          <w:tcPr>
            <w:tcW w:type="dxa" w:w="28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Control → Control</w:t>
            </w:r>
          </w:p>
        </w:tc>
        <w:tc>
          <w:tcPr>
            <w:tcW w:type="dxa" w:w="37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“Which controls process the same documents?”</w:t>
            </w:r>
          </w:p>
        </w:tc>
      </w:tr>
    </w:tbl>
    <w:p>
      <w:pPr>
        <w:spacing w:before="120" w:after="0"/>
      </w:pPr>
    </w:p>
    <w:p>
      <w:pPr>
        <w:pStyle w:val="Heading3"/>
        <w:spacing w:before="200" w:after="120"/>
      </w:pPr>
      <w:r>
        <w:rPr>
          <w:rFonts w:ascii="Arial" w:cs="Arial" w:eastAsia="Arial" w:hAnsi="Arial"/>
          <w:b/>
          <w:bCs/>
          <w:color w:val="2E86AB"/>
          <w:sz w:val="24"/>
          <w:szCs w:val="24"/>
        </w:rPr>
        <w:t xml:space="preserve">Power Queries Enabled by the Graph</w:t>
      </w:r>
    </w:p>
    <w:p>
      <w:pPr>
        <w:spacing w:after="120"/>
        <w:jc w:val="left"/>
      </w:pPr>
      <w:r>
        <w:rPr>
          <w:rFonts w:ascii="Arial" w:cs="Arial" w:eastAsia="Arial" w:hAnsi="Arial"/>
          <w:color w:val="555555"/>
          <w:sz w:val="22"/>
          <w:szCs w:val="22"/>
        </w:rPr>
        <w:t xml:space="preserve">The Neo4J graph enables queries that are impossible to answer today without manual research:</w:t>
      </w:r>
    </w:p>
    <w:p>
      <w:pPr>
        <w:spacing w:before="40" w:after="0"/>
      </w:pPr>
    </w:p>
    <w:p>
      <w:pPr>
        <w:pStyle w:val="ListParagraph"/>
        <w:numPr>
          <w:ilvl w:val="0"/>
          <w:numId w:val="2"/>
        </w:numPr>
        <w:spacing w:after="80"/>
      </w:pPr>
      <w:r>
        <w:rPr>
          <w:rFonts w:ascii="Arial" w:cs="Arial" w:eastAsia="Arial" w:hAnsi="Arial"/>
          <w:b/>
          <w:bCs/>
          <w:color w:val="000000"/>
          <w:sz w:val="22"/>
          <w:szCs w:val="22"/>
        </w:rPr>
        <w:t xml:space="preserve">Auto-Discovery: </w:t>
      </w:r>
      <w:r>
        <w:rPr>
          <w:rFonts w:ascii="Arial" w:cs="Arial" w:eastAsia="Arial" w:hAnsi="Arial"/>
          <w:color w:val="555555"/>
          <w:sz w:val="22"/>
          <w:szCs w:val="22"/>
        </w:rPr>
        <w:t xml:space="preserve">“Give me all unique document types for Control #1247” — MATCH (c:Control {id:'1247'})-[:PROCESSES]-&gt;(d:DocumentType) RETURN d</w:t>
      </w:r>
    </w:p>
    <w:p>
      <w:pPr>
        <w:pStyle w:val="ListParagraph"/>
        <w:numPr>
          <w:ilvl w:val="0"/>
          <w:numId w:val="2"/>
        </w:numPr>
        <w:spacing w:after="80"/>
      </w:pPr>
      <w:r>
        <w:rPr>
          <w:rFonts w:ascii="Arial" w:cs="Arial" w:eastAsia="Arial" w:hAnsi="Arial"/>
          <w:b/>
          <w:bCs/>
          <w:color w:val="000000"/>
          <w:sz w:val="22"/>
          <w:szCs w:val="22"/>
        </w:rPr>
        <w:t xml:space="preserve">Cross-Control Reuse: </w:t>
      </w:r>
      <w:r>
        <w:rPr>
          <w:rFonts w:ascii="Arial" w:cs="Arial" w:eastAsia="Arial" w:hAnsi="Arial"/>
          <w:color w:val="555555"/>
          <w:sz w:val="22"/>
          <w:szCs w:val="22"/>
        </w:rPr>
        <w:t xml:space="preserve">“Which other controls process the same document types as Control #1247?” — Find controls that share PROCESSES relationships to the same DocumentType nodes</w:t>
      </w:r>
    </w:p>
    <w:p>
      <w:pPr>
        <w:pStyle w:val="ListParagraph"/>
        <w:numPr>
          <w:ilvl w:val="0"/>
          <w:numId w:val="2"/>
        </w:numPr>
        <w:spacing w:after="80"/>
      </w:pPr>
      <w:r>
        <w:rPr>
          <w:rFonts w:ascii="Arial" w:cs="Arial" w:eastAsia="Arial" w:hAnsi="Arial"/>
          <w:b/>
          <w:bCs/>
          <w:color w:val="000000"/>
          <w:sz w:val="22"/>
          <w:szCs w:val="22"/>
        </w:rPr>
        <w:t xml:space="preserve">Coverage Analysis: </w:t>
      </w:r>
      <w:r>
        <w:rPr>
          <w:rFonts w:ascii="Arial" w:cs="Arial" w:eastAsia="Arial" w:hAnsi="Arial"/>
          <w:color w:val="555555"/>
          <w:sz w:val="22"/>
          <w:szCs w:val="22"/>
        </w:rPr>
        <w:t xml:space="preserve">“Are there document types in Indigo that no control covers?” — Find DocumentType nodes with no incoming PROCESSES relationships</w:t>
      </w:r>
    </w:p>
    <w:p>
      <w:pPr>
        <w:pStyle w:val="ListParagraph"/>
        <w:numPr>
          <w:ilvl w:val="0"/>
          <w:numId w:val="2"/>
        </w:numPr>
        <w:spacing w:after="80"/>
      </w:pPr>
      <w:r>
        <w:rPr>
          <w:rFonts w:ascii="Arial" w:cs="Arial" w:eastAsia="Arial" w:hAnsi="Arial"/>
          <w:b/>
          <w:bCs/>
          <w:color w:val="000000"/>
          <w:sz w:val="22"/>
          <w:szCs w:val="22"/>
        </w:rPr>
        <w:t xml:space="preserve">Impact Analysis: </w:t>
      </w:r>
      <w:r>
        <w:rPr>
          <w:rFonts w:ascii="Arial" w:cs="Arial" w:eastAsia="Arial" w:hAnsi="Arial"/>
          <w:color w:val="555555"/>
          <w:sz w:val="22"/>
          <w:szCs w:val="22"/>
        </w:rPr>
        <w:t xml:space="preserve">“If document type COMMERCIAL_INVOICE changes format, which controls are affected?” — Traverse from DocumentType through PROCESSES to all connected Controls</w:t>
      </w:r>
    </w:p>
    <w:p>
      <w:pPr>
        <w:pStyle w:val="ListParagraph"/>
        <w:numPr>
          <w:ilvl w:val="0"/>
          <w:numId w:val="2"/>
        </w:numPr>
        <w:spacing w:after="80"/>
      </w:pPr>
      <w:r>
        <w:rPr>
          <w:rFonts w:ascii="Arial" w:cs="Arial" w:eastAsia="Arial" w:hAnsi="Arial"/>
          <w:b/>
          <w:bCs/>
          <w:color w:val="000000"/>
          <w:sz w:val="22"/>
          <w:szCs w:val="22"/>
        </w:rPr>
        <w:t xml:space="preserve">Validation Rule Reuse: </w:t>
      </w:r>
      <w:r>
        <w:rPr>
          <w:rFonts w:ascii="Arial" w:cs="Arial" w:eastAsia="Arial" w:hAnsi="Arial"/>
          <w:color w:val="555555"/>
          <w:sz w:val="22"/>
          <w:szCs w:val="22"/>
        </w:rPr>
        <w:t xml:space="preserve">“We already have validation rules for INVOICE type on Control A. Can we reuse them for Control B?” — Graph traversal through shared DocumentType nodes</w:t>
      </w:r>
    </w:p>
    <w:p>
      <w:r>
        <w:br w:type="page"/>
      </w:r>
    </w:p>
    <w:p>
      <w:pPr>
        <w:pStyle w:val="Heading2"/>
        <w:spacing w:before="280" w:after="160"/>
      </w:pPr>
      <w:r>
        <w:rPr>
          <w:rFonts w:ascii="Arial" w:cs="Arial" w:eastAsia="Arial" w:hAnsi="Arial"/>
          <w:b/>
          <w:bCs/>
          <w:color w:val="2C3E6B"/>
          <w:sz w:val="28"/>
          <w:szCs w:val="28"/>
        </w:rPr>
        <w:t xml:space="preserve">4.3 Layer 3 — Google ADK Agents: Automated Consumption</w:t>
      </w:r>
    </w:p>
    <w:p>
      <w:pPr>
        <w:spacing w:after="120"/>
        <w:jc w:val="left"/>
      </w:pPr>
      <w:r>
        <w:rPr>
          <w:rFonts w:ascii="Arial" w:cs="Arial" w:eastAsia="Arial" w:hAnsi="Arial"/>
          <w:color w:val="555555"/>
          <w:sz w:val="22"/>
          <w:szCs w:val="22"/>
        </w:rPr>
        <w:t xml:space="preserve">Google ADK agents consume the Neo4J graph and MCP data layer to automate the entire document type discovery and validation configuration workflow. No human needs to manually research document types or request synthetic data.</w:t>
      </w:r>
    </w:p>
    <w:p>
      <w:pPr>
        <w:spacing w:before="80" w:after="0"/>
      </w:pPr>
    </w:p>
    <w:p>
      <w:pPr>
        <w:pStyle w:val="Heading3"/>
        <w:spacing w:before="200" w:after="120"/>
      </w:pPr>
      <w:r>
        <w:rPr>
          <w:rFonts w:ascii="Arial" w:cs="Arial" w:eastAsia="Arial" w:hAnsi="Arial"/>
          <w:b/>
          <w:bCs/>
          <w:color w:val="2E86AB"/>
          <w:sz w:val="24"/>
          <w:szCs w:val="24"/>
        </w:rPr>
        <w:t xml:space="preserve">Agent Interaction Flow</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2"/>
              <w:left w:val="single" w:color="1B2A4A" w:sz="2"/>
              <w:bottom w:val="single" w:color="1B2A4A" w:sz="2"/>
              <w:right w:val="single" w:color="1B2A4A" w:sz="2"/>
            </w:tcBorders>
            <w:shd w:fill="F0F4F8" w:val="clear"/>
            <w:tcMar>
              <w:top w:type="dxa" w:w="100"/>
              <w:left w:type="dxa" w:w="200"/>
              <w:bottom w:type="dxa" w:w="100"/>
              <w:right w:type="dxa" w:w="200"/>
            </w:tcMar>
          </w:tcPr>
          <w:p>
            <w:pPr>
              <w:spacing w:after="120"/>
              <w:jc w:val="left"/>
            </w:pPr>
            <w:r>
              <w:rPr>
                <w:rFonts w:ascii="Arial" w:cs="Arial" w:eastAsia="Arial" w:hAnsi="Arial"/>
                <w:b/>
                <w:bCs/>
                <w:color w:val="1B2A4A"/>
                <w:sz w:val="20"/>
                <w:szCs w:val="20"/>
              </w:rPr>
              <w:t xml:space="preserve">1. Control Onboarding Trigger</w:t>
            </w:r>
          </w:p>
          <w:p>
            <w:pPr>
              <w:spacing w:after="120"/>
              <w:jc w:val="left"/>
            </w:pPr>
            <w:r>
              <w:rPr>
                <w:rFonts w:ascii="Arial" w:cs="Arial" w:eastAsia="Arial" w:hAnsi="Arial"/>
                <w:color w:val="555555"/>
                <w:sz w:val="18"/>
                <w:szCs w:val="18"/>
              </w:rPr>
              <w:t xml:space="preserve">New control automation requested → Control ID provided to the Document Discovery Agent</w:t>
            </w:r>
          </w:p>
        </w:tc>
      </w:tr>
      <w:t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0" w:after="0"/>
              <w:jc w:val="center"/>
            </w:pPr>
            <w:r>
              <w:rPr>
                <w:rFonts w:ascii="Arial" w:cs="Arial" w:eastAsia="Arial" w:hAnsi="Arial"/>
                <w:color w:val="4A90D9"/>
                <w:sz w:val="28"/>
                <w:szCs w:val="28"/>
              </w:rPr>
              <w:t xml:space="preserve">▼</w:t>
            </w:r>
          </w:p>
        </w:tc>
      </w:tr>
      <w:tr>
        <w:tc>
          <w:tcPr>
            <w:tcW w:type="dxa" w:w="9360"/>
            <w:tcBorders>
              <w:top w:val="single" w:color="00695C" w:sz="2"/>
              <w:left w:val="single" w:color="00695C" w:sz="2"/>
              <w:bottom w:val="single" w:color="00695C" w:sz="2"/>
              <w:right w:val="single" w:color="00695C" w:sz="2"/>
            </w:tcBorders>
            <w:shd w:fill="E0F7FA" w:val="clear"/>
            <w:tcMar>
              <w:top w:type="dxa" w:w="100"/>
              <w:left w:type="dxa" w:w="200"/>
              <w:bottom w:type="dxa" w:w="100"/>
              <w:right w:type="dxa" w:w="200"/>
            </w:tcMar>
          </w:tcPr>
          <w:p>
            <w:pPr>
              <w:spacing w:after="120"/>
              <w:jc w:val="left"/>
            </w:pPr>
            <w:r>
              <w:rPr>
                <w:rFonts w:ascii="Arial" w:cs="Arial" w:eastAsia="Arial" w:hAnsi="Arial"/>
                <w:b/>
                <w:bCs/>
                <w:color w:val="00695C"/>
                <w:sz w:val="20"/>
                <w:szCs w:val="20"/>
              </w:rPr>
              <w:t xml:space="preserve">2. Graph Query (Neo4J)</w:t>
            </w:r>
          </w:p>
          <w:p>
            <w:pPr>
              <w:spacing w:after="120"/>
              <w:jc w:val="left"/>
            </w:pPr>
            <w:r>
              <w:rPr>
                <w:rFonts w:ascii="Arial" w:cs="Arial" w:eastAsia="Arial" w:hAnsi="Arial"/>
                <w:color w:val="555555"/>
                <w:sz w:val="18"/>
                <w:szCs w:val="18"/>
              </w:rPr>
              <w:t xml:space="preserve">Agent queries Neo4J: “What document types does this control process?” → Returns all DocumentType nodes with frequency and patterns</w:t>
            </w:r>
          </w:p>
        </w:tc>
      </w:tr>
      <w:t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0" w:after="0"/>
              <w:jc w:val="center"/>
            </w:pPr>
            <w:r>
              <w:rPr>
                <w:rFonts w:ascii="Arial" w:cs="Arial" w:eastAsia="Arial" w:hAnsi="Arial"/>
                <w:color w:val="4A90D9"/>
                <w:sz w:val="28"/>
                <w:szCs w:val="28"/>
              </w:rPr>
              <w:t xml:space="preserve">▼</w:t>
            </w:r>
          </w:p>
        </w:tc>
      </w:tr>
      <w:tr>
        <w:tc>
          <w:tcPr>
            <w:tcW w:type="dxa" w:w="9360"/>
            <w:tcBorders>
              <w:top w:val="single" w:color="F57F17" w:sz="2"/>
              <w:left w:val="single" w:color="F57F17" w:sz="2"/>
              <w:bottom w:val="single" w:color="F57F17" w:sz="2"/>
              <w:right w:val="single" w:color="F57F17" w:sz="2"/>
            </w:tcBorders>
            <w:shd w:fill="FFF8E1" w:val="clear"/>
            <w:tcMar>
              <w:top w:type="dxa" w:w="100"/>
              <w:left w:type="dxa" w:w="200"/>
              <w:bottom w:type="dxa" w:w="100"/>
              <w:right w:type="dxa" w:w="200"/>
            </w:tcMar>
          </w:tcPr>
          <w:p>
            <w:pPr>
              <w:spacing w:after="120"/>
              <w:jc w:val="left"/>
            </w:pPr>
            <w:r>
              <w:rPr>
                <w:rFonts w:ascii="Arial" w:cs="Arial" w:eastAsia="Arial" w:hAnsi="Arial"/>
                <w:b/>
                <w:bCs/>
                <w:color w:val="F57F17"/>
                <w:sz w:val="20"/>
                <w:szCs w:val="20"/>
              </w:rPr>
              <w:t xml:space="preserve">3. Data Enrichment (MCP Datatool)</w:t>
            </w:r>
          </w:p>
          <w:p>
            <w:pPr>
              <w:spacing w:after="120"/>
              <w:jc w:val="left"/>
            </w:pPr>
            <w:r>
              <w:rPr>
                <w:rFonts w:ascii="Arial" w:cs="Arial" w:eastAsia="Arial" w:hAnsi="Arial"/>
                <w:color w:val="555555"/>
                <w:sz w:val="18"/>
                <w:szCs w:val="18"/>
              </w:rPr>
              <w:t xml:space="preserve">If graph data is stale (&gt;24h), agent triggers MCP Datatool refresh against Indigo → Updates Neo4J with latest batch data</w:t>
            </w:r>
          </w:p>
        </w:tc>
      </w:tr>
      <w:t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0" w:after="0"/>
              <w:jc w:val="center"/>
            </w:pPr>
            <w:r>
              <w:rPr>
                <w:rFonts w:ascii="Arial" w:cs="Arial" w:eastAsia="Arial" w:hAnsi="Arial"/>
                <w:color w:val="4A90D9"/>
                <w:sz w:val="28"/>
                <w:szCs w:val="28"/>
              </w:rPr>
              <w:t xml:space="preserve">▼</w:t>
            </w:r>
          </w:p>
        </w:tc>
      </w:tr>
      <w:tr>
        <w:tc>
          <w:tcPr>
            <w:tcW w:type="dxa" w:w="9360"/>
            <w:tcBorders>
              <w:top w:val="single" w:color="6A1B9A" w:sz="2"/>
              <w:left w:val="single" w:color="6A1B9A" w:sz="2"/>
              <w:bottom w:val="single" w:color="6A1B9A" w:sz="2"/>
              <w:right w:val="single" w:color="6A1B9A" w:sz="2"/>
            </w:tcBorders>
            <w:shd w:fill="F3E5F5" w:val="clear"/>
            <w:tcMar>
              <w:top w:type="dxa" w:w="100"/>
              <w:left w:type="dxa" w:w="200"/>
              <w:bottom w:type="dxa" w:w="100"/>
              <w:right w:type="dxa" w:w="200"/>
            </w:tcMar>
          </w:tcPr>
          <w:p>
            <w:pPr>
              <w:spacing w:after="120"/>
              <w:jc w:val="left"/>
            </w:pPr>
            <w:r>
              <w:rPr>
                <w:rFonts w:ascii="Arial" w:cs="Arial" w:eastAsia="Arial" w:hAnsi="Arial"/>
                <w:b/>
                <w:bCs/>
                <w:color w:val="6A1B9A"/>
                <w:sz w:val="20"/>
                <w:szCs w:val="20"/>
              </w:rPr>
              <w:t xml:space="preserve">4. Pattern Extraction</w:t>
            </w:r>
          </w:p>
          <w:p>
            <w:pPr>
              <w:spacing w:after="120"/>
              <w:jc w:val="left"/>
            </w:pPr>
            <w:r>
              <w:rPr>
                <w:rFonts w:ascii="Arial" w:cs="Arial" w:eastAsia="Arial" w:hAnsi="Arial"/>
                <w:color w:val="555555"/>
                <w:sz w:val="18"/>
                <w:szCs w:val="18"/>
              </w:rPr>
              <w:t xml:space="preserve">Data Pattern Agent analyzes document samples for each type → Extracts field structures, value ranges, format patterns</w:t>
            </w:r>
          </w:p>
        </w:tc>
      </w:tr>
      <w:t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0" w:after="0"/>
              <w:jc w:val="center"/>
            </w:pPr>
            <w:r>
              <w:rPr>
                <w:rFonts w:ascii="Arial" w:cs="Arial" w:eastAsia="Arial" w:hAnsi="Arial"/>
                <w:color w:val="4A90D9"/>
                <w:sz w:val="28"/>
                <w:szCs w:val="28"/>
              </w:rPr>
              <w:t xml:space="preserve">▼</w:t>
            </w:r>
          </w:p>
        </w:tc>
      </w:tr>
      <w:tr>
        <w:tc>
          <w:tcPr>
            <w:tcW w:type="dxa" w:w="9360"/>
            <w:tcBorders>
              <w:top w:val="single" w:color="2E86AB" w:sz="2"/>
              <w:left w:val="single" w:color="2E86AB" w:sz="2"/>
              <w:bottom w:val="single" w:color="2E86AB" w:sz="2"/>
              <w:right w:val="single" w:color="2E86AB" w:sz="2"/>
            </w:tcBorders>
            <w:shd w:fill="F0F4F8" w:val="clear"/>
            <w:tcMar>
              <w:top w:type="dxa" w:w="100"/>
              <w:left w:type="dxa" w:w="200"/>
              <w:bottom w:type="dxa" w:w="100"/>
              <w:right w:type="dxa" w:w="200"/>
            </w:tcMar>
          </w:tcPr>
          <w:p>
            <w:pPr>
              <w:spacing w:after="120"/>
              <w:jc w:val="left"/>
            </w:pPr>
            <w:r>
              <w:rPr>
                <w:rFonts w:ascii="Arial" w:cs="Arial" w:eastAsia="Arial" w:hAnsi="Arial"/>
                <w:b/>
                <w:bCs/>
                <w:color w:val="2E86AB"/>
                <w:sz w:val="20"/>
                <w:szCs w:val="20"/>
              </w:rPr>
              <w:t xml:space="preserve">5. Validation Rule Generation</w:t>
            </w:r>
          </w:p>
          <w:p>
            <w:pPr>
              <w:spacing w:after="120"/>
              <w:jc w:val="left"/>
            </w:pPr>
            <w:r>
              <w:rPr>
                <w:rFonts w:ascii="Arial" w:cs="Arial" w:eastAsia="Arial" w:hAnsi="Arial"/>
                <w:color w:val="555555"/>
                <w:sz w:val="18"/>
                <w:szCs w:val="18"/>
              </w:rPr>
              <w:t xml:space="preserve">Rule Gen Agent proposes deterministic validation rules based on document type patterns + SOP requirements</w:t>
            </w:r>
          </w:p>
        </w:tc>
      </w:tr>
      <w:t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0" w:after="0"/>
              <w:jc w:val="center"/>
            </w:pPr>
            <w:r>
              <w:rPr>
                <w:rFonts w:ascii="Arial" w:cs="Arial" w:eastAsia="Arial" w:hAnsi="Arial"/>
                <w:color w:val="4A90D9"/>
                <w:sz w:val="28"/>
                <w:szCs w:val="28"/>
              </w:rPr>
              <w:t xml:space="preserve">▼</w:t>
            </w:r>
          </w:p>
        </w:tc>
      </w:tr>
      <w:tr>
        <w:tc>
          <w:tcPr>
            <w:tcW w:type="dxa" w:w="9360"/>
            <w:tcBorders>
              <w:top w:val="single" w:color="2E7D32" w:sz="2"/>
              <w:left w:val="single" w:color="2E7D32" w:sz="2"/>
              <w:bottom w:val="single" w:color="2E7D32" w:sz="2"/>
              <w:right w:val="single" w:color="2E7D32" w:sz="2"/>
            </w:tcBorders>
            <w:shd w:fill="E8F5E9" w:val="clear"/>
            <w:tcMar>
              <w:top w:type="dxa" w:w="100"/>
              <w:left w:type="dxa" w:w="200"/>
              <w:bottom w:type="dxa" w:w="100"/>
              <w:right w:type="dxa" w:w="200"/>
            </w:tcMar>
          </w:tcPr>
          <w:p>
            <w:pPr>
              <w:spacing w:after="120"/>
              <w:jc w:val="left"/>
            </w:pPr>
            <w:r>
              <w:rPr>
                <w:rFonts w:ascii="Arial" w:cs="Arial" w:eastAsia="Arial" w:hAnsi="Arial"/>
                <w:b/>
                <w:bCs/>
                <w:color w:val="2E7D32"/>
                <w:sz w:val="20"/>
                <w:szCs w:val="20"/>
              </w:rPr>
              <w:t xml:space="preserve">6. Human Review &amp; Approval</w:t>
            </w:r>
          </w:p>
          <w:p>
            <w:pPr>
              <w:spacing w:after="120"/>
              <w:jc w:val="left"/>
            </w:pPr>
            <w:r>
              <w:rPr>
                <w:rFonts w:ascii="Arial" w:cs="Arial" w:eastAsia="Arial" w:hAnsi="Arial"/>
                <w:color w:val="555555"/>
                <w:sz w:val="18"/>
                <w:szCs w:val="18"/>
              </w:rPr>
              <w:t xml:space="preserve">Senior Engineer reviews proposed rules → Approves or modifies → Approved rules deployed to deterministic execution engine</w:t>
            </w:r>
          </w:p>
        </w:tc>
      </w:tr>
    </w:tbl>
    <w:p>
      <w:pPr>
        <w:spacing w:before="120" w:after="0"/>
      </w:pPr>
    </w:p>
    <w:p>
      <w:pPr>
        <w:pStyle w:val="Heading3"/>
        <w:spacing w:before="200" w:after="120"/>
      </w:pPr>
      <w:r>
        <w:rPr>
          <w:rFonts w:ascii="Arial" w:cs="Arial" w:eastAsia="Arial" w:hAnsi="Arial"/>
          <w:b/>
          <w:bCs/>
          <w:color w:val="2E86AB"/>
          <w:sz w:val="24"/>
          <w:szCs w:val="24"/>
        </w:rPr>
        <w:t xml:space="preserve">Agent Catalog for Document Discovery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Agent</w:t>
            </w:r>
          </w:p>
        </w:tc>
        <w:tc>
          <w:tcPr>
            <w:tcW w:type="dxa" w:w="456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Responsibility</w:t>
            </w:r>
          </w:p>
        </w:tc>
        <w:tc>
          <w:tcPr>
            <w:tcW w:type="dxa" w:w="24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AI Tier</w:t>
            </w:r>
          </w:p>
        </w:tc>
      </w:tr>
      <w:tr>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Document Discovery Agent</w:t>
            </w:r>
          </w:p>
        </w:tc>
        <w:tc>
          <w:tcPr>
            <w:tcW w:type="dxa" w:w="45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Queries Neo4J for document types per control. Triggers MCP refresh if data is stale. Returns complete document type taxonomy.</w:t>
            </w:r>
          </w:p>
        </w:tc>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Deterministic + Graph</w:t>
            </w:r>
          </w:p>
        </w:tc>
      </w:tr>
      <w:tr>
        <w:tc>
          <w:tcPr>
            <w:tcW w:type="dxa" w:w="24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Data Pattern Agent</w:t>
            </w:r>
          </w:p>
        </w:tc>
        <w:tc>
          <w:tcPr>
            <w:tcW w:type="dxa" w:w="45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Analyzes sample documents per type to extract structural patterns: fields, formats, value ranges, anomalies.</w:t>
            </w:r>
          </w:p>
        </w:tc>
        <w:tc>
          <w:tcPr>
            <w:tcW w:type="dxa" w:w="24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LLM-Assisted</w:t>
            </w:r>
          </w:p>
        </w:tc>
      </w:tr>
      <w:tr>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Validation Config Agent</w:t>
            </w:r>
          </w:p>
        </w:tc>
        <w:tc>
          <w:tcPr>
            <w:tcW w:type="dxa" w:w="45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Generates deterministic validation rules from patterns + SOP requirements. Outputs rule engine configuration.</w:t>
            </w:r>
          </w:p>
        </w:tc>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LLM-Assisted</w:t>
            </w:r>
          </w:p>
        </w:tc>
      </w:tr>
      <w:tr>
        <w:tc>
          <w:tcPr>
            <w:tcW w:type="dxa" w:w="24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Cross-Reference Agent</w:t>
            </w:r>
          </w:p>
        </w:tc>
        <w:tc>
          <w:tcPr>
            <w:tcW w:type="dxa" w:w="45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Finds shared document types across controls. Suggests rule reuse opportunities. Identifies coverage gaps.</w:t>
            </w:r>
          </w:p>
        </w:tc>
        <w:tc>
          <w:tcPr>
            <w:tcW w:type="dxa" w:w="24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Graph Query</w:t>
            </w:r>
          </w:p>
        </w:tc>
      </w:tr>
    </w:tbl>
    <w:p>
      <w:r>
        <w:br w:type="page"/>
      </w:r>
    </w:p>
    <w:p>
      <w:pPr>
        <w:pStyle w:val="Heading1"/>
        <w:spacing w:before="360" w:after="200"/>
      </w:pPr>
      <w:r>
        <w:rPr>
          <w:rFonts w:ascii="Arial" w:cs="Arial" w:eastAsia="Arial" w:hAnsi="Arial"/>
          <w:b/>
          <w:bCs/>
          <w:color w:val="1B2A4A"/>
          <w:sz w:val="36"/>
          <w:szCs w:val="36"/>
        </w:rPr>
        <w:t xml:space="preserve">5. Before vs. After Comparison</w:t>
      </w:r>
    </w:p>
    <w:p>
      <w:pPr>
        <w:spacing w:after="120"/>
        <w:jc w:val="left"/>
      </w:pPr>
      <w:r>
        <w:rPr>
          <w:rFonts w:ascii="Arial" w:cs="Arial" w:eastAsia="Arial" w:hAnsi="Arial"/>
          <w:color w:val="555555"/>
          <w:sz w:val="22"/>
          <w:szCs w:val="22"/>
        </w:rPr>
        <w:t xml:space="preserve">The following comparison illustrates the fundamental shift from a manual, human-dependent process to an automated, graph-driven workflow:</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120"/>
        <w:gridCol w:w="4620"/>
      </w:tblGrid>
      <w:tr>
        <w:tc>
          <w:tcPr>
            <w:tcW w:type="dxa" w:w="4620"/>
            <w:tcBorders>
              <w:top w:val="single" w:color="B0BEC5" w:sz="1"/>
              <w:left w:val="single" w:color="B0BEC5" w:sz="1"/>
              <w:bottom w:val="single" w:color="B0BEC5" w:sz="1"/>
              <w:right w:val="single" w:color="B0BEC5" w:sz="1"/>
            </w:tcBorders>
            <w:shd w:fill="C62828" w:val="clear"/>
            <w:tcMar>
              <w:top w:type="dxa" w:w="80"/>
              <w:left w:type="dxa" w:w="120"/>
              <w:bottom w:type="dxa" w:w="80"/>
              <w:right w:type="dxa" w:w="120"/>
            </w:tcMar>
            <w:vAlign w:val="center"/>
          </w:tcPr>
          <w:p>
            <w:pPr>
              <w:spacing w:after="120"/>
              <w:jc w:val="center"/>
            </w:pPr>
            <w:r>
              <w:rPr>
                <w:rFonts w:ascii="Arial" w:cs="Arial" w:eastAsia="Arial" w:hAnsi="Arial"/>
                <w:b/>
                <w:bCs/>
                <w:color w:val="FFFFFF"/>
                <w:sz w:val="22"/>
                <w:szCs w:val="22"/>
              </w:rPr>
              <w:t xml:space="preserve">CURRENT STATE (Manual)</w:t>
            </w:r>
          </w:p>
        </w:tc>
        <w:tc>
          <w:tcPr>
            <w:tcW w:type="dxa" w:w="12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
            </w:r>
          </w:p>
        </w:tc>
        <w:tc>
          <w:tcPr>
            <w:tcW w:type="dxa" w:w="4620"/>
            <w:tcBorders>
              <w:top w:val="single" w:color="B0BEC5" w:sz="1"/>
              <w:left w:val="single" w:color="B0BEC5" w:sz="1"/>
              <w:bottom w:val="single" w:color="B0BEC5" w:sz="1"/>
              <w:right w:val="single" w:color="B0BEC5" w:sz="1"/>
            </w:tcBorders>
            <w:shd w:fill="2E7D32" w:val="clear"/>
            <w:tcMar>
              <w:top w:type="dxa" w:w="80"/>
              <w:left w:type="dxa" w:w="120"/>
              <w:bottom w:type="dxa" w:w="80"/>
              <w:right w:type="dxa" w:w="120"/>
            </w:tcMar>
            <w:vAlign w:val="center"/>
          </w:tcPr>
          <w:p>
            <w:pPr>
              <w:spacing w:after="120"/>
              <w:jc w:val="center"/>
            </w:pPr>
            <w:r>
              <w:rPr>
                <w:rFonts w:ascii="Arial" w:cs="Arial" w:eastAsia="Arial" w:hAnsi="Arial"/>
                <w:b/>
                <w:bCs/>
                <w:color w:val="FFFFFF"/>
                <w:sz w:val="22"/>
                <w:szCs w:val="22"/>
              </w:rPr>
              <w:t xml:space="preserve">PROPOSED STATE (Automated)</w:t>
            </w:r>
          </w:p>
        </w:tc>
      </w:tr>
      <w:tr>
        <w:tc>
          <w:tcPr>
            <w:tcW w:type="dxa" w:w="4620"/>
            <w:tcBorders>
              <w:top w:val="single" w:color="B0BEC5" w:sz="1"/>
              <w:left w:val="single" w:color="B0BEC5" w:sz="1"/>
              <w:bottom w:val="single" w:color="B0BEC5" w:sz="1"/>
              <w:right w:val="single" w:color="B0BEC5" w:sz="1"/>
            </w:tcBorders>
            <w:shd w:fill="FFEBEE" w:val="clear"/>
            <w:tcMar>
              <w:top w:type="dxa" w:w="80"/>
              <w:left w:type="dxa" w:w="120"/>
              <w:bottom w:type="dxa" w:w="80"/>
              <w:right w:type="dxa" w:w="120"/>
            </w:tcMar>
            <w:vAlign w:val="center"/>
          </w:tcPr>
          <w:p>
            <w:pPr>
              <w:spacing w:after="120"/>
              <w:jc w:val="left"/>
            </w:pPr>
            <w:r>
              <w:rPr>
                <w:rFonts w:ascii="Arial" w:cs="Arial" w:eastAsia="Arial" w:hAnsi="Arial"/>
                <w:color w:val="555555"/>
                <w:sz w:val="18"/>
                <w:szCs w:val="18"/>
              </w:rPr>
              <w:t xml:space="preserve">→  Engineer meets Business Team</w:t>
            </w:r>
          </w:p>
          <w:p>
            <w:pPr>
              <w:spacing w:after="120"/>
              <w:jc w:val="left"/>
            </w:pPr>
            <w:r>
              <w:rPr>
                <w:rFonts w:ascii="Arial" w:cs="Arial" w:eastAsia="Arial" w:hAnsi="Arial"/>
                <w:color w:val="555555"/>
                <w:sz w:val="18"/>
                <w:szCs w:val="18"/>
              </w:rPr>
              <w:t xml:space="preserve">→  Business Team identifies doc types from memory</w:t>
            </w:r>
          </w:p>
          <w:p>
            <w:pPr>
              <w:spacing w:after="120"/>
              <w:jc w:val="left"/>
            </w:pPr>
            <w:r>
              <w:rPr>
                <w:rFonts w:ascii="Arial" w:cs="Arial" w:eastAsia="Arial" w:hAnsi="Arial"/>
                <w:color w:val="555555"/>
                <w:sz w:val="18"/>
                <w:szCs w:val="18"/>
              </w:rPr>
              <w:t xml:space="preserve">→  Synthetic data requested from UAT</w:t>
            </w:r>
          </w:p>
          <w:p>
            <w:pPr>
              <w:spacing w:after="120"/>
              <w:jc w:val="left"/>
            </w:pPr>
            <w:r>
              <w:rPr>
                <w:rFonts w:ascii="Arial" w:cs="Arial" w:eastAsia="Arial" w:hAnsi="Arial"/>
                <w:color w:val="555555"/>
                <w:sz w:val="18"/>
                <w:szCs w:val="18"/>
              </w:rPr>
              <w:t xml:space="preserve">→  2–4 week wait for data delivery</w:t>
            </w:r>
          </w:p>
          <w:p>
            <w:pPr>
              <w:spacing w:after="120"/>
              <w:jc w:val="left"/>
            </w:pPr>
            <w:r>
              <w:rPr>
                <w:rFonts w:ascii="Arial" w:cs="Arial" w:eastAsia="Arial" w:hAnsi="Arial"/>
                <w:color w:val="555555"/>
                <w:sz w:val="18"/>
                <w:szCs w:val="18"/>
              </w:rPr>
              <w:t xml:space="preserve">→  Data quality issues discovered</w:t>
            </w:r>
          </w:p>
          <w:p>
            <w:pPr>
              <w:spacing w:after="120"/>
              <w:jc w:val="left"/>
            </w:pPr>
            <w:r>
              <w:rPr>
                <w:rFonts w:ascii="Arial" w:cs="Arial" w:eastAsia="Arial" w:hAnsi="Arial"/>
                <w:color w:val="555555"/>
                <w:sz w:val="18"/>
                <w:szCs w:val="18"/>
              </w:rPr>
              <w:t xml:space="preserve">→  Back-and-forth iterations</w:t>
            </w:r>
          </w:p>
          <w:p>
            <w:pPr>
              <w:spacing w:after="120"/>
              <w:jc w:val="left"/>
            </w:pPr>
            <w:r>
              <w:rPr>
                <w:rFonts w:ascii="Arial" w:cs="Arial" w:eastAsia="Arial" w:hAnsi="Arial"/>
                <w:color w:val="555555"/>
                <w:sz w:val="18"/>
                <w:szCs w:val="18"/>
              </w:rPr>
              <w:t xml:space="preserve">→  Finally begin automation development</w:t>
            </w:r>
          </w:p>
          <w:p>
            <w:pPr>
              <w:spacing w:after="120"/>
              <w:jc w:val="left"/>
            </w:pPr>
            <w:r>
              <w:rPr>
                <w:rFonts w:ascii="Arial" w:cs="Arial" w:eastAsia="Arial" w:hAnsi="Arial"/>
                <w:color w:val="555555"/>
                <w:sz w:val="18"/>
                <w:szCs w:val="18"/>
              </w:rPr>
              <w:t xml:space="preserve">→  Total: 4–6 weeks per control</w:t>
            </w:r>
          </w:p>
        </w:tc>
        <w:tc>
          <w:tcPr>
            <w:tcW w:type="dxa" w:w="12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120"/>
              <w:jc w:val="center"/>
            </w:pPr>
            <w:r>
              <w:rPr>
                <w:rFonts w:ascii="Arial" w:cs="Arial" w:eastAsia="Arial" w:hAnsi="Arial"/>
                <w:color w:val="555555"/>
                <w:sz w:val="22"/>
                <w:szCs w:val="22"/>
              </w:rPr>
              <w:t xml:space="preserve">VS</w:t>
            </w:r>
          </w:p>
        </w:tc>
        <w:tc>
          <w:tcPr>
            <w:tcW w:type="dxa" w:w="462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center"/>
          </w:tcPr>
          <w:p>
            <w:pPr>
              <w:spacing w:after="120"/>
              <w:jc w:val="left"/>
            </w:pPr>
            <w:r>
              <w:rPr>
                <w:rFonts w:ascii="Arial" w:cs="Arial" w:eastAsia="Arial" w:hAnsi="Arial"/>
                <w:color w:val="555555"/>
                <w:sz w:val="18"/>
                <w:szCs w:val="18"/>
              </w:rPr>
              <w:t xml:space="preserve">→  Control ID entered into system</w:t>
            </w:r>
          </w:p>
          <w:p>
            <w:pPr>
              <w:spacing w:after="120"/>
              <w:jc w:val="left"/>
            </w:pPr>
            <w:r>
              <w:rPr>
                <w:rFonts w:ascii="Arial" w:cs="Arial" w:eastAsia="Arial" w:hAnsi="Arial"/>
                <w:color w:val="555555"/>
                <w:sz w:val="18"/>
                <w:szCs w:val="18"/>
              </w:rPr>
              <w:t xml:space="preserve">→  MCP queries Indigo batch history</w:t>
            </w:r>
          </w:p>
          <w:p>
            <w:pPr>
              <w:spacing w:after="120"/>
              <w:jc w:val="left"/>
            </w:pPr>
            <w:r>
              <w:rPr>
                <w:rFonts w:ascii="Arial" w:cs="Arial" w:eastAsia="Arial" w:hAnsi="Arial"/>
                <w:color w:val="555555"/>
                <w:sz w:val="18"/>
                <w:szCs w:val="18"/>
              </w:rPr>
              <w:t xml:space="preserve">→  Neo4J graph returns all document types</w:t>
            </w:r>
          </w:p>
          <w:p>
            <w:pPr>
              <w:spacing w:after="120"/>
              <w:jc w:val="left"/>
            </w:pPr>
            <w:r>
              <w:rPr>
                <w:rFonts w:ascii="Arial" w:cs="Arial" w:eastAsia="Arial" w:hAnsi="Arial"/>
                <w:color w:val="555555"/>
                <w:sz w:val="18"/>
                <w:szCs w:val="18"/>
              </w:rPr>
              <w:t xml:space="preserve">→  Data patterns auto-extracted</w:t>
            </w:r>
          </w:p>
          <w:p>
            <w:pPr>
              <w:spacing w:after="120"/>
              <w:jc w:val="left"/>
            </w:pPr>
            <w:r>
              <w:rPr>
                <w:rFonts w:ascii="Arial" w:cs="Arial" w:eastAsia="Arial" w:hAnsi="Arial"/>
                <w:color w:val="555555"/>
                <w:sz w:val="18"/>
                <w:szCs w:val="18"/>
              </w:rPr>
              <w:t xml:space="preserve">→  Validation rules auto-generated</w:t>
            </w:r>
          </w:p>
          <w:p>
            <w:pPr>
              <w:spacing w:after="120"/>
              <w:jc w:val="left"/>
            </w:pPr>
            <w:r>
              <w:rPr>
                <w:rFonts w:ascii="Arial" w:cs="Arial" w:eastAsia="Arial" w:hAnsi="Arial"/>
                <w:color w:val="555555"/>
                <w:sz w:val="18"/>
                <w:szCs w:val="18"/>
              </w:rPr>
              <w:t xml:space="preserve">→  Engineer reviews and approves</w:t>
            </w:r>
          </w:p>
          <w:p>
            <w:pPr>
              <w:spacing w:after="120"/>
              <w:jc w:val="left"/>
            </w:pPr>
            <w:r>
              <w:rPr>
                <w:rFonts w:ascii="Arial" w:cs="Arial" w:eastAsia="Arial" w:hAnsi="Arial"/>
                <w:color w:val="555555"/>
                <w:sz w:val="18"/>
                <w:szCs w:val="18"/>
              </w:rPr>
              <w:t xml:space="preserve">→  Automation deployed immediately</w:t>
            </w:r>
          </w:p>
          <w:p>
            <w:pPr>
              <w:spacing w:after="120"/>
              <w:jc w:val="left"/>
            </w:pPr>
            <w:r>
              <w:rPr>
                <w:rFonts w:ascii="Arial" w:cs="Arial" w:eastAsia="Arial" w:hAnsi="Arial"/>
                <w:color w:val="555555"/>
                <w:sz w:val="18"/>
                <w:szCs w:val="18"/>
              </w:rPr>
              <w:t xml:space="preserve">→  Total: &lt; 1 week per control</w:t>
            </w:r>
          </w:p>
        </w:tc>
      </w:tr>
    </w:tbl>
    <w:p>
      <w:pPr>
        <w:spacing w:before="120" w:after="0"/>
      </w:pPr>
    </w:p>
    <w:p>
      <w:pPr>
        <w:pStyle w:val="Heading3"/>
        <w:spacing w:before="200" w:after="120"/>
      </w:pPr>
      <w:r>
        <w:rPr>
          <w:rFonts w:ascii="Arial" w:cs="Arial" w:eastAsia="Arial" w:hAnsi="Arial"/>
          <w:b/>
          <w:bCs/>
          <w:color w:val="2E86AB"/>
          <w:sz w:val="24"/>
          <w:szCs w:val="24"/>
        </w:rPr>
        <w:t xml:space="preserve">Time Comparison Per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c>
          <w:tcPr>
            <w:tcW w:type="dxa" w:w="30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Activity</w:t>
            </w:r>
          </w:p>
        </w:tc>
        <w:tc>
          <w:tcPr>
            <w:tcW w:type="dxa" w:w="20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Current</w:t>
            </w:r>
          </w:p>
        </w:tc>
        <w:tc>
          <w:tcPr>
            <w:tcW w:type="dxa" w:w="20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Proposed</w:t>
            </w:r>
          </w:p>
        </w:tc>
        <w:tc>
          <w:tcPr>
            <w:tcW w:type="dxa" w:w="236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Savings</w:t>
            </w:r>
          </w:p>
        </w:tc>
      </w:tr>
      <w:tr>
        <w:tc>
          <w:tcPr>
            <w:tcW w:type="dxa" w:w="3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Document type identification</w:t>
            </w:r>
          </w:p>
        </w:tc>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C62828"/>
                <w:sz w:val="20"/>
                <w:szCs w:val="20"/>
              </w:rPr>
              <w:t xml:space="preserve">1–2 weeks</w:t>
            </w:r>
          </w:p>
        </w:tc>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b/>
                <w:bCs/>
                <w:color w:val="2E7D32"/>
                <w:sz w:val="20"/>
                <w:szCs w:val="20"/>
              </w:rPr>
              <w:t xml:space="preserve">&lt; 1 minute</w:t>
            </w:r>
          </w:p>
        </w:tc>
        <w:tc>
          <w:tcPr>
            <w:tcW w:type="dxa" w:w="23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99%+ reduction</w:t>
            </w:r>
          </w:p>
        </w:tc>
      </w:tr>
      <w:tr>
        <w:tc>
          <w:tcPr>
            <w:tcW w:type="dxa" w:w="30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Test data sourcing</w:t>
            </w:r>
          </w:p>
        </w:tc>
        <w:tc>
          <w:tcPr>
            <w:tcW w:type="dxa" w:w="20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C62828"/>
                <w:sz w:val="20"/>
                <w:szCs w:val="20"/>
              </w:rPr>
              <w:t xml:space="preserve">2–4 weeks</w:t>
            </w:r>
          </w:p>
        </w:tc>
        <w:tc>
          <w:tcPr>
            <w:tcW w:type="dxa" w:w="20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b/>
                <w:bCs/>
                <w:color w:val="2E7D32"/>
                <w:sz w:val="20"/>
                <w:szCs w:val="20"/>
              </w:rPr>
              <w:t xml:space="preserve">&lt; 1 hour</w:t>
            </w:r>
          </w:p>
        </w:tc>
        <w:tc>
          <w:tcPr>
            <w:tcW w:type="dxa" w:w="23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99%+ reduction</w:t>
            </w:r>
          </w:p>
        </w:tc>
      </w:tr>
      <w:tr>
        <w:tc>
          <w:tcPr>
            <w:tcW w:type="dxa" w:w="3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Data quality validation</w:t>
            </w:r>
          </w:p>
        </w:tc>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F57F17"/>
                <w:sz w:val="20"/>
                <w:szCs w:val="20"/>
              </w:rPr>
              <w:t xml:space="preserve">3–5 days</w:t>
            </w:r>
          </w:p>
        </w:tc>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b/>
                <w:bCs/>
                <w:color w:val="2E7D32"/>
                <w:sz w:val="20"/>
                <w:szCs w:val="20"/>
              </w:rPr>
              <w:t xml:space="preserve">Automated</w:t>
            </w:r>
          </w:p>
        </w:tc>
        <w:tc>
          <w:tcPr>
            <w:tcW w:type="dxa" w:w="23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100% reduction</w:t>
            </w:r>
          </w:p>
        </w:tc>
      </w:tr>
      <w:tr>
        <w:tc>
          <w:tcPr>
            <w:tcW w:type="dxa" w:w="30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Rule configuration</w:t>
            </w:r>
          </w:p>
        </w:tc>
        <w:tc>
          <w:tcPr>
            <w:tcW w:type="dxa" w:w="20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F57F17"/>
                <w:sz w:val="20"/>
                <w:szCs w:val="20"/>
              </w:rPr>
              <w:t xml:space="preserve">1–2 weeks</w:t>
            </w:r>
          </w:p>
        </w:tc>
        <w:tc>
          <w:tcPr>
            <w:tcW w:type="dxa" w:w="20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b/>
                <w:bCs/>
                <w:color w:val="2E7D32"/>
                <w:sz w:val="20"/>
                <w:szCs w:val="20"/>
              </w:rPr>
              <w:t xml:space="preserve">1–2 days</w:t>
            </w:r>
          </w:p>
        </w:tc>
        <w:tc>
          <w:tcPr>
            <w:tcW w:type="dxa" w:w="23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80% reduction</w:t>
            </w:r>
          </w:p>
        </w:tc>
      </w:tr>
      <w:tr>
        <w:tc>
          <w:tcPr>
            <w:tcW w:type="dxa" w:w="3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b/>
                <w:bCs/>
                <w:color w:val="1B2A4A"/>
                <w:sz w:val="20"/>
                <w:szCs w:val="20"/>
              </w:rPr>
              <w:t xml:space="preserve">TOTAL PER CONTROL</w:t>
            </w:r>
          </w:p>
        </w:tc>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b/>
                <w:bCs/>
                <w:color w:val="C62828"/>
                <w:sz w:val="20"/>
                <w:szCs w:val="20"/>
              </w:rPr>
              <w:t xml:space="preserve">4–6 weeks</w:t>
            </w:r>
          </w:p>
        </w:tc>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b/>
                <w:bCs/>
                <w:color w:val="2E7D32"/>
                <w:sz w:val="20"/>
                <w:szCs w:val="20"/>
              </w:rPr>
              <w:t xml:space="preserve">3–5 days</w:t>
            </w:r>
          </w:p>
        </w:tc>
        <w:tc>
          <w:tcPr>
            <w:tcW w:type="dxa" w:w="23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b/>
                <w:bCs/>
                <w:color w:val="2E7D32"/>
                <w:sz w:val="20"/>
                <w:szCs w:val="20"/>
              </w:rPr>
              <w:t xml:space="preserve">85–90% faster</w:t>
            </w:r>
          </w:p>
        </w:tc>
      </w:tr>
    </w:tbl>
    <w:p>
      <w:r>
        <w:br w:type="page"/>
      </w:r>
    </w:p>
    <w:p>
      <w:pPr>
        <w:pStyle w:val="Heading1"/>
        <w:spacing w:before="360" w:after="200"/>
      </w:pPr>
      <w:r>
        <w:rPr>
          <w:rFonts w:ascii="Arial" w:cs="Arial" w:eastAsia="Arial" w:hAnsi="Arial"/>
          <w:b/>
          <w:bCs/>
          <w:color w:val="1B2A4A"/>
          <w:sz w:val="36"/>
          <w:szCs w:val="36"/>
        </w:rPr>
        <w:t xml:space="preserve">6. End-to-End Solution Flow</w:t>
      </w:r>
    </w:p>
    <w:p>
      <w:pPr>
        <w:spacing w:after="120"/>
        <w:jc w:val="left"/>
      </w:pPr>
      <w:r>
        <w:rPr>
          <w:rFonts w:ascii="Arial" w:cs="Arial" w:eastAsia="Arial" w:hAnsi="Arial"/>
          <w:color w:val="555555"/>
          <w:sz w:val="22"/>
          <w:szCs w:val="22"/>
        </w:rPr>
        <w:t xml:space="preserve">The complete workflow from control onboarding to production deployment follows this automated pipeline: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2"/>
              <w:left w:val="single" w:color="1B2A4A" w:sz="2"/>
              <w:bottom w:val="single" w:color="1B2A4A" w:sz="2"/>
              <w:right w:val="single" w:color="1B2A4A" w:sz="2"/>
            </w:tcBorders>
            <w:shd w:fill="F0F4F8" w:val="clear"/>
            <w:tcMar>
              <w:top w:type="dxa" w:w="100"/>
              <w:left w:type="dxa" w:w="200"/>
              <w:bottom w:type="dxa" w:w="100"/>
              <w:right w:type="dxa" w:w="200"/>
            </w:tcMar>
          </w:tcPr>
          <w:p>
            <w:pPr>
              <w:spacing w:after="120"/>
              <w:jc w:val="left"/>
            </w:pPr>
            <w:r>
              <w:rPr>
                <w:rFonts w:ascii="Arial" w:cs="Arial" w:eastAsia="Arial" w:hAnsi="Arial"/>
                <w:b/>
                <w:bCs/>
                <w:color w:val="1B2A4A"/>
                <w:sz w:val="20"/>
                <w:szCs w:val="20"/>
              </w:rPr>
              <w:t xml:space="preserve">PHASE 1: INDIGO DATA MINING</w:t>
            </w:r>
          </w:p>
          <w:p>
            <w:pPr>
              <w:spacing w:after="120"/>
              <w:jc w:val="left"/>
            </w:pPr>
            <w:r>
              <w:rPr>
                <w:rFonts w:ascii="Arial" w:cs="Arial" w:eastAsia="Arial" w:hAnsi="Arial"/>
                <w:color w:val="555555"/>
                <w:sz w:val="18"/>
                <w:szCs w:val="18"/>
              </w:rPr>
              <w:t xml:space="preserve">MCP Datatool connects to Indigo production database → Queries last 4 completed batch processes → Extracts unique document types per control with frequency, page counts, and batch metadata</w:t>
            </w:r>
          </w:p>
        </w:tc>
      </w:tr>
      <w:t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0" w:after="0"/>
              <w:jc w:val="center"/>
            </w:pPr>
            <w:r>
              <w:rPr>
                <w:rFonts w:ascii="Arial" w:cs="Arial" w:eastAsia="Arial" w:hAnsi="Arial"/>
                <w:color w:val="4A90D9"/>
                <w:sz w:val="28"/>
                <w:szCs w:val="28"/>
              </w:rPr>
              <w:t xml:space="preserve">▼</w:t>
            </w:r>
          </w:p>
        </w:tc>
      </w:tr>
      <w:tr>
        <w:tc>
          <w:tcPr>
            <w:tcW w:type="dxa" w:w="9360"/>
            <w:tcBorders>
              <w:top w:val="single" w:color="00695C" w:sz="2"/>
              <w:left w:val="single" w:color="00695C" w:sz="2"/>
              <w:bottom w:val="single" w:color="00695C" w:sz="2"/>
              <w:right w:val="single" w:color="00695C" w:sz="2"/>
            </w:tcBorders>
            <w:shd w:fill="E0F7FA" w:val="clear"/>
            <w:tcMar>
              <w:top w:type="dxa" w:w="100"/>
              <w:left w:type="dxa" w:w="200"/>
              <w:bottom w:type="dxa" w:w="100"/>
              <w:right w:type="dxa" w:w="200"/>
            </w:tcMar>
          </w:tcPr>
          <w:p>
            <w:pPr>
              <w:spacing w:after="120"/>
              <w:jc w:val="left"/>
            </w:pPr>
            <w:r>
              <w:rPr>
                <w:rFonts w:ascii="Arial" w:cs="Arial" w:eastAsia="Arial" w:hAnsi="Arial"/>
                <w:b/>
                <w:bCs/>
                <w:color w:val="00695C"/>
                <w:sz w:val="20"/>
                <w:szCs w:val="20"/>
              </w:rPr>
              <w:t xml:space="preserve">PHASE 2: GRAPH POPULATION</w:t>
            </w:r>
          </w:p>
          <w:p>
            <w:pPr>
              <w:spacing w:after="120"/>
              <w:jc w:val="left"/>
            </w:pPr>
            <w:r>
              <w:rPr>
                <w:rFonts w:ascii="Arial" w:cs="Arial" w:eastAsia="Arial" w:hAnsi="Arial"/>
                <w:color w:val="555555"/>
                <w:sz w:val="18"/>
                <w:szCs w:val="18"/>
              </w:rPr>
              <w:t xml:space="preserve">Extracted data loaded into Neo4J → Creates Control, DocumentType, and Batch nodes → Establishes PROCESSES, APPEARED_IN, and SHARES_DOC_TYPE relationships → Links to existing SOP and ControlFamily nodes</w:t>
            </w:r>
          </w:p>
        </w:tc>
      </w:tr>
      <w:t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0" w:after="0"/>
              <w:jc w:val="center"/>
            </w:pPr>
            <w:r>
              <w:rPr>
                <w:rFonts w:ascii="Arial" w:cs="Arial" w:eastAsia="Arial" w:hAnsi="Arial"/>
                <w:color w:val="4A90D9"/>
                <w:sz w:val="28"/>
                <w:szCs w:val="28"/>
              </w:rPr>
              <w:t xml:space="preserve">▼</w:t>
            </w:r>
          </w:p>
        </w:tc>
      </w:tr>
      <w:tr>
        <w:tc>
          <w:tcPr>
            <w:tcW w:type="dxa" w:w="9360"/>
            <w:tcBorders>
              <w:top w:val="single" w:color="6A1B9A" w:sz="2"/>
              <w:left w:val="single" w:color="6A1B9A" w:sz="2"/>
              <w:bottom w:val="single" w:color="6A1B9A" w:sz="2"/>
              <w:right w:val="single" w:color="6A1B9A" w:sz="2"/>
            </w:tcBorders>
            <w:shd w:fill="F3E5F5" w:val="clear"/>
            <w:tcMar>
              <w:top w:type="dxa" w:w="100"/>
              <w:left w:type="dxa" w:w="200"/>
              <w:bottom w:type="dxa" w:w="100"/>
              <w:right w:type="dxa" w:w="200"/>
            </w:tcMar>
          </w:tcPr>
          <w:p>
            <w:pPr>
              <w:spacing w:after="120"/>
              <w:jc w:val="left"/>
            </w:pPr>
            <w:r>
              <w:rPr>
                <w:rFonts w:ascii="Arial" w:cs="Arial" w:eastAsia="Arial" w:hAnsi="Arial"/>
                <w:b/>
                <w:bCs/>
                <w:color w:val="6A1B9A"/>
                <w:sz w:val="20"/>
                <w:szCs w:val="20"/>
              </w:rPr>
              <w:t xml:space="preserve">PHASE 3: PATTERN ANALYSIS</w:t>
            </w:r>
          </w:p>
          <w:p>
            <w:pPr>
              <w:spacing w:after="120"/>
              <w:jc w:val="left"/>
            </w:pPr>
            <w:r>
              <w:rPr>
                <w:rFonts w:ascii="Arial" w:cs="Arial" w:eastAsia="Arial" w:hAnsi="Arial"/>
                <w:color w:val="555555"/>
                <w:sz w:val="18"/>
                <w:szCs w:val="18"/>
              </w:rPr>
              <w:t xml:space="preserve">Data Pattern Agent analyzes document samples per type via MCP → Extracts field structures, value ranges, format patterns → Creates DataPattern nodes in the graph → Links patterns to DocumentType nodes</w:t>
            </w:r>
          </w:p>
        </w:tc>
      </w:tr>
      <w:t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0" w:after="0"/>
              <w:jc w:val="center"/>
            </w:pPr>
            <w:r>
              <w:rPr>
                <w:rFonts w:ascii="Arial" w:cs="Arial" w:eastAsia="Arial" w:hAnsi="Arial"/>
                <w:color w:val="4A90D9"/>
                <w:sz w:val="28"/>
                <w:szCs w:val="28"/>
              </w:rPr>
              <w:t xml:space="preserve">▼</w:t>
            </w:r>
          </w:p>
        </w:tc>
      </w:tr>
      <w:tr>
        <w:tc>
          <w:tcPr>
            <w:tcW w:type="dxa" w:w="9360"/>
            <w:tcBorders>
              <w:top w:val="single" w:color="F57F17" w:sz="2"/>
              <w:left w:val="single" w:color="F57F17" w:sz="2"/>
              <w:bottom w:val="single" w:color="F57F17" w:sz="2"/>
              <w:right w:val="single" w:color="F57F17" w:sz="2"/>
            </w:tcBorders>
            <w:shd w:fill="FFF8E1" w:val="clear"/>
            <w:tcMar>
              <w:top w:type="dxa" w:w="100"/>
              <w:left w:type="dxa" w:w="200"/>
              <w:bottom w:type="dxa" w:w="100"/>
              <w:right w:type="dxa" w:w="200"/>
            </w:tcMar>
          </w:tcPr>
          <w:p>
            <w:pPr>
              <w:spacing w:after="120"/>
              <w:jc w:val="left"/>
            </w:pPr>
            <w:r>
              <w:rPr>
                <w:rFonts w:ascii="Arial" w:cs="Arial" w:eastAsia="Arial" w:hAnsi="Arial"/>
                <w:b/>
                <w:bCs/>
                <w:color w:val="F57F17"/>
                <w:sz w:val="20"/>
                <w:szCs w:val="20"/>
              </w:rPr>
              <w:t xml:space="preserve">PHASE 4: RULE GENERATION</w:t>
            </w:r>
          </w:p>
          <w:p>
            <w:pPr>
              <w:spacing w:after="120"/>
              <w:jc w:val="left"/>
            </w:pPr>
            <w:r>
              <w:rPr>
                <w:rFonts w:ascii="Arial" w:cs="Arial" w:eastAsia="Arial" w:hAnsi="Arial"/>
                <w:color w:val="555555"/>
                <w:sz w:val="18"/>
                <w:szCs w:val="18"/>
              </w:rPr>
              <w:t xml:space="preserve">Validation Config Agent reads SOP (via web portal) + DataPattern + DocumentType from graph → Generates deterministic validation rules → Proposes rule engine configuration for each control × document type pair</w:t>
            </w:r>
          </w:p>
        </w:tc>
      </w:tr>
      <w:t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0" w:after="0"/>
              <w:jc w:val="center"/>
            </w:pPr>
            <w:r>
              <w:rPr>
                <w:rFonts w:ascii="Arial" w:cs="Arial" w:eastAsia="Arial" w:hAnsi="Arial"/>
                <w:color w:val="4A90D9"/>
                <w:sz w:val="28"/>
                <w:szCs w:val="28"/>
              </w:rPr>
              <w:t xml:space="preserve">▼</w:t>
            </w:r>
          </w:p>
        </w:tc>
      </w:tr>
      <w:tr>
        <w:tc>
          <w:tcPr>
            <w:tcW w:type="dxa" w:w="9360"/>
            <w:tcBorders>
              <w:top w:val="single" w:color="E65100" w:sz="2"/>
              <w:left w:val="single" w:color="E65100" w:sz="2"/>
              <w:bottom w:val="single" w:color="E65100" w:sz="2"/>
              <w:right w:val="single" w:color="E65100" w:sz="2"/>
            </w:tcBorders>
            <w:shd w:fill="FFF3E0" w:val="clear"/>
            <w:tcMar>
              <w:top w:type="dxa" w:w="100"/>
              <w:left w:type="dxa" w:w="200"/>
              <w:bottom w:type="dxa" w:w="100"/>
              <w:right w:type="dxa" w:w="200"/>
            </w:tcMar>
          </w:tcPr>
          <w:p>
            <w:pPr>
              <w:spacing w:after="120"/>
              <w:jc w:val="left"/>
            </w:pPr>
            <w:r>
              <w:rPr>
                <w:rFonts w:ascii="Arial" w:cs="Arial" w:eastAsia="Arial" w:hAnsi="Arial"/>
                <w:b/>
                <w:bCs/>
                <w:color w:val="E65100"/>
                <w:sz w:val="20"/>
                <w:szCs w:val="20"/>
              </w:rPr>
              <w:t xml:space="preserve">PHASE 5: HUMAN REVIEW</w:t>
            </w:r>
          </w:p>
          <w:p>
            <w:pPr>
              <w:spacing w:after="120"/>
              <w:jc w:val="left"/>
            </w:pPr>
            <w:r>
              <w:rPr>
                <w:rFonts w:ascii="Arial" w:cs="Arial" w:eastAsia="Arial" w:hAnsi="Arial"/>
                <w:color w:val="555555"/>
                <w:sz w:val="18"/>
                <w:szCs w:val="18"/>
              </w:rPr>
              <w:t xml:space="preserve">Senior Engineer / Architect reviews proposed rules in Control Tower dashboard → Approves, modifies, or rejects → Approved rules deployed to deterministic execution engine → All decisions logged in Neo4J</w:t>
            </w:r>
          </w:p>
        </w:tc>
      </w:tr>
      <w:t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0" w:after="0"/>
              <w:jc w:val="center"/>
            </w:pPr>
            <w:r>
              <w:rPr>
                <w:rFonts w:ascii="Arial" w:cs="Arial" w:eastAsia="Arial" w:hAnsi="Arial"/>
                <w:color w:val="4A90D9"/>
                <w:sz w:val="28"/>
                <w:szCs w:val="28"/>
              </w:rPr>
              <w:t xml:space="preserve">▼</w:t>
            </w:r>
          </w:p>
        </w:tc>
      </w:tr>
      <w:tr>
        <w:tc>
          <w:tcPr>
            <w:tcW w:type="dxa" w:w="9360"/>
            <w:tcBorders>
              <w:top w:val="single" w:color="2E7D32" w:sz="2"/>
              <w:left w:val="single" w:color="2E7D32" w:sz="2"/>
              <w:bottom w:val="single" w:color="2E7D32" w:sz="2"/>
              <w:right w:val="single" w:color="2E7D32" w:sz="2"/>
            </w:tcBorders>
            <w:shd w:fill="E8F5E9" w:val="clear"/>
            <w:tcMar>
              <w:top w:type="dxa" w:w="100"/>
              <w:left w:type="dxa" w:w="200"/>
              <w:bottom w:type="dxa" w:w="100"/>
              <w:right w:type="dxa" w:w="200"/>
            </w:tcMar>
          </w:tcPr>
          <w:p>
            <w:pPr>
              <w:spacing w:after="120"/>
              <w:jc w:val="left"/>
            </w:pPr>
            <w:r>
              <w:rPr>
                <w:rFonts w:ascii="Arial" w:cs="Arial" w:eastAsia="Arial" w:hAnsi="Arial"/>
                <w:b/>
                <w:bCs/>
                <w:color w:val="2E7D32"/>
                <w:sz w:val="20"/>
                <w:szCs w:val="20"/>
              </w:rPr>
              <w:t xml:space="preserve">PHASE 6: PRODUCTION DEPLOYMENT</w:t>
            </w:r>
          </w:p>
          <w:p>
            <w:pPr>
              <w:spacing w:after="120"/>
              <w:jc w:val="left"/>
            </w:pPr>
            <w:r>
              <w:rPr>
                <w:rFonts w:ascii="Arial" w:cs="Arial" w:eastAsia="Arial" w:hAnsi="Arial"/>
                <w:color w:val="555555"/>
                <w:sz w:val="18"/>
                <w:szCs w:val="18"/>
              </w:rPr>
              <w:t xml:space="preserve">Control enters Shadow Mode (parallel execution with human) → Accuracy validated against manual process → Graduated rollout (10% → 100%) → Continuous monitoring and drift detection via Neo4J execution graph</w:t>
            </w:r>
          </w:p>
        </w:tc>
      </w:tr>
    </w:tbl>
    <w:p>
      <w:r>
        <w:br w:type="page"/>
      </w:r>
    </w:p>
    <w:p>
      <w:pPr>
        <w:pStyle w:val="Heading1"/>
        <w:spacing w:before="360" w:after="200"/>
      </w:pPr>
      <w:r>
        <w:rPr>
          <w:rFonts w:ascii="Arial" w:cs="Arial" w:eastAsia="Arial" w:hAnsi="Arial"/>
          <w:b/>
          <w:bCs/>
          <w:color w:val="1B2A4A"/>
          <w:sz w:val="36"/>
          <w:szCs w:val="36"/>
        </w:rPr>
        <w:t xml:space="preserve">7. SOP and Document Access via Web</w:t>
      </w:r>
    </w:p>
    <w:p>
      <w:pPr>
        <w:pStyle w:val="Heading2"/>
        <w:spacing w:before="280" w:after="160"/>
      </w:pPr>
      <w:r>
        <w:rPr>
          <w:rFonts w:ascii="Arial" w:cs="Arial" w:eastAsia="Arial" w:hAnsi="Arial"/>
          <w:b/>
          <w:bCs/>
          <w:color w:val="2C3E6B"/>
          <w:sz w:val="28"/>
          <w:szCs w:val="28"/>
        </w:rPr>
        <w:t xml:space="preserve">7.1 Web-Based SOP Access for Agents</w:t>
      </w:r>
    </w:p>
    <w:p>
      <w:pPr>
        <w:spacing w:after="120"/>
        <w:jc w:val="left"/>
      </w:pPr>
      <w:r>
        <w:rPr>
          <w:rFonts w:ascii="Arial" w:cs="Arial" w:eastAsia="Arial" w:hAnsi="Arial"/>
          <w:color w:val="555555"/>
          <w:sz w:val="22"/>
          <w:szCs w:val="22"/>
        </w:rPr>
        <w:t xml:space="preserve">All Standard Operating Procedures and policy documents are served through a web-based document management portal. AI agents retrieve SOPs via MCP tools, ensuring they always work with the latest approved version. This eliminates the problem of agents operating on outdated or locally-cached procedures.</w:t>
      </w:r>
    </w:p>
    <w:p>
      <w:pPr>
        <w:spacing w:before="80" w:after="0"/>
      </w:pPr>
    </w:p>
    <w:p>
      <w:pPr>
        <w:pStyle w:val="Heading3"/>
        <w:spacing w:before="200" w:after="120"/>
      </w:pPr>
      <w:r>
        <w:rPr>
          <w:rFonts w:ascii="Arial" w:cs="Arial" w:eastAsia="Arial" w:hAnsi="Arial"/>
          <w:b/>
          <w:bCs/>
          <w:color w:val="2E86AB"/>
          <w:sz w:val="24"/>
          <w:szCs w:val="24"/>
        </w:rPr>
        <w:t xml:space="preserve">Web Access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Component</w:t>
            </w:r>
          </w:p>
        </w:tc>
        <w:tc>
          <w:tcPr>
            <w:tcW w:type="dxa" w:w="696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Specification</w:t>
            </w:r>
          </w:p>
        </w:tc>
      </w:tr>
      <w:tr>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SOP Web Portal</w:t>
            </w:r>
          </w:p>
        </w:tc>
        <w:tc>
          <w:tcPr>
            <w:tcW w:type="dxa" w:w="69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React-based web application serving all SOPs with full-text search, version history, and role-based access. Each SOP has a stable URL that agents reference.</w:t>
            </w:r>
          </w:p>
        </w:tc>
      </w:tr>
      <w:tr>
        <w:tc>
          <w:tcPr>
            <w:tcW w:type="dxa" w:w="24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Structured SOP API</w:t>
            </w:r>
          </w:p>
        </w:tc>
        <w:tc>
          <w:tcPr>
            <w:tcW w:type="dxa" w:w="69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FastAPI endpoint returning SOP content as structured JSON: workflow steps, decision points, data requirements, exception criteria, evidence needs.</w:t>
            </w:r>
          </w:p>
        </w:tc>
      </w:tr>
      <w:tr>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Semantic Search</w:t>
            </w:r>
          </w:p>
        </w:tc>
        <w:tc>
          <w:tcPr>
            <w:tcW w:type="dxa" w:w="69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Vector-indexed search across all SOPs. Agents can query “find SOPs related to invoice verification” and get relevance-ranked results.</w:t>
            </w:r>
          </w:p>
        </w:tc>
      </w:tr>
      <w:tr>
        <w:tc>
          <w:tcPr>
            <w:tcW w:type="dxa" w:w="24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Change Webhooks</w:t>
            </w:r>
          </w:p>
        </w:tc>
        <w:tc>
          <w:tcPr>
            <w:tcW w:type="dxa" w:w="69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Automatic notifications when SOPs are updated. Triggers re-evaluation of all controls linked via FOLLOWS_SOP in Neo4J.</w:t>
            </w:r>
          </w:p>
        </w:tc>
      </w:tr>
      <w:tr>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MCP SOP Tool</w:t>
            </w:r>
          </w:p>
        </w:tc>
        <w:tc>
          <w:tcPr>
            <w:tcW w:type="dxa" w:w="69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An MCP Tool wrapping the SOP API. Any ADK agent can call sop_retrieval_tool(control_id) and receive the structured SOP.</w:t>
            </w:r>
          </w:p>
        </w:tc>
      </w:tr>
    </w:tbl>
    <w:p>
      <w:pPr>
        <w:spacing w:before="120" w:after="0"/>
      </w:pPr>
    </w:p>
    <w:p>
      <w:pPr>
        <w:pStyle w:val="Heading2"/>
        <w:spacing w:before="280" w:after="160"/>
      </w:pPr>
      <w:r>
        <w:rPr>
          <w:rFonts w:ascii="Arial" w:cs="Arial" w:eastAsia="Arial" w:hAnsi="Arial"/>
          <w:b/>
          <w:bCs/>
          <w:color w:val="2C3E6B"/>
          <w:sz w:val="28"/>
          <w:szCs w:val="28"/>
        </w:rPr>
        <w:t xml:space="preserve">7.2 Entitlement and Access Control</w:t>
      </w:r>
    </w:p>
    <w:p>
      <w:pPr>
        <w:spacing w:after="120"/>
        <w:jc w:val="left"/>
      </w:pPr>
      <w:r>
        <w:rPr>
          <w:rFonts w:ascii="Arial" w:cs="Arial" w:eastAsia="Arial" w:hAnsi="Arial"/>
          <w:color w:val="555555"/>
          <w:sz w:val="22"/>
          <w:szCs w:val="22"/>
        </w:rPr>
        <w:t xml:space="preserve">Access to Indigo data, SOPs, and the Neo4J graph is governed by a role-based entitlement model:</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760"/>
      </w:tblGrid>
      <w:tr>
        <w:tc>
          <w:tcPr>
            <w:tcW w:type="dxa" w:w="22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Role</w:t>
            </w:r>
          </w:p>
        </w:tc>
        <w:tc>
          <w:tcPr>
            <w:tcW w:type="dxa" w:w="18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Indigo Data</w:t>
            </w:r>
          </w:p>
        </w:tc>
        <w:tc>
          <w:tcPr>
            <w:tcW w:type="dxa" w:w="18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Neo4J Graph</w:t>
            </w:r>
          </w:p>
        </w:tc>
        <w:tc>
          <w:tcPr>
            <w:tcW w:type="dxa" w:w="18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SOP Portal</w:t>
            </w:r>
          </w:p>
        </w:tc>
        <w:tc>
          <w:tcPr>
            <w:tcW w:type="dxa" w:w="176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Agent Actions</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ADK Agent (Service)</w:t>
            </w:r>
          </w:p>
        </w:tc>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Read-only via MCP</w:t>
            </w:r>
          </w:p>
        </w:tc>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Read + Write (governed)</w:t>
            </w:r>
          </w:p>
        </w:tc>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Read via API</w:t>
            </w:r>
          </w:p>
        </w:tc>
        <w:tc>
          <w:tcPr>
            <w:tcW w:type="dxa" w:w="17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Execute controls</w:t>
            </w:r>
          </w:p>
        </w:tc>
      </w:tr>
      <w:tr>
        <w:tc>
          <w:tcPr>
            <w:tcW w:type="dxa" w:w="2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Senior Engineer</w:t>
            </w:r>
          </w:p>
        </w:tc>
        <w:tc>
          <w:tcPr>
            <w:tcW w:type="dxa" w:w="18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Read via dashboard</w:t>
            </w:r>
          </w:p>
        </w:tc>
        <w:tc>
          <w:tcPr>
            <w:tcW w:type="dxa" w:w="18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Read + Query</w:t>
            </w:r>
          </w:p>
        </w:tc>
        <w:tc>
          <w:tcPr>
            <w:tcW w:type="dxa" w:w="18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Read + Edit</w:t>
            </w:r>
          </w:p>
        </w:tc>
        <w:tc>
          <w:tcPr>
            <w:tcW w:type="dxa" w:w="17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Approve rules</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Senior Architect</w:t>
            </w:r>
          </w:p>
        </w:tc>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Schema access</w:t>
            </w:r>
          </w:p>
        </w:tc>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Full read + admin</w:t>
            </w:r>
          </w:p>
        </w:tc>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Read + Approve</w:t>
            </w:r>
          </w:p>
        </w:tc>
        <w:tc>
          <w:tcPr>
            <w:tcW w:type="dxa" w:w="17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Platform config</w:t>
            </w:r>
          </w:p>
        </w:tc>
      </w:tr>
      <w:tr>
        <w:tc>
          <w:tcPr>
            <w:tcW w:type="dxa" w:w="2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Control Owner</w:t>
            </w:r>
          </w:p>
        </w:tc>
        <w:tc>
          <w:tcPr>
            <w:tcW w:type="dxa" w:w="18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Own control data</w:t>
            </w:r>
          </w:p>
        </w:tc>
        <w:tc>
          <w:tcPr>
            <w:tcW w:type="dxa" w:w="18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Own control subgraph</w:t>
            </w:r>
          </w:p>
        </w:tc>
        <w:tc>
          <w:tcPr>
            <w:tcW w:type="dxa" w:w="18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Own SOPs</w:t>
            </w:r>
          </w:p>
        </w:tc>
        <w:tc>
          <w:tcPr>
            <w:tcW w:type="dxa" w:w="17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Validate outputs</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Auditor</w:t>
            </w:r>
          </w:p>
        </w:tc>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Read audit logs</w:t>
            </w:r>
          </w:p>
        </w:tc>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Read execution graph</w:t>
            </w:r>
          </w:p>
        </w:tc>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Read all SOPs</w:t>
            </w:r>
          </w:p>
        </w:tc>
        <w:tc>
          <w:tcPr>
            <w:tcW w:type="dxa" w:w="17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View only</w:t>
            </w:r>
          </w:p>
        </w:tc>
      </w:tr>
    </w:tbl>
    <w:p>
      <w:r>
        <w:br w:type="page"/>
      </w:r>
    </w:p>
    <w:p>
      <w:pPr>
        <w:pStyle w:val="Heading1"/>
        <w:spacing w:before="360" w:after="200"/>
      </w:pPr>
      <w:r>
        <w:rPr>
          <w:rFonts w:ascii="Arial" w:cs="Arial" w:eastAsia="Arial" w:hAnsi="Arial"/>
          <w:b/>
          <w:bCs/>
          <w:color w:val="1B2A4A"/>
          <w:sz w:val="36"/>
          <w:szCs w:val="36"/>
        </w:rPr>
        <w:t xml:space="preserve">8. Handling Data in All Flavours</w:t>
      </w:r>
    </w:p>
    <w:p>
      <w:pPr>
        <w:spacing w:after="120"/>
        <w:jc w:val="left"/>
      </w:pPr>
      <w:r>
        <w:rPr>
          <w:rFonts w:ascii="Arial" w:cs="Arial" w:eastAsia="Arial" w:hAnsi="Arial"/>
          <w:color w:val="555555"/>
          <w:sz w:val="22"/>
          <w:szCs w:val="22"/>
        </w:rPr>
        <w:t xml:space="preserve">Indigo processes data in every conceivable format. The solution must handle all of them through the MCP data fabric while maintaining lineage and quality guarantees.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c>
          <w:tcPr>
            <w:tcW w:type="dxa" w:w="18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Data Format</w:t>
            </w:r>
          </w:p>
        </w:tc>
        <w:tc>
          <w:tcPr>
            <w:tcW w:type="dxa" w:w="22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Examples in Indigo</w:t>
            </w:r>
          </w:p>
        </w:tc>
        <w:tc>
          <w:tcPr>
            <w:tcW w:type="dxa" w:w="28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MCP Handling</w:t>
            </w:r>
          </w:p>
        </w:tc>
        <w:tc>
          <w:tcPr>
            <w:tcW w:type="dxa" w:w="256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Graph Representation</w:t>
            </w:r>
          </w:p>
        </w:tc>
      </w:tr>
      <w:tr>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Structured</w:t>
            </w:r>
          </w:p>
        </w:tc>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ERP records, SQL tables, CSV feeds</w:t>
            </w:r>
          </w:p>
        </w:tc>
        <w:tc>
          <w:tcPr>
            <w:tcW w:type="dxa" w:w="2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JDBC MCP Tool → JSON</w:t>
            </w:r>
          </w:p>
        </w:tc>
        <w:tc>
          <w:tcPr>
            <w:tcW w:type="dxa" w:w="25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DataSource node + schema properties</w:t>
            </w:r>
          </w:p>
        </w:tc>
      </w:tr>
      <w:tr>
        <w:tc>
          <w:tcPr>
            <w:tcW w:type="dxa" w:w="18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Semi-Structured</w:t>
            </w:r>
          </w:p>
        </w:tc>
        <w:tc>
          <w:tcPr>
            <w:tcW w:type="dxa" w:w="2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JSON APIs, XML messages, Excel</w:t>
            </w:r>
          </w:p>
        </w:tc>
        <w:tc>
          <w:tcPr>
            <w:tcW w:type="dxa" w:w="28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HTTP MCP Tool → normalized</w:t>
            </w:r>
          </w:p>
        </w:tc>
        <w:tc>
          <w:tcPr>
            <w:tcW w:type="dxa" w:w="25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DataPattern node with flexible schema</w:t>
            </w:r>
          </w:p>
        </w:tc>
      </w:tr>
      <w:tr>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Unstructured Text</w:t>
            </w:r>
          </w:p>
        </w:tc>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PDFs, Word docs, scanned images</w:t>
            </w:r>
          </w:p>
        </w:tc>
        <w:tc>
          <w:tcPr>
            <w:tcW w:type="dxa" w:w="2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Document MCP Tool + OCR</w:t>
            </w:r>
          </w:p>
        </w:tc>
        <w:tc>
          <w:tcPr>
            <w:tcW w:type="dxa" w:w="25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DocumentType node + extraction rules</w:t>
            </w:r>
          </w:p>
        </w:tc>
      </w:tr>
      <w:tr>
        <w:tc>
          <w:tcPr>
            <w:tcW w:type="dxa" w:w="18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Mainframe</w:t>
            </w:r>
          </w:p>
        </w:tc>
        <w:tc>
          <w:tcPr>
            <w:tcW w:type="dxa" w:w="2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3270 screens, CICS transactions</w:t>
            </w:r>
          </w:p>
        </w:tc>
        <w:tc>
          <w:tcPr>
            <w:tcW w:type="dxa" w:w="28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RPA Bridge MCP Tool</w:t>
            </w:r>
          </w:p>
        </w:tc>
        <w:tc>
          <w:tcPr>
            <w:tcW w:type="dxa" w:w="25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DataSource node with field mapping</w:t>
            </w:r>
          </w:p>
        </w:tc>
      </w:tr>
      <w:tr>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Event Streams</w:t>
            </w:r>
          </w:p>
        </w:tc>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Kafka topics, transaction logs</w:t>
            </w:r>
          </w:p>
        </w:tc>
        <w:tc>
          <w:tcPr>
            <w:tcW w:type="dxa" w:w="2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Streaming MCP Tool</w:t>
            </w:r>
          </w:p>
        </w:tc>
        <w:tc>
          <w:tcPr>
            <w:tcW w:type="dxa" w:w="25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Batch node with event metadata</w:t>
            </w:r>
          </w:p>
        </w:tc>
      </w:tr>
      <w:tr>
        <w:tc>
          <w:tcPr>
            <w:tcW w:type="dxa" w:w="18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External</w:t>
            </w:r>
          </w:p>
        </w:tc>
        <w:tc>
          <w:tcPr>
            <w:tcW w:type="dxa" w:w="2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Vendor portals, regulatory feeds</w:t>
            </w:r>
          </w:p>
        </w:tc>
        <w:tc>
          <w:tcPr>
            <w:tcW w:type="dxa" w:w="28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HTTP MCP Tool + polling</w:t>
            </w:r>
          </w:p>
        </w:tc>
        <w:tc>
          <w:tcPr>
            <w:tcW w:type="dxa" w:w="25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External DataSource node</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3"/>
              <w:left w:val="single" w:color="1B2A4A" w:sz="3"/>
              <w:bottom w:val="single" w:color="B0BEC5" w:sz="1"/>
              <w:right w:val="single" w:color="B0BEC5" w:sz="1"/>
            </w:tcBorders>
            <w:shd w:fill="F0F4F8" w:val="clear"/>
            <w:tcMar>
              <w:top w:type="dxa" w:w="120"/>
              <w:left w:type="dxa" w:w="200"/>
              <w:bottom w:type="dxa" w:w="120"/>
              <w:right w:type="dxa" w:w="200"/>
            </w:tcMar>
          </w:tcPr>
          <w:p>
            <w:pPr>
              <w:spacing w:after="120"/>
              <w:jc w:val="left"/>
            </w:pPr>
            <w:r>
              <w:rPr>
                <w:rFonts w:ascii="Arial" w:cs="Arial" w:eastAsia="Arial" w:hAnsi="Arial"/>
                <w:b/>
                <w:bCs/>
                <w:color w:val="1B2A4A"/>
                <w:sz w:val="22"/>
                <w:szCs w:val="22"/>
              </w:rPr>
              <w:t xml:space="preserve">KEY DESIGN PRINCIPLE: FORMAT ABSTRACTION</w:t>
            </w:r>
          </w:p>
          <w:p>
            <w:pPr>
              <w:spacing w:after="120"/>
              <w:jc w:val="left"/>
            </w:pPr>
            <w:r>
              <w:rPr>
                <w:rFonts w:ascii="Arial" w:cs="Arial" w:eastAsia="Arial" w:hAnsi="Arial"/>
                <w:color w:val="555555"/>
                <w:sz w:val="22"/>
                <w:szCs w:val="22"/>
              </w:rPr>
              <w:t xml:space="preserve">Regardless of how data arrives (PDF, XML, mainframe screen, Kafka event), MCP normalizes it into a consistent JSON structure before it reaches any agent or validation engine. The Neo4J graph stores the original format as metadata but the processing pipeline works with normalized data. This means adding a new data format requires only a new MCP connector — not changes to agents or rules.</w:t>
            </w:r>
          </w:p>
        </w:tc>
      </w:tr>
    </w:tbl>
    <w:p>
      <w:r>
        <w:br w:type="page"/>
      </w:r>
    </w:p>
    <w:p>
      <w:pPr>
        <w:pStyle w:val="Heading1"/>
        <w:spacing w:before="360" w:after="200"/>
      </w:pPr>
      <w:r>
        <w:rPr>
          <w:rFonts w:ascii="Arial" w:cs="Arial" w:eastAsia="Arial" w:hAnsi="Arial"/>
          <w:b/>
          <w:bCs/>
          <w:color w:val="1B2A4A"/>
          <w:sz w:val="36"/>
          <w:szCs w:val="36"/>
        </w:rPr>
        <w:t xml:space="preserve">9.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Component</w:t>
            </w:r>
          </w:p>
        </w:tc>
        <w:tc>
          <w:tcPr>
            <w:tcW w:type="dxa" w:w="32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Technology</w:t>
            </w:r>
          </w:p>
        </w:tc>
        <w:tc>
          <w:tcPr>
            <w:tcW w:type="dxa" w:w="396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Role in Solution</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Data Access</w:t>
            </w:r>
          </w:p>
        </w:tc>
        <w:tc>
          <w:tcPr>
            <w:tcW w:type="dxa" w:w="3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MCP Server + Google ADK MCP Datatool</w:t>
            </w:r>
          </w:p>
        </w:tc>
        <w:tc>
          <w:tcPr>
            <w:tcW w:type="dxa" w:w="39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Universal governed data fabric for Indigo and all source systems</w:t>
            </w:r>
          </w:p>
        </w:tc>
      </w:tr>
      <w:tr>
        <w:tc>
          <w:tcPr>
            <w:tcW w:type="dxa" w:w="2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Agent Framework</w:t>
            </w:r>
          </w:p>
        </w:tc>
        <w:tc>
          <w:tcPr>
            <w:tcW w:type="dxa" w:w="3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Google ADK (Agent Development Kit)</w:t>
            </w:r>
          </w:p>
        </w:tc>
        <w:tc>
          <w:tcPr>
            <w:tcW w:type="dxa" w:w="39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Build, deploy, and govern all compliance agents</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Knowledge Graph</w:t>
            </w:r>
          </w:p>
        </w:tc>
        <w:tc>
          <w:tcPr>
            <w:tcW w:type="dxa" w:w="3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Neo4J Enterprise</w:t>
            </w:r>
          </w:p>
        </w:tc>
        <w:tc>
          <w:tcPr>
            <w:tcW w:type="dxa" w:w="39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Control-DocumentType-Batch-SOP relationship graph</w:t>
            </w:r>
          </w:p>
        </w:tc>
      </w:tr>
      <w:tr>
        <w:tc>
          <w:tcPr>
            <w:tcW w:type="dxa" w:w="2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LLM Backend</w:t>
            </w:r>
          </w:p>
        </w:tc>
        <w:tc>
          <w:tcPr>
            <w:tcW w:type="dxa" w:w="3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Gemini Pro / Claude (via ADK)</w:t>
            </w:r>
          </w:p>
        </w:tc>
        <w:tc>
          <w:tcPr>
            <w:tcW w:type="dxa" w:w="39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Pattern extraction, rule generation, exception analysis</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SOP Portal</w:t>
            </w:r>
          </w:p>
        </w:tc>
        <w:tc>
          <w:tcPr>
            <w:tcW w:type="dxa" w:w="3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React + FastAPI</w:t>
            </w:r>
          </w:p>
        </w:tc>
        <w:tc>
          <w:tcPr>
            <w:tcW w:type="dxa" w:w="39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Web-based SOP access with semantic search and versioning</w:t>
            </w:r>
          </w:p>
        </w:tc>
      </w:tr>
      <w:tr>
        <w:tc>
          <w:tcPr>
            <w:tcW w:type="dxa" w:w="2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Rule Engine</w:t>
            </w:r>
          </w:p>
        </w:tc>
        <w:tc>
          <w:tcPr>
            <w:tcW w:type="dxa" w:w="3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Python + SQL deterministic validators</w:t>
            </w:r>
          </w:p>
        </w:tc>
        <w:tc>
          <w:tcPr>
            <w:tcW w:type="dxa" w:w="39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Execute validation rules with 100% reproducibility</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Vector Store</w:t>
            </w:r>
          </w:p>
        </w:tc>
        <w:tc>
          <w:tcPr>
            <w:tcW w:type="dxa" w:w="3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Neo4J Vector Index</w:t>
            </w:r>
          </w:p>
        </w:tc>
        <w:tc>
          <w:tcPr>
            <w:tcW w:type="dxa" w:w="39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Semantic search across SOPs and document patterns</w:t>
            </w:r>
          </w:p>
        </w:tc>
      </w:tr>
      <w:tr>
        <w:tc>
          <w:tcPr>
            <w:tcW w:type="dxa" w:w="2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Monitoring</w:t>
            </w:r>
          </w:p>
        </w:tc>
        <w:tc>
          <w:tcPr>
            <w:tcW w:type="dxa" w:w="3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OpenTelemetry + Grafana + Control Tower</w:t>
            </w:r>
          </w:p>
        </w:tc>
        <w:tc>
          <w:tcPr>
            <w:tcW w:type="dxa" w:w="39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Full observability across all pipeline stages</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Event Bus</w:t>
            </w:r>
          </w:p>
        </w:tc>
        <w:tc>
          <w:tcPr>
            <w:tcW w:type="dxa" w:w="3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Apache Kafka / Google Pub/Sub</w:t>
            </w:r>
          </w:p>
        </w:tc>
        <w:tc>
          <w:tcPr>
            <w:tcW w:type="dxa" w:w="39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Real-time triggers and data change notifications</w:t>
            </w:r>
          </w:p>
        </w:tc>
      </w:tr>
      <w:tr>
        <w:tc>
          <w:tcPr>
            <w:tcW w:type="dxa" w:w="2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Audit Trail</w:t>
            </w:r>
          </w:p>
        </w:tc>
        <w:tc>
          <w:tcPr>
            <w:tcW w:type="dxa" w:w="3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Immutable log + Neo4J execution graph</w:t>
            </w:r>
          </w:p>
        </w:tc>
        <w:tc>
          <w:tcPr>
            <w:tcW w:type="dxa" w:w="39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Tamper-proof compliance audit trail</w:t>
            </w:r>
          </w:p>
        </w:tc>
      </w:tr>
    </w:tbl>
    <w:p>
      <w:r>
        <w:br w:type="page"/>
      </w:r>
    </w:p>
    <w:p>
      <w:pPr>
        <w:pStyle w:val="Heading1"/>
        <w:spacing w:before="360" w:after="200"/>
      </w:pPr>
      <w:r>
        <w:rPr>
          <w:rFonts w:ascii="Arial" w:cs="Arial" w:eastAsia="Arial" w:hAnsi="Arial"/>
          <w:b/>
          <w:bCs/>
          <w:color w:val="1B2A4A"/>
          <w:sz w:val="36"/>
          <w:szCs w:val="36"/>
        </w:rPr>
        <w:t xml:space="preserve">10. Implementation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360"/>
      </w:tblGrid>
      <w:tr>
        <w:tc>
          <w:tcPr>
            <w:tcW w:type="dxa" w:w="16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Phase</w:t>
            </w:r>
          </w:p>
        </w:tc>
        <w:tc>
          <w:tcPr>
            <w:tcW w:type="dxa" w:w="14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Timeline</w:t>
            </w:r>
          </w:p>
        </w:tc>
        <w:tc>
          <w:tcPr>
            <w:tcW w:type="dxa" w:w="636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Deliverables</w:t>
            </w:r>
          </w:p>
        </w:tc>
      </w:tr>
      <w:tr>
        <w:tc>
          <w:tcPr>
            <w:tcW w:type="dxa" w:w="1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b/>
                <w:bCs/>
                <w:color w:val="1B2A4A"/>
                <w:sz w:val="20"/>
                <w:szCs w:val="20"/>
              </w:rPr>
              <w:t xml:space="preserve">Phase 1</w:t>
            </w:r>
          </w:p>
        </w:tc>
        <w:tc>
          <w:tcPr>
            <w:tcW w:type="dxa" w:w="1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Weeks 1–4</w:t>
            </w:r>
          </w:p>
        </w:tc>
        <w:tc>
          <w:tcPr>
            <w:tcW w:type="dxa" w:w="63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MCP Datatool connector for Indigo database. SQL query templates for batch document type extraction. Neo4J graph schema deployed. Initial data load from last 4 batch processes.</w:t>
            </w:r>
          </w:p>
        </w:tc>
      </w:tr>
      <w:tr>
        <w:tc>
          <w:tcPr>
            <w:tcW w:type="dxa" w:w="16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b/>
                <w:bCs/>
                <w:color w:val="2E86AB"/>
                <w:sz w:val="20"/>
                <w:szCs w:val="20"/>
              </w:rPr>
              <w:t xml:space="preserve">Phase 2</w:t>
            </w:r>
          </w:p>
        </w:tc>
        <w:tc>
          <w:tcPr>
            <w:tcW w:type="dxa" w:w="14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Weeks 5–8</w:t>
            </w:r>
          </w:p>
        </w:tc>
        <w:tc>
          <w:tcPr>
            <w:tcW w:type="dxa" w:w="63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Document Discovery Agent (ADK) operational. Data Pattern Agent extracting structural patterns. SOP Web Portal integrated with MCP SOP Tool. Neo4J graph enriched with SOP and ControlFamily relationships.</w:t>
            </w:r>
          </w:p>
        </w:tc>
      </w:tr>
      <w:tr>
        <w:tc>
          <w:tcPr>
            <w:tcW w:type="dxa" w:w="1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b/>
                <w:bCs/>
                <w:color w:val="D4A843"/>
                <w:sz w:val="20"/>
                <w:szCs w:val="20"/>
              </w:rPr>
              <w:t xml:space="preserve">Phase 3</w:t>
            </w:r>
          </w:p>
        </w:tc>
        <w:tc>
          <w:tcPr>
            <w:tcW w:type="dxa" w:w="1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Weeks 9–12</w:t>
            </w:r>
          </w:p>
        </w:tc>
        <w:tc>
          <w:tcPr>
            <w:tcW w:type="dxa" w:w="63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Validation Config Agent generating rules. Human review workflow operational. Shadow mode testing on first 10 controls. Cross-reference queries enabling rule reuse across controls.</w:t>
            </w:r>
          </w:p>
        </w:tc>
      </w:tr>
      <w:tr>
        <w:tc>
          <w:tcPr>
            <w:tcW w:type="dxa" w:w="16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b/>
                <w:bCs/>
                <w:color w:val="2E7D32"/>
                <w:sz w:val="20"/>
                <w:szCs w:val="20"/>
              </w:rPr>
              <w:t xml:space="preserve">Phase 4</w:t>
            </w:r>
          </w:p>
        </w:tc>
        <w:tc>
          <w:tcPr>
            <w:tcW w:type="dxa" w:w="14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Weeks 13–16</w:t>
            </w:r>
          </w:p>
        </w:tc>
        <w:tc>
          <w:tcPr>
            <w:tcW w:type="dxa" w:w="63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Production deployment for first cohort. Factory model operational for rapid onboarding. Control Tower dashboard live. Continuous monitoring and drift detection active.</w:t>
            </w:r>
          </w:p>
        </w:tc>
      </w:tr>
    </w:tbl>
    <w:p>
      <w:r>
        <w:br w:type="page"/>
      </w:r>
    </w:p>
    <w:p>
      <w:pPr>
        <w:pStyle w:val="Heading1"/>
        <w:spacing w:before="360" w:after="200"/>
      </w:pPr>
      <w:r>
        <w:rPr>
          <w:rFonts w:ascii="Arial" w:cs="Arial" w:eastAsia="Arial" w:hAnsi="Arial"/>
          <w:b/>
          <w:bCs/>
          <w:color w:val="1B2A4A"/>
          <w:sz w:val="36"/>
          <w:szCs w:val="36"/>
        </w:rPr>
        <w:t xml:space="preserve">11. 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Risk</w:t>
            </w:r>
          </w:p>
        </w:tc>
        <w:tc>
          <w:tcPr>
            <w:tcW w:type="dxa" w:w="14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Severity</w:t>
            </w:r>
          </w:p>
        </w:tc>
        <w:tc>
          <w:tcPr>
            <w:tcW w:type="dxa" w:w="576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Mitigation</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Indigo DB Access Permissions</w:t>
            </w:r>
          </w:p>
        </w:tc>
        <w:tc>
          <w:tcPr>
            <w:tcW w:type="dxa" w:w="1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b/>
                <w:bCs/>
                <w:color w:val="C62828"/>
                <w:sz w:val="20"/>
                <w:szCs w:val="20"/>
              </w:rPr>
              <w:t xml:space="preserve">HIGH</w:t>
            </w:r>
          </w:p>
        </w:tc>
        <w:tc>
          <w:tcPr>
            <w:tcW w:type="dxa" w:w="57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Work with DBA team early to establish read-only service account. MCP enforces read-only constraint. All queries logged and auditable.</w:t>
            </w:r>
          </w:p>
        </w:tc>
      </w:tr>
      <w:tr>
        <w:tc>
          <w:tcPr>
            <w:tcW w:type="dxa" w:w="2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Incomplete Batch History</w:t>
            </w:r>
          </w:p>
        </w:tc>
        <w:tc>
          <w:tcPr>
            <w:tcW w:type="dxa" w:w="14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b/>
                <w:bCs/>
                <w:color w:val="F57F17"/>
                <w:sz w:val="20"/>
                <w:szCs w:val="20"/>
              </w:rPr>
              <w:t xml:space="preserve">MEDIUM</w:t>
            </w:r>
          </w:p>
        </w:tc>
        <w:tc>
          <w:tcPr>
            <w:tcW w:type="dxa" w:w="57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4-batch window may miss rare document types. Extend to 8–12 batches if needed. Graph tracks frequency, flagging low-occurrence types for manual review.</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Production Data Sensitivity</w:t>
            </w:r>
          </w:p>
        </w:tc>
        <w:tc>
          <w:tcPr>
            <w:tcW w:type="dxa" w:w="1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b/>
                <w:bCs/>
                <w:color w:val="C62828"/>
                <w:sz w:val="20"/>
                <w:szCs w:val="20"/>
              </w:rPr>
              <w:t xml:space="preserve">HIGH</w:t>
            </w:r>
          </w:p>
        </w:tc>
        <w:tc>
          <w:tcPr>
            <w:tcW w:type="dxa" w:w="57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MCP extracts metadata only (document types, counts, structures) — NOT actual document content. No PII flows through the pipeline. Data masking at source.</w:t>
            </w:r>
          </w:p>
        </w:tc>
      </w:tr>
      <w:tr>
        <w:tc>
          <w:tcPr>
            <w:tcW w:type="dxa" w:w="2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Neo4J Performance</w:t>
            </w:r>
          </w:p>
        </w:tc>
        <w:tc>
          <w:tcPr>
            <w:tcW w:type="dxa" w:w="14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b/>
                <w:bCs/>
                <w:color w:val="2E7D32"/>
                <w:sz w:val="20"/>
                <w:szCs w:val="20"/>
              </w:rPr>
              <w:t xml:space="preserve">LOW</w:t>
            </w:r>
          </w:p>
        </w:tc>
        <w:tc>
          <w:tcPr>
            <w:tcW w:type="dxa" w:w="57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Expected graph size (~50K nodes, ~200K relationships) is well within Neo4J’s comfort zone. Indexing on control_id and document_type ensures sub-second queries.</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Agent Hallucination in Rules</w:t>
            </w:r>
          </w:p>
        </w:tc>
        <w:tc>
          <w:tcPr>
            <w:tcW w:type="dxa" w:w="1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b/>
                <w:bCs/>
                <w:color w:val="F57F17"/>
                <w:sz w:val="20"/>
                <w:szCs w:val="20"/>
              </w:rPr>
              <w:t xml:space="preserve">MEDIUM</w:t>
            </w:r>
          </w:p>
        </w:tc>
        <w:tc>
          <w:tcPr>
            <w:tcW w:type="dxa" w:w="57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All agent-generated rules pass through human review gate. Deterministic execution engine validates outputs. Consistency checking (3-run verification) catches non-deterministic behavior.</w:t>
            </w:r>
          </w:p>
        </w:tc>
      </w:tr>
    </w:tbl>
    <w:p>
      <w:pPr>
        <w:spacing w:before="200" w:after="0"/>
      </w:pPr>
    </w:p>
    <w:p>
      <w:pPr>
        <w:pStyle w:val="Heading1"/>
        <w:spacing w:before="360" w:after="200"/>
      </w:pPr>
      <w:r>
        <w:rPr>
          <w:rFonts w:ascii="Arial" w:cs="Arial" w:eastAsia="Arial" w:hAnsi="Arial"/>
          <w:b/>
          <w:bCs/>
          <w:color w:val="1B2A4A"/>
          <w:sz w:val="36"/>
          <w:szCs w:val="36"/>
        </w:rPr>
        <w:t xml:space="preserve">12. Recommended Next Steps</w:t>
      </w:r>
    </w:p>
    <w:p>
      <w:pPr>
        <w:pStyle w:val="ListParagraph"/>
        <w:numPr>
          <w:ilvl w:val="0"/>
          <w:numId w:val="2"/>
        </w:numPr>
        <w:spacing w:after="80"/>
      </w:pPr>
      <w:r>
        <w:rPr>
          <w:rFonts w:ascii="Arial" w:cs="Arial" w:eastAsia="Arial" w:hAnsi="Arial"/>
          <w:b/>
          <w:bCs/>
          <w:color w:val="000000"/>
          <w:sz w:val="22"/>
          <w:szCs w:val="22"/>
        </w:rPr>
        <w:t xml:space="preserve">Architecture Review: </w:t>
      </w:r>
      <w:r>
        <w:rPr>
          <w:rFonts w:ascii="Arial" w:cs="Arial" w:eastAsia="Arial" w:hAnsi="Arial"/>
          <w:color w:val="555555"/>
          <w:sz w:val="22"/>
          <w:szCs w:val="22"/>
        </w:rPr>
        <w:t xml:space="preserve">Schedule deep-dive session with Senior Architects to validate Neo4J graph model and MCP connector design.</w:t>
      </w:r>
    </w:p>
    <w:p>
      <w:pPr>
        <w:pStyle w:val="ListParagraph"/>
        <w:numPr>
          <w:ilvl w:val="0"/>
          <w:numId w:val="2"/>
        </w:numPr>
        <w:spacing w:after="80"/>
      </w:pPr>
      <w:r>
        <w:rPr>
          <w:rFonts w:ascii="Arial" w:cs="Arial" w:eastAsia="Arial" w:hAnsi="Arial"/>
          <w:b/>
          <w:bCs/>
          <w:color w:val="000000"/>
          <w:sz w:val="22"/>
          <w:szCs w:val="22"/>
        </w:rPr>
        <w:t xml:space="preserve">Indigo DB Access: </w:t>
      </w:r>
      <w:r>
        <w:rPr>
          <w:rFonts w:ascii="Arial" w:cs="Arial" w:eastAsia="Arial" w:hAnsi="Arial"/>
          <w:color w:val="555555"/>
          <w:sz w:val="22"/>
          <w:szCs w:val="22"/>
        </w:rPr>
        <w:t xml:space="preserve">Initiate DBA engagement to provision read-only service account for MCP Datatool against Indigo production database.</w:t>
      </w:r>
    </w:p>
    <w:p>
      <w:pPr>
        <w:pStyle w:val="ListParagraph"/>
        <w:numPr>
          <w:ilvl w:val="0"/>
          <w:numId w:val="2"/>
        </w:numPr>
        <w:spacing w:after="80"/>
      </w:pPr>
      <w:r>
        <w:rPr>
          <w:rFonts w:ascii="Arial" w:cs="Arial" w:eastAsia="Arial" w:hAnsi="Arial"/>
          <w:b/>
          <w:bCs/>
          <w:color w:val="000000"/>
          <w:sz w:val="22"/>
          <w:szCs w:val="22"/>
        </w:rPr>
        <w:t xml:space="preserve">Proof of Concept: </w:t>
      </w:r>
      <w:r>
        <w:rPr>
          <w:rFonts w:ascii="Arial" w:cs="Arial" w:eastAsia="Arial" w:hAnsi="Arial"/>
          <w:color w:val="555555"/>
          <w:sz w:val="22"/>
          <w:szCs w:val="22"/>
        </w:rPr>
        <w:t xml:space="preserve">Build Phase 1 (MCP connector + Neo4J load) for 5 controls in a sandbox environment. Validate that batch history mining produces accurate document type taxonomy.</w:t>
      </w:r>
    </w:p>
    <w:p>
      <w:pPr>
        <w:pStyle w:val="ListParagraph"/>
        <w:numPr>
          <w:ilvl w:val="0"/>
          <w:numId w:val="2"/>
        </w:numPr>
        <w:spacing w:after="80"/>
      </w:pPr>
      <w:r>
        <w:rPr>
          <w:rFonts w:ascii="Arial" w:cs="Arial" w:eastAsia="Arial" w:hAnsi="Arial"/>
          <w:b/>
          <w:bCs/>
          <w:color w:val="000000"/>
          <w:sz w:val="22"/>
          <w:szCs w:val="22"/>
        </w:rPr>
        <w:t xml:space="preserve">Stakeholder Alignment: </w:t>
      </w:r>
      <w:r>
        <w:rPr>
          <w:rFonts w:ascii="Arial" w:cs="Arial" w:eastAsia="Arial" w:hAnsi="Arial"/>
          <w:color w:val="555555"/>
          <w:sz w:val="22"/>
          <w:szCs w:val="22"/>
        </w:rPr>
        <w:t xml:space="preserve">Share this document with Business Team leads to align on the shift from “synthetic data request” model to “automated discovery” model.</w:t>
      </w:r>
    </w:p>
    <w:p>
      <w:pPr>
        <w:pStyle w:val="ListParagraph"/>
        <w:numPr>
          <w:ilvl w:val="0"/>
          <w:numId w:val="2"/>
        </w:numPr>
        <w:spacing w:after="80"/>
      </w:pPr>
      <w:r>
        <w:rPr>
          <w:rFonts w:ascii="Arial" w:cs="Arial" w:eastAsia="Arial" w:hAnsi="Arial"/>
          <w:b/>
          <w:bCs/>
          <w:color w:val="000000"/>
          <w:sz w:val="22"/>
          <w:szCs w:val="22"/>
        </w:rPr>
        <w:t xml:space="preserve">Security Review: </w:t>
      </w:r>
      <w:r>
        <w:rPr>
          <w:rFonts w:ascii="Arial" w:cs="Arial" w:eastAsia="Arial" w:hAnsi="Arial"/>
          <w:color w:val="555555"/>
          <w:sz w:val="22"/>
          <w:szCs w:val="22"/>
        </w:rPr>
        <w:t xml:space="preserve">Engage InfoSec to review MCP read-only access pattern and data flow from Indigo through Neo4J to agent consumption.</w:t>
      </w: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4"/>
              <w:left w:val="none" w:color="FFFFFF" w:sz="0"/>
              <w:bottom w:val="single" w:color="1B2A4A" w:sz="4"/>
              <w:right w:val="none" w:color="FFFFFF" w:sz="0"/>
            </w:tcBorders>
            <w:tcMar>
              <w:top w:type="dxa" w:w="200"/>
              <w:left w:type="dxa" w:w="200"/>
              <w:bottom w:type="dxa" w:w="200"/>
              <w:right w:type="dxa" w:w="200"/>
            </w:tcMar>
          </w:tcPr>
          <w:p>
            <w:pPr>
              <w:spacing w:after="120"/>
              <w:jc w:val="center"/>
            </w:pPr>
            <w:r>
              <w:rPr>
                <w:rFonts w:ascii="Arial" w:cs="Arial" w:eastAsia="Arial" w:hAnsi="Arial"/>
                <w:i/>
                <w:iCs/>
                <w:color w:val="1B2A4A"/>
                <w:sz w:val="22"/>
                <w:szCs w:val="22"/>
              </w:rPr>
              <w:t xml:space="preserve">This solution eliminates the single biggest bottleneck in control automation: the manual, unscalable dependency on Business Team synthetic data. By mining Indigo directly, mapping relationships in Neo4J, and serving data through MCP, we transform document type discovery from a weeks-long research task into an automated graph traversal — enabling the velocity needed to scale from dozens to thousands of automated controls.</w:t>
            </w:r>
          </w:p>
        </w:tc>
      </w:tr>
    </w:tbl>
    <w:p>
      <w:pPr>
        <w:spacing w:before="200" w:after="0"/>
      </w:pPr>
    </w:p>
    <w:p>
      <w:pPr>
        <w:spacing w:after="120"/>
        <w:jc w:val="center"/>
      </w:pPr>
      <w:r>
        <w:rPr>
          <w:rFonts w:ascii="Arial" w:cs="Arial" w:eastAsia="Arial" w:hAnsi="Arial"/>
          <w:b/>
          <w:bCs/>
          <w:color w:val="999999"/>
          <w:sz w:val="18"/>
          <w:szCs w:val="18"/>
        </w:rPr>
        <w:t xml:space="preserve">END OF DOCUMENT</w:t>
      </w:r>
    </w:p>
    <w:p>
      <w:pPr>
        <w:spacing w:after="120"/>
        <w:jc w:val="center"/>
      </w:pPr>
      <w:r>
        <w:rPr>
          <w:rFonts w:ascii="Arial" w:cs="Arial" w:eastAsia="Arial" w:hAnsi="Arial"/>
          <w:color w:val="999999"/>
          <w:sz w:val="16"/>
          <w:szCs w:val="16"/>
        </w:rPr>
        <w:t xml:space="preserve">Version 1.0 — For Senior Engineer, Architect, and Executive Review — February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120"/>
      <w:jc w:val="center"/>
    </w:pPr>
    <w:r>
      <w:rPr>
        <w:rFonts w:ascii="Arial" w:cs="Arial" w:eastAsia="Arial" w:hAnsi="Arial"/>
        <w:color w:val="999999"/>
        <w:sz w:val="16"/>
        <w:szCs w:val="16"/>
      </w:rPr>
      <w:t xml:space="preserve">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Arial" w:cs="Arial" w:eastAsia="Arial" w:hAnsi="Arial"/>
        <w:i/>
        <w:iCs/>
        <w:color w:val="999999"/>
        <w:sz w:val="16"/>
        <w:szCs w:val="16"/>
      </w:rPr>
      <w:t xml:space="preserve">Document Type Discovery — Problem Statement &amp; Solution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abstractNum w:abstractNumId="5"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C3E6B"/>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E86A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2026-02-16T11:50:53.909Z</dcterms:created>
  <dcterms:modified xsi:type="dcterms:W3CDTF">2026-02-16T11:50:53.915Z</dcterms:modified>
</cp:coreProperties>
</file>

<file path=docProps/custom.xml><?xml version="1.0" encoding="utf-8"?>
<Properties xmlns="http://schemas.openxmlformats.org/officeDocument/2006/custom-properties" xmlns:vt="http://schemas.openxmlformats.org/officeDocument/2006/docPropsVTypes"/>
</file>